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C5" w:rsidRPr="00970884" w:rsidRDefault="00F71DC5" w:rsidP="00F71DC5">
      <w:pPr>
        <w:spacing w:after="0" w:line="240" w:lineRule="auto"/>
        <w:rPr>
          <w:sz w:val="20"/>
          <w:szCs w:val="20"/>
        </w:rPr>
      </w:pPr>
    </w:p>
    <w:p w:rsidR="00F71DC5" w:rsidRPr="00F71DC5" w:rsidRDefault="00F71DC5" w:rsidP="00F71DC5">
      <w:pPr>
        <w:keepNext/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2632710</wp:posOffset>
            </wp:positionH>
            <wp:positionV relativeFrom="paragraph">
              <wp:posOffset>31750</wp:posOffset>
            </wp:positionV>
            <wp:extent cx="542290" cy="680085"/>
            <wp:effectExtent l="19050" t="0" r="0" b="0"/>
            <wp:wrapNone/>
            <wp:docPr id="5" name="Рисунок 5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DC5" w:rsidRPr="00F71DC5" w:rsidRDefault="00F71DC5" w:rsidP="00F71DC5">
      <w:pPr>
        <w:keepNext/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10.11.2023г.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№ 1137-п</w:t>
      </w: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F71DC5" w:rsidRPr="00F71DC5" w:rsidRDefault="00F71DC5" w:rsidP="00F71DC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Порядком принятия решений о разработке муниципальных программ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7,43,47 Устава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F71DC5" w:rsidRPr="00F71DC5" w:rsidRDefault="00F71DC5" w:rsidP="00F71DC5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к постановлению администрации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«Муниципальная программа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  <w:bookmarkStart w:id="0" w:name="_Hlk119252770"/>
      <w:r w:rsidRPr="00F71DC5">
        <w:rPr>
          <w:rFonts w:ascii="Arial" w:eastAsia="Times New Roman" w:hAnsi="Arial" w:cs="Arial"/>
          <w:sz w:val="26"/>
          <w:szCs w:val="26"/>
          <w:lang w:eastAsia="ru-RU"/>
        </w:rPr>
        <w:t>читать в новой редакции, согласно приложению № 1 к настоящему постановлению;</w:t>
      </w:r>
    </w:p>
    <w:bookmarkEnd w:id="0"/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№1 к муниципальной программе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основные меры правового регулирования в сфере жилищно-коммунального хозяйства, направленные на достижение цели и (или) конечных результатов программы читать в новой редакции, согласно приложению № 2 к настоящему постановлению;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         1.3. </w:t>
      </w:r>
      <w:proofErr w:type="gram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5 к муниципальной программе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«Создание условий для безубыточной деятельности организаций жилищно-коммунального комплекса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реализуемое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3 к настоящему постановлению;</w:t>
      </w:r>
      <w:proofErr w:type="gramEnd"/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1.4. Приложение № 2 к подпрограмме «Создание условий для безубыточной деятельности организаций жилищно-коммунального комплекса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4 к настоящему постановлению;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         1.5. Приложение № 7 к муниципальной программе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«Энергосбережение и повышение энергетической эффективности на территории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5 к настоящему постановлению;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         1.6. Приложение № 2 к подпрограмме «Энергоснабжение и повышение энергетической эффективности на территории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6 к настоящему постановлению;</w:t>
      </w:r>
    </w:p>
    <w:p w:rsidR="00F71DC5" w:rsidRPr="00F71DC5" w:rsidRDefault="00F71DC5" w:rsidP="00F71D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         1.7. </w:t>
      </w:r>
      <w:proofErr w:type="gram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8 к муниципальной программе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«Реконструкция и капитальный ремонт объектов коммунальной инфраструктуры муниципального образования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7 к настоящему постановлению; </w:t>
      </w:r>
      <w:proofErr w:type="gramEnd"/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          1.8.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8 к настоящему постановлению;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         1.9. Приложение № 2 к муниципальной программе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 читать в новой редакции, согласно приложению № 9 к настоящему постановлению;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         1.10. Приложение № 3 к муниципальной программе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расходов на реализацию целей муниципальной программы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 учётом источников финансирования, в том числе по уровням бюджетной системы читать в новой редакции, согласно приложению № 10 к настоящему постановлению;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  1.11. Приложение №3 к паспорту муниципальной программы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и повышение энергетической эффективности» перечень объектов капитального строительства за счёт всех источников финансирования читать в новой редакции, согласно приложению № 11 к настоящему постановлению.</w:t>
      </w:r>
    </w:p>
    <w:p w:rsidR="00F71DC5" w:rsidRPr="00F71DC5" w:rsidRDefault="00F71DC5" w:rsidP="00F71D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           2. Контроль за исполнением настоящего постановления возложить на первого заместителя Главы </w:t>
      </w: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.                 </w:t>
      </w:r>
    </w:p>
    <w:p w:rsidR="00F71DC5" w:rsidRPr="00F71DC5" w:rsidRDefault="00F71DC5" w:rsidP="00F71DC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           3. Постановление вступает в силу со дня, следующего за днем </w:t>
      </w:r>
      <w:r w:rsidRPr="00F71D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F71D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F71DC5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71DC5" w:rsidRPr="00F71DC5" w:rsidRDefault="00F71DC5" w:rsidP="00F71DC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1DC5" w:rsidRPr="00F71DC5" w:rsidRDefault="00F71DC5" w:rsidP="00F71DC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71DC5">
        <w:rPr>
          <w:rFonts w:ascii="Arial" w:eastAsia="Times New Roman" w:hAnsi="Arial" w:cs="Arial"/>
          <w:sz w:val="26"/>
          <w:szCs w:val="26"/>
          <w:lang w:eastAsia="ru-RU"/>
        </w:rPr>
        <w:t>Глава</w:t>
      </w:r>
    </w:p>
    <w:p w:rsidR="00F71DC5" w:rsidRPr="00F71DC5" w:rsidRDefault="00F71DC5" w:rsidP="00F71DC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71D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А.С. Медведев</w:t>
      </w:r>
    </w:p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F71DC5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                                        </w:t>
      </w:r>
      <w:r w:rsidRPr="00F71DC5">
        <w:rPr>
          <w:rFonts w:ascii="Arial" w:eastAsia="Times New Roman" w:hAnsi="Arial" w:cs="Arial"/>
          <w:sz w:val="18"/>
          <w:szCs w:val="20"/>
          <w:lang w:eastAsia="ru-RU"/>
        </w:rPr>
        <w:t xml:space="preserve">   Приложение № 1 к постановлению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F71DC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администрации </w:t>
      </w:r>
      <w:proofErr w:type="spellStart"/>
      <w:r w:rsidRPr="00F71DC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F71DC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10.11.2023 № 1137-п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«Реформирование и модернизация жилищно-коммунального хозяйства и повышение энергетической эффективности»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F71DC5" w:rsidRPr="00F71DC5" w:rsidTr="000D00C1">
        <w:trPr>
          <w:trHeight w:val="20"/>
        </w:trPr>
        <w:tc>
          <w:tcPr>
            <w:tcW w:w="1397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F71DC5" w:rsidRPr="00F71DC5" w:rsidTr="000D00C1">
        <w:trPr>
          <w:trHeight w:val="20"/>
        </w:trPr>
        <w:tc>
          <w:tcPr>
            <w:tcW w:w="1397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F71DC5" w:rsidRPr="00F71DC5" w:rsidRDefault="00F71DC5" w:rsidP="000D00C1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F71DC5" w:rsidRPr="00F71DC5" w:rsidTr="000D00C1">
        <w:trPr>
          <w:trHeight w:val="20"/>
        </w:trPr>
        <w:tc>
          <w:tcPr>
            <w:tcW w:w="1397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1397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(далее – УМС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района);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 (действ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2014 году, до 31.12.2014);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 (действ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2014 году, до 31.12.2014);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</w:rPr>
              <w:t xml:space="preserve"> района (действие до 31.12.2019 г.);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1397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1" w:name="_Hlk119431535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F71DC5" w:rsidRPr="00F71DC5" w:rsidRDefault="00F71DC5" w:rsidP="00F71DC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2.«Создание условий для безубыточной деятельности организаций жилищно-коммунального комплекса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3.«Организация проведения капитального ремонта общего имущества в многоквартирных домах, расположенных на территории 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(с 2021 года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программы);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7.«”Чистая вода” на территории муниципального образования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8.«Развитие информационного общества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(не реализуется с 2018 года).</w:t>
            </w:r>
          </w:p>
        </w:tc>
      </w:tr>
      <w:bookmarkEnd w:id="1"/>
      <w:tr w:rsidR="00F71DC5" w:rsidRPr="00F71DC5" w:rsidTr="000D00C1">
        <w:trPr>
          <w:trHeight w:val="20"/>
        </w:trPr>
        <w:tc>
          <w:tcPr>
            <w:tcW w:w="1397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(данная цель не применяется после 2018 года).</w:t>
            </w:r>
          </w:p>
        </w:tc>
      </w:tr>
      <w:tr w:rsidR="00F71DC5" w:rsidRPr="00F71DC5" w:rsidTr="000D00C1">
        <w:trPr>
          <w:trHeight w:val="20"/>
        </w:trPr>
        <w:tc>
          <w:tcPr>
            <w:tcW w:w="1397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F71DC5" w:rsidRPr="00F71DC5" w:rsidRDefault="00F71DC5" w:rsidP="00F71DC5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F71DC5" w:rsidRPr="00F71DC5" w:rsidRDefault="00F71DC5" w:rsidP="00F71DC5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F71DC5" w:rsidRPr="00F71DC5" w:rsidRDefault="00F71DC5" w:rsidP="00F71DC5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Сохранение жилищного фонда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не признанного в установленном порядке аварийным и подлежащим сносу;</w:t>
            </w:r>
          </w:p>
          <w:p w:rsidR="00F71DC5" w:rsidRPr="00F71DC5" w:rsidRDefault="00F71DC5" w:rsidP="00F71DC5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энергосбережения 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F71DC5" w:rsidRPr="00F71DC5" w:rsidRDefault="00F71DC5" w:rsidP="00F71DC5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F71DC5" w:rsidRPr="00F71DC5" w:rsidRDefault="00F71DC5" w:rsidP="00F71DC5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F71DC5" w:rsidRPr="00F71DC5" w:rsidRDefault="00F71DC5" w:rsidP="00F71DC5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F71DC5" w:rsidRPr="00F71DC5" w:rsidRDefault="00F71DC5" w:rsidP="00F71DC5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(данная задача не реализуется с 2018 года).</w:t>
            </w:r>
          </w:p>
        </w:tc>
      </w:tr>
      <w:tr w:rsidR="00F71DC5" w:rsidRPr="00F71DC5" w:rsidTr="000D00C1">
        <w:trPr>
          <w:trHeight w:val="20"/>
        </w:trPr>
        <w:tc>
          <w:tcPr>
            <w:tcW w:w="1397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F71DC5" w:rsidRPr="00F71DC5" w:rsidTr="000D00C1">
        <w:trPr>
          <w:trHeight w:val="20"/>
        </w:trPr>
        <w:tc>
          <w:tcPr>
            <w:tcW w:w="1397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1397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3 689 212 260,93 рублей, из них:</w:t>
            </w:r>
          </w:p>
          <w:p w:rsidR="00F71DC5" w:rsidRPr="00F71DC5" w:rsidRDefault="00F71DC5" w:rsidP="000D00C1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278 890 459,97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315 681 124,02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328 302 137,21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262 479 397,11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250 342 478,28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263 895 496,08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276 946 835,19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286 040 297,10 рублей,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446 826 192,51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491 315 883,46 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244 245 980,00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244 245 980,00 рублей.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44 094 000,00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рублей.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рублей.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2 996 667 363,38 рублей, из них: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170 841 596,46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192 325 465,45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207 732 819,00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234 212 870,42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234 493 282,00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221 900 360,00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202 944 500,00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177 291 300,00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417 075 542,65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467 369 227,40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235 240 200,00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235 240 200,00 рублей.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468 417 897,55 рублей, из них:</w:t>
            </w:r>
          </w:p>
          <w:p w:rsidR="00F71DC5" w:rsidRPr="00F71DC5" w:rsidRDefault="00F71DC5" w:rsidP="000D00C1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48 015 863,51 рублей,</w:t>
            </w:r>
          </w:p>
          <w:p w:rsidR="00F71DC5" w:rsidRPr="00F71DC5" w:rsidRDefault="00F71DC5" w:rsidP="000D00C1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63 355 658,57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60 569 318,21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28 266 526,69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15 849 196,28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41 995 136,08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74 002 335,19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64 654 997,10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29 750 649,86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23 946 656,06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 –    9 005 780,00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 9 005 780,00 рублей.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 –   33 000,00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 –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 –            0,00 рублей,</w:t>
            </w:r>
          </w:p>
          <w:p w:rsidR="00F71DC5" w:rsidRPr="00F71DC5" w:rsidRDefault="00F71DC5" w:rsidP="000D00C1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 –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0,00 рублей.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F71DC5" w:rsidRPr="00F71DC5" w:rsidRDefault="00F71DC5" w:rsidP="000D00C1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2020 году  –   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   0,00 рублей,</w:t>
            </w:r>
          </w:p>
          <w:p w:rsidR="00F71DC5" w:rsidRPr="00F71DC5" w:rsidRDefault="00F71DC5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году–                      0,00 рублей.</w:t>
            </w:r>
          </w:p>
        </w:tc>
      </w:tr>
      <w:tr w:rsidR="00F71DC5" w:rsidRPr="00F71DC5" w:rsidTr="000D00C1">
        <w:trPr>
          <w:trHeight w:val="20"/>
        </w:trPr>
        <w:tc>
          <w:tcPr>
            <w:tcW w:w="1397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F71DC5" w:rsidRPr="00F71DC5" w:rsidRDefault="00F71DC5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Капитальные ремонты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  <w:p w:rsidR="00F71DC5" w:rsidRPr="00F71DC5" w:rsidRDefault="00F71DC5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</w:t>
            </w:r>
            <w:proofErr w:type="gramStart"/>
            <w:r w:rsidRPr="00F71D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см</w:t>
            </w:r>
            <w:proofErr w:type="gramEnd"/>
            <w:r w:rsidRPr="00F71DC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 приложение № 3 к паспорту)</w:t>
            </w:r>
          </w:p>
        </w:tc>
      </w:tr>
    </w:tbl>
    <w:p w:rsidR="00F71DC5" w:rsidRPr="00F71DC5" w:rsidRDefault="00F71DC5" w:rsidP="00F71DC5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Характеристика текущего состояния соответствующей отрасли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F71DC5" w:rsidRPr="00F71DC5" w:rsidRDefault="00F71DC5" w:rsidP="00F71DC5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Жилищно-коммунальное хозяйство является одной из главных отраслей экономики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показателями, характеризующими отрасль ЖКХ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являются: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42 котельных (в т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.ч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38 муниципальных), из них 16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F71DC5" w:rsidRPr="00F71DC5" w:rsidRDefault="00F71DC5" w:rsidP="00F71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48,62 % потребителей. Доля жителей, пользующихся привозной водой, составляет 11,0 %.  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ств тр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ебованиям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СанПиНа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F71DC5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8 до 11,1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ммоль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/дм</w:t>
      </w:r>
      <w:r w:rsidRPr="00F71DC5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 водой обеспечивают: ГП «Центр развития коммунального комплекса», от водозаборных сооружений, которых в районе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F71DC5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F71DC5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 сетей 191,410 км. Центральным водоснабжением обеспечивается 10,77 тыс. чел. населения (потребность по  нормативу 383,13 тыс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F71DC5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 до 90 %, что также значительно снижает качество питьевой воды.</w:t>
      </w:r>
      <w:r w:rsidRPr="00F71DC5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F71DC5" w:rsidRPr="00F71DC5" w:rsidRDefault="00F71DC5" w:rsidP="00F71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, работающих на жидком топливе.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Красноярскэнергосбыт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статистическими данными площадь многоквартирных домов 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составляет 187,79 тыс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F71DC5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– это 225 многоквартирных дома  (далее – МКД), без учета домов блокированной застройки, в том числе 5 МКД площадью 1,84 тыс.м</w:t>
      </w:r>
      <w:r w:rsidRPr="00F71DC5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расположенных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была введена в эксплуатацию за период 1964-1983 годы.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F71DC5" w:rsidRPr="00F71DC5" w:rsidTr="000D00C1">
        <w:tc>
          <w:tcPr>
            <w:tcW w:w="1212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Процент от общего </w:t>
            </w:r>
            <w:proofErr w:type="spellStart"/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коли-чества</w:t>
            </w:r>
            <w:proofErr w:type="spellEnd"/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МКД</w:t>
            </w:r>
          </w:p>
        </w:tc>
      </w:tr>
      <w:tr w:rsidR="00F71DC5" w:rsidRPr="00F71DC5" w:rsidTr="000D00C1">
        <w:tc>
          <w:tcPr>
            <w:tcW w:w="1212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8,03%</w:t>
            </w:r>
          </w:p>
        </w:tc>
      </w:tr>
      <w:tr w:rsidR="00F71DC5" w:rsidRPr="00F71DC5" w:rsidTr="000D00C1">
        <w:tc>
          <w:tcPr>
            <w:tcW w:w="1212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15,18%</w:t>
            </w:r>
          </w:p>
        </w:tc>
      </w:tr>
      <w:tr w:rsidR="00F71DC5" w:rsidRPr="00F71DC5" w:rsidTr="000D00C1">
        <w:tc>
          <w:tcPr>
            <w:tcW w:w="1212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73,21%</w:t>
            </w:r>
          </w:p>
        </w:tc>
      </w:tr>
      <w:tr w:rsidR="00F71DC5" w:rsidRPr="00F71DC5" w:rsidTr="000D00C1">
        <w:tc>
          <w:tcPr>
            <w:tcW w:w="1212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3,58%</w:t>
            </w:r>
          </w:p>
        </w:tc>
      </w:tr>
      <w:tr w:rsidR="00F71DC5" w:rsidRPr="00F71DC5" w:rsidTr="000D00C1">
        <w:tc>
          <w:tcPr>
            <w:tcW w:w="1212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966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187,03</w:t>
            </w:r>
          </w:p>
        </w:tc>
        <w:tc>
          <w:tcPr>
            <w:tcW w:w="951" w:type="pct"/>
            <w:vAlign w:val="center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наймодателем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F71DC5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F71DC5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являются: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Для решения существующих проблем в области энергосбережения и повышения энергетической эффективности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предусмотрено решение следующих задач: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энергетической эффективности экономики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Еще одной из основных проблем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F71DC5" w:rsidRPr="00F71DC5" w:rsidRDefault="00F71DC5" w:rsidP="00F71DC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F71DC5" w:rsidRPr="00F71DC5" w:rsidRDefault="00F71DC5" w:rsidP="00F71DC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F71DC5" w:rsidRPr="00F71DC5" w:rsidRDefault="00F71DC5" w:rsidP="00F71DC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F71DC5" w:rsidRPr="00F71DC5" w:rsidRDefault="00F71DC5" w:rsidP="00F71DC5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районе действуют три оператора стационарной связи –  «</w:t>
      </w:r>
      <w:proofErr w:type="spellStart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Альфаком</w:t>
      </w:r>
      <w:proofErr w:type="spellEnd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ЗАО «Искра».  Компания «</w:t>
      </w:r>
      <w:proofErr w:type="spellStart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</w:t>
      </w:r>
      <w:proofErr w:type="gramStart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Билайн</w:t>
      </w:r>
      <w:proofErr w:type="spellEnd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и труднодоступных населенных пунктов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Требуется дальнейшее развитие и модернизация современной информационной и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телекоммуникационной инфраструктуры для обеспечения доступности услуг для граждан и организаций района.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numPr>
          <w:ilvl w:val="0"/>
          <w:numId w:val="13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F71DC5" w:rsidRPr="00F71DC5" w:rsidRDefault="00F71DC5" w:rsidP="00F71DC5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долгосрочную перспективу является  повышение комфортного проживания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proofErr w:type="gramStart"/>
      <w:r w:rsidRPr="00F71DC5">
        <w:rPr>
          <w:rFonts w:ascii="Arial" w:eastAsia="Times New Roman" w:hAnsi="Arial" w:cs="Arial"/>
          <w:sz w:val="20"/>
          <w:szCs w:val="20"/>
        </w:rPr>
        <w:t xml:space="preserve">Приоритеты социально-экономического развития </w:t>
      </w:r>
      <w:proofErr w:type="spellStart"/>
      <w:r w:rsidRPr="00F71DC5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</w:rPr>
        <w:t xml:space="preserve">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С</w:t>
      </w:r>
      <w:r w:rsidRPr="00F71DC5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тратегией социально-экономического развития Красноярского края до 2030 года, утвержденной постановлением  </w:t>
      </w:r>
      <w:r w:rsidRPr="00F71DC5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F71DC5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  <w:proofErr w:type="gramEnd"/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71DC5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Первым приоритетом </w:t>
      </w:r>
      <w:r w:rsidRPr="00F71DC5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71DC5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71DC5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F71DC5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F71DC5">
        <w:rPr>
          <w:rFonts w:ascii="Arial" w:eastAsia="Times New Roman" w:hAnsi="Arial" w:cs="Arial"/>
          <w:sz w:val="20"/>
          <w:szCs w:val="20"/>
        </w:rPr>
        <w:t xml:space="preserve">является модернизация и повышение </w:t>
      </w:r>
      <w:proofErr w:type="spellStart"/>
      <w:r w:rsidRPr="00F71DC5">
        <w:rPr>
          <w:rFonts w:ascii="Arial" w:eastAsia="Times New Roman" w:hAnsi="Arial" w:cs="Arial"/>
          <w:sz w:val="20"/>
          <w:szCs w:val="20"/>
        </w:rPr>
        <w:t>энергоэффективности</w:t>
      </w:r>
      <w:proofErr w:type="spellEnd"/>
      <w:r w:rsidRPr="00F71DC5">
        <w:rPr>
          <w:rFonts w:ascii="Arial" w:eastAsia="Times New Roman" w:hAnsi="Arial" w:cs="Arial"/>
          <w:sz w:val="20"/>
          <w:szCs w:val="20"/>
        </w:rPr>
        <w:t xml:space="preserve"> объектов коммунального хозяйства.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71DC5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</w:rPr>
        <w:t>энергоэффективности</w:t>
      </w:r>
      <w:proofErr w:type="spellEnd"/>
      <w:r w:rsidRPr="00F71DC5">
        <w:rPr>
          <w:rFonts w:ascii="Arial" w:eastAsia="Times New Roman" w:hAnsi="Arial" w:cs="Arial"/>
          <w:sz w:val="20"/>
          <w:szCs w:val="20"/>
        </w:rPr>
        <w:t xml:space="preserve">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71DC5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Третьим приоритетом</w:t>
      </w:r>
      <w:r w:rsidRPr="00F71DC5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F71DC5">
        <w:rPr>
          <w:rFonts w:ascii="Arial" w:eastAsia="Times New Roman" w:hAnsi="Arial" w:cs="Arial"/>
          <w:sz w:val="20"/>
          <w:szCs w:val="20"/>
        </w:rPr>
        <w:t>является развитие современной  информационной и телекоммуникационной инфраструктуры.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71DC5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 (не реализуется с 2018 года). </w:t>
      </w:r>
    </w:p>
    <w:p w:rsidR="00F71DC5" w:rsidRPr="00F71DC5" w:rsidRDefault="00F71DC5" w:rsidP="00F71DC5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F71DC5" w:rsidRPr="00F71DC5" w:rsidRDefault="00F71DC5" w:rsidP="00F71DC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F71DC5" w:rsidRPr="00F71DC5" w:rsidRDefault="00F71DC5" w:rsidP="00F71DC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F71DC5" w:rsidRPr="00F71DC5" w:rsidRDefault="00F71DC5" w:rsidP="00F71DC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(данная цель не применяется после 2018 года).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 (не реализуется с 2017 года).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энергоресурсосбережения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в коммунальном хозяйстве района.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 (не реализуется с 2017 года).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2.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по реконструкции и модернизации объектов коммунальной инфраструктуры (не реализуется с 2017 года).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работ), - не реализуется с 2017 года.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на разработку схемы и программы перспективного развития электроэнергетики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пятилетний период (не реализуется с 2017 года).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для населения;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не признанного в установленном порядке аварийным и подлежащим сносу.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эффективных и устойчивых механизмов финансирования капитального ремонта МКД  за счет организационного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обеспечения процесса планирования проведения капитального ремонта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МКД и вовлечения в его финансирование средств собственников помещений в МКД.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</w:t>
      </w:r>
      <w:proofErr w:type="spellStart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на счет Регионального оператора.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. Повышение энергетической эффективности экономики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за выполненные в 2013 году мероприятия по замене ламп накаливания на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энергоэффективные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осветительные устройства по бюджетным учреждениям образования и культуры;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ПВХ-профиля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со стеклопакетами в зданиях учреждений образования.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. Разработка схем теплоснабжения муниципальных образований. Запланирована разработка схем теплоснабжения муниципальных образований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 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Таежнинский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произвести замену насосного оборудования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более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энергоэффективное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котельных и установку   приборов учета отпуска тепловой энергии.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уровня износа основных фондов коммунального комплекса района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тепло-, водоснабжения.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проектной документации строительства сетей для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присоединения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проектируемого ФОК.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8.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>Приобретение оборудования.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 (не реализуется с 2021 года).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проектно-сметной документации на строительство полигона ТБО в с.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(с 2021 года нет в муниципальной программе).</w:t>
      </w:r>
      <w:proofErr w:type="gramEnd"/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Запланировано строительство полигона ТБО в с.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с объемом захоронения 6,5 тыс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онн в год (исключено с 2021 года из муниципальной программы).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F71DC5" w:rsidRPr="00F71DC5" w:rsidRDefault="00F71DC5" w:rsidP="00F71D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 5.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буртовке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мусора  и санитарному содержанию объекта временного размещения твердых бытовых отходов в районе 9-й км автодороги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, установка ограждения (не реализуется с 2021 года, исключено из муниципальной программы).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«”Чистая вода” на территории муниципального образования 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2.1.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 развоза питьевой воды населению.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(не реализуется с 2018 года).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«Развитие информационного общества 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(не реализуется с 2018 года).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в п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еляки.</w:t>
      </w:r>
    </w:p>
    <w:p w:rsidR="00F71DC5" w:rsidRPr="00F71DC5" w:rsidRDefault="00F71DC5" w:rsidP="00F71DC5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F71DC5" w:rsidRPr="00F71DC5" w:rsidRDefault="00F71DC5" w:rsidP="00F71DC5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F71DC5" w:rsidRPr="00F71DC5" w:rsidRDefault="00F71DC5" w:rsidP="00F71DC5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 соответствии с проектом Стратегии социально-экономического развития муниципального образования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издержек при производстве и поставке коммунальных ресурсов за счет повышения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, внедрения современных форм управления и, как следствие, снижение себестоимости коммунальных услуг;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улучшение показателей качества, надежности, безопасности 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поставляемых коммунальных услуг;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увеличение количества малочисленных и труднодоступных населенных пунктов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обеспеченных доступом в сеть Интернет, ранее не имевшим эту возможность.</w:t>
      </w:r>
    </w:p>
    <w:p w:rsidR="00F71DC5" w:rsidRPr="00F71DC5" w:rsidRDefault="00F71DC5" w:rsidP="00F71DC5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 и ожидаемых результатов</w:t>
      </w:r>
    </w:p>
    <w:p w:rsidR="00F71DC5" w:rsidRPr="00F71DC5" w:rsidRDefault="00F71DC5" w:rsidP="00F71DC5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рамках программы в период с 2022 года по 2025 год реализуются следующие подпрограммы: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- «Создание условий для безубыточной деятельности организаций жилищно-коммунального комплекса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подпрограммы: 2022-2025 годы.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</w:t>
      </w:r>
      <w:r w:rsidRPr="00F71DC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6 к настоящей программе).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F71DC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- «Энергосбережение и повышение энергетической эффективности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7 к настоящей программе).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F71DC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район» (приложение № 8 к настоящей программе).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</w:t>
      </w:r>
      <w:r w:rsidRPr="00F71DC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- «”Чистая вода” на территории муниципального образования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(приложение № 10 к настоящей программе).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</w:t>
      </w:r>
      <w:r w:rsidRPr="00F71DC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До 2022 года истёк срок реализации следующих подпрограмм: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left="733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- «Развитие и модернизация объектов коммунальной инфраструктуры»;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left="34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        - «Обращение с отходами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- «Развитие информационного общества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F71DC5" w:rsidRPr="00F71DC5" w:rsidRDefault="00F71DC5" w:rsidP="00F71DC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F71DC5" w:rsidRPr="00F71DC5" w:rsidRDefault="00F71DC5" w:rsidP="00F71DC5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жилищно-коммунальном хозяйстве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F71DC5" w:rsidRPr="00F71DC5" w:rsidRDefault="00F71DC5" w:rsidP="00F71DC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F71DC5" w:rsidRPr="00F71DC5" w:rsidRDefault="00F71DC5" w:rsidP="00F71DC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F71DC5" w:rsidRPr="00F71DC5" w:rsidRDefault="00F71DC5" w:rsidP="00F71DC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F71DC5" w:rsidRPr="00F71DC5" w:rsidRDefault="00F71DC5" w:rsidP="00F71DC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F71DC5" w:rsidRPr="00F71DC5" w:rsidRDefault="00F71DC5" w:rsidP="00F71D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F71DC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71DC5" w:rsidRPr="00F71DC5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10.11.2023 № 1137-п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«Реформирование и модернизация жилищно-коммунального хозяйства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повышение энергетической эффективности»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Основные меры правового регулирования в сфере жилищно-коммунального хозяйства, </w:t>
            </w:r>
            <w:r w:rsidRPr="00F71DC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</w:tbl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47"/>
        <w:gridCol w:w="1891"/>
        <w:gridCol w:w="4452"/>
        <w:gridCol w:w="2781"/>
      </w:tblGrid>
      <w:tr w:rsidR="00F71DC5" w:rsidRPr="00F71DC5" w:rsidTr="000D00C1"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компенсации выпадающих доходов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Порядка предоставления компенсации части расходов граждан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оплату коммунальных услуг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предоставляемых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энергоснабжающей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перечня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ресурсоснабжающих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  <w:proofErr w:type="gramEnd"/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реализации отдельных мер по обеспечению ограничения 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слоблюдением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633-п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субсидии в целях возмещения недополученных доходов организациям, предоставляющим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услуги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 подвоз воды по тарифам, не обеспечивающим возмещение издержек,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12.07.2022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925-п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соблюдением условий предоставления субсидий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21.09.2022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2023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20.01.2023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02.02.2023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100-п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08.02.2023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Распоряжение № 205-р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субсидии в целях возмещения части затрат организациям,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осуществляюшим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деятельность по подвозу воды потребителям по тарифам, не обеспечивающим возмещение расходов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15.03.2023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Распоряжение №245-р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субсидий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энергоснабжаюшим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28.03.2023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276-п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30.03.2023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439-п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15.05.2023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542-п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02.02.2023 № 85-п "О предоставлении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31.05.2023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778-п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и дополнений в постановление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12.07.2022г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."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субсидии в целях возмещения недополученных доходов организациям, предоставляющим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02.08.2023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779-п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21.09.2022 г. № 925-п "Об утверждении Порядка и условий предоставления субсидии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соблюдением условий предоставления субсидий и возврата субсидий в случае нарушения условий их предоставления"</w:t>
            </w:r>
            <w:proofErr w:type="gramEnd"/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02.08.2023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780-п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02.08.2023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781-п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02.08.2023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28.06.2022 № 570-п "Об утверждении Порядка подвоза питьевой воды населению, проживающих в жилых домах, не обеспеченных централизованным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водоснабжением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31.08.2023</w:t>
            </w:r>
          </w:p>
        </w:tc>
      </w:tr>
      <w:tr w:rsidR="00F71DC5" w:rsidRPr="00F71DC5" w:rsidTr="000D00C1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1056-п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02.02.2023 № 85-п "О предоставлении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18.10.2023</w:t>
            </w:r>
          </w:p>
        </w:tc>
      </w:tr>
    </w:tbl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71DC5">
        <w:rPr>
          <w:rFonts w:ascii="Arial" w:eastAsia="Times New Roman" w:hAnsi="Arial" w:cs="Arial"/>
          <w:sz w:val="18"/>
          <w:szCs w:val="20"/>
          <w:lang w:eastAsia="ru-RU"/>
        </w:rPr>
        <w:t>Приложение  № 3 к постановлению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71DC5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F71DC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10.11.2023 № 1137-п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71DC5">
        <w:rPr>
          <w:rFonts w:ascii="Arial" w:eastAsia="Times New Roman" w:hAnsi="Arial" w:cs="Arial"/>
          <w:sz w:val="18"/>
          <w:szCs w:val="20"/>
          <w:lang w:eastAsia="ru-RU"/>
        </w:rPr>
        <w:t>Приложение  № 5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71DC5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F71DC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«Создание условий для безубыточной деятельности организаций жилищно-коммунального комплекса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1DC5" w:rsidRPr="00F71DC5" w:rsidRDefault="00F71DC5" w:rsidP="00F71DC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161"/>
      </w:tblGrid>
      <w:tr w:rsidR="00F71DC5" w:rsidRPr="00F71DC5" w:rsidTr="000D00C1">
        <w:tc>
          <w:tcPr>
            <w:tcW w:w="2304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696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«Создание условий для безубыточной деятельности организаций жилищно-коммунального комплекса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(далее – подпрограмма)</w:t>
            </w:r>
          </w:p>
        </w:tc>
      </w:tr>
      <w:tr w:rsidR="00F71DC5" w:rsidRPr="00F71DC5" w:rsidTr="000D00C1">
        <w:tc>
          <w:tcPr>
            <w:tcW w:w="2304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696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F71DC5" w:rsidRPr="00F71DC5" w:rsidTr="000D00C1">
        <w:tc>
          <w:tcPr>
            <w:tcW w:w="2304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2696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жилищной политики, транспорта и связи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</w:tr>
      <w:tr w:rsidR="00F71DC5" w:rsidRPr="00F71DC5" w:rsidTr="000D00C1">
        <w:tc>
          <w:tcPr>
            <w:tcW w:w="2304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2696" w:type="pct"/>
          </w:tcPr>
          <w:p w:rsidR="00F71DC5" w:rsidRPr="00F71DC5" w:rsidRDefault="00F71DC5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жилищной политики, транспорта и связи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(данный исполнитель до 2022 года включительно).</w:t>
            </w:r>
          </w:p>
        </w:tc>
      </w:tr>
      <w:tr w:rsidR="00F71DC5" w:rsidRPr="00F71DC5" w:rsidTr="000D00C1">
        <w:trPr>
          <w:trHeight w:val="556"/>
        </w:trPr>
        <w:tc>
          <w:tcPr>
            <w:tcW w:w="2304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2696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F71DC5" w:rsidRPr="00F71DC5" w:rsidRDefault="00F71DC5" w:rsidP="00F71D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F71DC5" w:rsidRPr="00F71DC5" w:rsidTr="000D00C1">
        <w:tc>
          <w:tcPr>
            <w:tcW w:w="2304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2696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F71DC5" w:rsidRPr="00F71DC5" w:rsidTr="000D00C1">
        <w:tc>
          <w:tcPr>
            <w:tcW w:w="2304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2696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2022-2025 годы</w:t>
            </w:r>
          </w:p>
        </w:tc>
      </w:tr>
      <w:tr w:rsidR="00F71DC5" w:rsidRPr="00F71DC5" w:rsidTr="000D00C1">
        <w:trPr>
          <w:trHeight w:val="1932"/>
        </w:trPr>
        <w:tc>
          <w:tcPr>
            <w:tcW w:w="2304" w:type="pct"/>
            <w:shd w:val="clear" w:color="auto" w:fill="auto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2696" w:type="pct"/>
            <w:shd w:val="clear" w:color="auto" w:fill="auto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969 236 603,63 рублей, из них: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237 465 633,63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246 336 790,00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-    242 717 090,00 рублей;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242 717 090,00 рублей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941 478 642,65 рублей, из них: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 232 138 342,65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238 859 900,00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235 240 200,00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235 240 200,00 рублей.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27 757 960,98  рублей, из них: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5 327 290,98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7 476 890,00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7 476 890,00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7 476 890,00 рублей.</w:t>
            </w:r>
          </w:p>
        </w:tc>
      </w:tr>
      <w:tr w:rsidR="00F71DC5" w:rsidRPr="00F71DC5" w:rsidTr="000D00C1">
        <w:tc>
          <w:tcPr>
            <w:tcW w:w="2304" w:type="pct"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2696" w:type="pct"/>
            <w:shd w:val="clear" w:color="auto" w:fill="auto"/>
          </w:tcPr>
          <w:p w:rsidR="00F71DC5" w:rsidRPr="00F71DC5" w:rsidRDefault="00F71DC5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жилищной политики, транспорта и связи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</w:tr>
    </w:tbl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Жилищно-коммунальное хозяйство является одной из главных отраслей экономики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эксплуатируются централизованные системы теплоснабжения, которые представлены 41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теплоисточниками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Теплоисточники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водоподоготовки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показателями, характеризующими отрасль ЖКХ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являются: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характерируется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большими потерями электроэнергии в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расперелительных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Красноярскэнергосбыт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71DC5" w:rsidRPr="00F71DC5" w:rsidRDefault="00F71DC5" w:rsidP="00F71DC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цели, задачи, этапы и сроки выполнения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F71DC5" w:rsidRPr="00F71DC5" w:rsidRDefault="00F71DC5" w:rsidP="00F71DC5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F71DC5" w:rsidRPr="00F71DC5" w:rsidRDefault="00F71DC5" w:rsidP="00F71DC5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1.1. Предоставление субвенции на компенсацию выпадающих доходов </w:t>
      </w:r>
      <w:proofErr w:type="spellStart"/>
      <w:r w:rsidRPr="00F71DC5">
        <w:rPr>
          <w:rFonts w:ascii="Arial" w:eastAsia="Times New Roman" w:hAnsi="Arial" w:cs="Arial"/>
          <w:bCs/>
          <w:sz w:val="20"/>
          <w:szCs w:val="20"/>
          <w:lang w:eastAsia="ru-RU"/>
        </w:rPr>
        <w:t>энергоснабжающим</w:t>
      </w:r>
      <w:proofErr w:type="spellEnd"/>
      <w:r w:rsidRPr="00F71DC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</w:r>
      <w:proofErr w:type="spellStart"/>
      <w:r w:rsidRPr="00F71DC5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для населения;</w:t>
      </w:r>
    </w:p>
    <w:p w:rsidR="00F71DC5" w:rsidRPr="00F71DC5" w:rsidRDefault="00F71DC5" w:rsidP="00F71DC5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 размера  вносимой платы за  коммунальные услуги;</w:t>
      </w:r>
    </w:p>
    <w:p w:rsidR="00F71DC5" w:rsidRPr="00F71DC5" w:rsidRDefault="00F71DC5" w:rsidP="00F71DC5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F71DC5" w:rsidRPr="00F71DC5" w:rsidRDefault="00F71DC5" w:rsidP="00F71DC5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Муниципальный заказчик – координатор подпрограммы является администрация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 к компетенции которого относятся: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измеряемость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 1 к настоящей подпрограмме.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F71DC5" w:rsidRPr="00F71DC5" w:rsidRDefault="00F71DC5" w:rsidP="00F71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 В основу механизма реализации подпрограммы заложены следующие принципы: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 показателей результативности.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Исполнителями  подпрограммы и главными распорядителями бюджетных средств являются администрация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муниципальное казенное учреждение «Муниципальная пожарная часть № 1»(до 30.06.2022г.), которые осуществляют: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мониторинг эффективности реализации мероприятий подпрограммы и расходования выделяемых бюджетных средств, подготовку отчетов о ходе реализации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подподпрограммы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внесение предложений о корректировке мероприятий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подподрограммы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 соответствии с основными параметрами и приоритетами социально-экономического развития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Правительства Красноярского края от 20.02.2013         № 43-п «О реализации Закона Красноярского края «О компенсации выпадающих доходов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электростанциями на территории Красноярского края», «Перечнем документов, предоставляемых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07.03.2013 № 266-п «Об утверждении Порядка предоставления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использованием средств компенсации и возврата в случае нарушения условий их предоставления»;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граждан за коммунальные услуги»; 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09.04.2015          № 165-п «О реализации отдельных мер по обеспечению ограничения платы граждан за коммунальные услуги»;</w:t>
      </w: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от 17.04.2015 №431-п  «</w:t>
      </w:r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</w:t>
      </w:r>
      <w:proofErr w:type="gramStart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 условий предоставления компенсации и возврата субсидий в случае нарушения условий их предоставления».</w:t>
      </w:r>
    </w:p>
    <w:p w:rsidR="00F71DC5" w:rsidRPr="00F71DC5" w:rsidRDefault="00F71DC5" w:rsidP="00F71DC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         Постановление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09.02.2022 №87-п «О предоставлении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F71DC5" w:rsidRPr="00F71DC5" w:rsidRDefault="00F71DC5" w:rsidP="00F71DC5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09.02.2022 №88-п «О предоставлении исполнителям коммунальных услуг субсидии на предоставление компенсации части платы граждан за коммунальные услуги в 2022году».</w:t>
      </w:r>
    </w:p>
    <w:p w:rsidR="00F71DC5" w:rsidRPr="00F71DC5" w:rsidRDefault="00F71DC5" w:rsidP="00F71DC5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12.07.2022 №633-п «Об утверждении порядка предоставления субсидии в целях возмещения недополученных доходов организациям, предоставляющим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услуги на подвоз воды по тарифам, не обеспечивающим возмещение издержек,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предоставления и возврата субсидий в случае нарушения условий их предоставления.</w:t>
      </w:r>
    </w:p>
    <w:p w:rsidR="00F71DC5" w:rsidRPr="00F71DC5" w:rsidRDefault="00F71DC5" w:rsidP="00F71DC5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27.07.2022 №692-п «</w:t>
      </w:r>
      <w:bookmarkStart w:id="2" w:name="_Hlk119081009"/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 утверждении условий и порядка предоставления субсидий юридическим лица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м(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энергосбытовых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</w:t>
      </w:r>
      <w:proofErr w:type="spellStart"/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оказа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</w:t>
      </w:r>
    </w:p>
    <w:bookmarkEnd w:id="2"/>
    <w:p w:rsidR="00F71DC5" w:rsidRPr="00F71DC5" w:rsidRDefault="00F71DC5" w:rsidP="00F71DC5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Постановление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03.08.2022 №732-п «О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вследствие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разница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между фактической стоимостью топлива и стоимостью топлива, учтённой в тарифах на тепловую энергию на 2022 год.</w:t>
      </w:r>
    </w:p>
    <w:p w:rsidR="00F71DC5" w:rsidRPr="00F71DC5" w:rsidRDefault="00F71DC5" w:rsidP="00F71DC5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21.09.2022 №925-п «Об утверждении порядка и условий предоставления субсидии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контроля за соблюдением условий предоставления субсидий и возврата субсидий в случае нарушения условий их предоставления».</w:t>
      </w:r>
      <w:proofErr w:type="gramEnd"/>
    </w:p>
    <w:p w:rsidR="00F71DC5" w:rsidRPr="00F71DC5" w:rsidRDefault="00F71DC5" w:rsidP="00F71DC5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10.10.2022 №998-п «О внесении изменений в постановление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27.07.2022 № 692-п «Об утверждении условий и порядка предоставления субсидий юридическим лица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м(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энергосбытовых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</w:t>
      </w:r>
      <w:proofErr w:type="spellStart"/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оказа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отчётности»».</w:t>
      </w:r>
    </w:p>
    <w:p w:rsidR="00F71DC5" w:rsidRPr="00F71DC5" w:rsidRDefault="00F71DC5" w:rsidP="00F71DC5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24.10.2022г №1054-п «О внесении изменений в постановление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03.08.2022 года №732-п «О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разница между фактической стоимостью топлива и стоимостью топлива, учтённой в тарифах на тепловую энергию на 2022 год»».</w:t>
      </w:r>
      <w:proofErr w:type="gramEnd"/>
    </w:p>
    <w:p w:rsidR="00F71DC5" w:rsidRPr="00F71DC5" w:rsidRDefault="00F71DC5" w:rsidP="00F71DC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           2.4. Управление подпрограммой и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F71DC5" w:rsidRPr="00F71DC5" w:rsidRDefault="00F71DC5" w:rsidP="00F71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6" w:history="1">
        <w:r w:rsidRPr="00F71DC5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</w:p>
    <w:p w:rsidR="00F71DC5" w:rsidRPr="00F71DC5" w:rsidRDefault="00F71DC5" w:rsidP="00F71DC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Ответственными за подготовку и представление отчетных данных является администрация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связи).</w:t>
      </w:r>
    </w:p>
    <w:p w:rsidR="00F71DC5" w:rsidRPr="00F71DC5" w:rsidRDefault="00F71DC5" w:rsidP="00F71DC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связи).</w:t>
      </w:r>
    </w:p>
    <w:p w:rsidR="00F71DC5" w:rsidRPr="00F71DC5" w:rsidRDefault="00F71DC5" w:rsidP="00F71DC5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F71DC5" w:rsidRPr="00F71DC5" w:rsidRDefault="00F71DC5" w:rsidP="00F71DC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3-961 «О компенсации выпадающих доходов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 Законом Красноярского края от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01.12.2014 № 7-2835 «Об отдельных мерах по обеспечению ограничения платы граждан за коммунальные услуги».</w:t>
      </w:r>
    </w:p>
    <w:p w:rsidR="00F71DC5" w:rsidRPr="00F71DC5" w:rsidRDefault="00F71DC5" w:rsidP="00F71DC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F71DC5" w:rsidRPr="00F71DC5" w:rsidRDefault="00F71DC5" w:rsidP="00F71DC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F71DC5" w:rsidRPr="00F71DC5" w:rsidRDefault="00F71DC5" w:rsidP="00F71DC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F71DC5" w:rsidRPr="00F71DC5" w:rsidRDefault="00F71DC5" w:rsidP="00F71DC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71DC5" w:rsidRPr="00F71DC5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10.11.2023 № 1137-п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"Создание условий </w:t>
            </w:r>
            <w:proofErr w:type="gramStart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proofErr w:type="gramEnd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безубыточной деятельности организаций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жилищно-коммунального комплекса </w:t>
            </w:r>
            <w:proofErr w:type="spellStart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03"/>
        <w:gridCol w:w="991"/>
        <w:gridCol w:w="473"/>
        <w:gridCol w:w="456"/>
        <w:gridCol w:w="771"/>
        <w:gridCol w:w="910"/>
        <w:gridCol w:w="910"/>
        <w:gridCol w:w="910"/>
        <w:gridCol w:w="910"/>
        <w:gridCol w:w="910"/>
        <w:gridCol w:w="1127"/>
      </w:tblGrid>
      <w:tr w:rsidR="00F71DC5" w:rsidRPr="00F71DC5" w:rsidTr="000D00C1">
        <w:trPr>
          <w:trHeight w:val="161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71DC5" w:rsidRPr="00F71DC5" w:rsidTr="000D00C1">
        <w:trPr>
          <w:trHeight w:val="161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«Создание условий для безубыточной деятельности организаций жилищно-коммунального комплекса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F71DC5" w:rsidRPr="00F71DC5" w:rsidTr="000D00C1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для населения.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18 652 300,00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20 950 100,00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73 803 400,00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обеспечение доступности коммунальных услуг для 0,32 тыс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F71DC5" w:rsidRPr="00F71DC5" w:rsidTr="000D00C1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 Предоставление субвенци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и(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субсидии) на реализацию мер  дополнительной поддержки населения,  направленных на соблюдение размера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вносимой гражданами платы за  коммунальные услуги.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211 790 900,00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217 909 800,00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218 139 700,00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218 139 700,00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865 980 100,00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F71DC5" w:rsidRPr="00F71DC5" w:rsidTr="000D00C1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1.3.  Предоставление субсидий в целях возмещения части затрат организациям, осуществляющим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деятельность по подвозу воды потребителям по тарифам, не обеспечивающим возмещение расходов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4 668 622,06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14 668 622,06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 О предоставлении субвенций на возмещение затрат теплоснабжающих организаций, осуществляющих производство (реализацию) тепловой энергии, возникших вследствие разницы между фактической стоимостью топлива и стоимостью топлива, учтённой в тарифах на тепловую энергию в 2022 году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0320075960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1 531 700,00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1 531 700,00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1.5. Предоставление субсидий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</w:t>
            </w:r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(для ООО Одиссей)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801 142,00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2 808 267,94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3 476 890,00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10 563 189,94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обеспечение доступности коммунальных услуг для 0,32 тыс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F71DC5" w:rsidRPr="00F71DC5" w:rsidTr="000D00C1">
        <w:trPr>
          <w:trHeight w:val="20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1.6. Расходы организации  по подвозу воды населению, предприятиям, организациям 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"Муниципальная пожарная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часть №1"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2 344 392,61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2 344 392,61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 организаций, осуществляющих подвоз  воды населению, организация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м, предприятиям  (население -3,3 тыс. чел., организации и  предприятия  - 8 ед.)</w:t>
            </w:r>
            <w:proofErr w:type="gramEnd"/>
          </w:p>
        </w:tc>
      </w:tr>
      <w:tr w:rsidR="00F71DC5" w:rsidRPr="00F71DC5" w:rsidTr="000D00C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181 756,37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181 756,37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0320027241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163 442,65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163 442,65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216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237 465 633,63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246 336 790,00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969 236 603,63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F71DC5" w:rsidRPr="00F71DC5" w:rsidTr="000D00C1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232 138 342,65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238 859 900,00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941 478 642,65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5 327 290,98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27 757 960,98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1DC5">
        <w:rPr>
          <w:rFonts w:ascii="Arial" w:hAnsi="Arial" w:cs="Arial"/>
          <w:szCs w:val="24"/>
        </w:rPr>
        <w:t xml:space="preserve">                                                                                         </w:t>
      </w:r>
      <w:r w:rsidRPr="00F71DC5">
        <w:rPr>
          <w:rFonts w:ascii="Arial" w:hAnsi="Arial" w:cs="Arial"/>
          <w:sz w:val="18"/>
          <w:szCs w:val="20"/>
        </w:rPr>
        <w:t xml:space="preserve">            Приложение № 5 </w:t>
      </w:r>
      <w:proofErr w:type="gramStart"/>
      <w:r w:rsidRPr="00F71DC5">
        <w:rPr>
          <w:rFonts w:ascii="Arial" w:hAnsi="Arial" w:cs="Arial"/>
          <w:sz w:val="18"/>
          <w:szCs w:val="20"/>
        </w:rPr>
        <w:t>к</w:t>
      </w:r>
      <w:proofErr w:type="gramEnd"/>
      <w:r w:rsidRPr="00F71DC5">
        <w:rPr>
          <w:rFonts w:ascii="Arial" w:hAnsi="Arial" w:cs="Arial"/>
          <w:sz w:val="18"/>
          <w:szCs w:val="20"/>
        </w:rPr>
        <w:t xml:space="preserve">                                                    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1DC5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постановлению администрации 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1DC5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</w:t>
      </w:r>
      <w:proofErr w:type="spellStart"/>
      <w:r w:rsidRPr="00F71DC5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F71DC5">
        <w:rPr>
          <w:rFonts w:ascii="Arial" w:hAnsi="Arial" w:cs="Arial"/>
          <w:sz w:val="18"/>
          <w:szCs w:val="20"/>
        </w:rPr>
        <w:t xml:space="preserve">  района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1DC5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от 10.11.2023 № 1137-п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1DC5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Приложение №7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hAnsi="Arial" w:cs="Arial"/>
          <w:sz w:val="18"/>
          <w:szCs w:val="20"/>
        </w:rPr>
      </w:pPr>
      <w:r w:rsidRPr="00F71DC5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F71DC5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F71DC5">
        <w:rPr>
          <w:rFonts w:ascii="Arial" w:hAnsi="Arial" w:cs="Arial"/>
          <w:sz w:val="18"/>
          <w:szCs w:val="20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F71DC5" w:rsidRPr="00F71DC5" w:rsidRDefault="00F71DC5" w:rsidP="00F71DC5">
      <w:pPr>
        <w:tabs>
          <w:tab w:val="left" w:pos="6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Подпрограмма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«Энергосбережение и повышение энергетической эффективности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1DC5" w:rsidRPr="00F71DC5" w:rsidRDefault="00F71DC5" w:rsidP="00F71DC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Паспорт подпрограммы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2"/>
        <w:gridCol w:w="5879"/>
      </w:tblGrid>
      <w:tr w:rsidR="00F71DC5" w:rsidRPr="00F71DC5" w:rsidTr="000D00C1">
        <w:trPr>
          <w:trHeight w:val="20"/>
        </w:trPr>
        <w:tc>
          <w:tcPr>
            <w:tcW w:w="1929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71" w:type="pct"/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 xml:space="preserve"> района» (далее – подпрограмма)</w:t>
            </w:r>
          </w:p>
        </w:tc>
      </w:tr>
      <w:tr w:rsidR="00F71DC5" w:rsidRPr="00F71DC5" w:rsidTr="000D0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F71DC5" w:rsidRPr="00F71DC5" w:rsidTr="000D0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F71DC5" w:rsidRPr="00F71DC5" w:rsidTr="000D0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  <w:u w:val="single"/>
              </w:rPr>
              <w:t>Исполнители мероприятий подпрограммы</w:t>
            </w:r>
            <w:r w:rsidRPr="00F71DC5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bookmarkStart w:id="3" w:name="_Hlk119083218"/>
            <w:r w:rsidRPr="00F71DC5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Манзенская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 xml:space="preserve"> СОШ;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Шиверская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 xml:space="preserve"> СОШ;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Осиновская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 xml:space="preserve"> СОШ;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МКОУ Октябрьская СОШ;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Говорковская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 xml:space="preserve"> СОШ;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МБУК БМ РДК «Янтарь» п. Чунояр;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МБУК БМ РДК «Янтарь» п. Октябрьский;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МБУК «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 xml:space="preserve"> краеведческий музей имени Д.М.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Андона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>»;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МБУ ДО «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 xml:space="preserve"> детская школа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искуств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>»;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МКДОУ детский сад №3 «Теремок»                 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с</w:t>
            </w:r>
            <w:proofErr w:type="gramStart"/>
            <w:r w:rsidRPr="00F71DC5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F71DC5">
              <w:rPr>
                <w:rFonts w:ascii="Arial" w:hAnsi="Arial" w:cs="Arial"/>
                <w:sz w:val="14"/>
                <w:szCs w:val="14"/>
              </w:rPr>
              <w:t>огучаны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МКДОУ детский сад №4 «Скворушка»                   с.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МКДОУ детский сад «Солнышко»  п</w:t>
            </w:r>
            <w:proofErr w:type="gramStart"/>
            <w:r w:rsidRPr="00F71DC5">
              <w:rPr>
                <w:rFonts w:ascii="Arial" w:hAnsi="Arial" w:cs="Arial"/>
                <w:sz w:val="14"/>
                <w:szCs w:val="14"/>
              </w:rPr>
              <w:t>.О</w:t>
            </w:r>
            <w:proofErr w:type="gramEnd"/>
            <w:r w:rsidRPr="00F71DC5">
              <w:rPr>
                <w:rFonts w:ascii="Arial" w:hAnsi="Arial" w:cs="Arial"/>
                <w:sz w:val="14"/>
                <w:szCs w:val="14"/>
              </w:rPr>
              <w:t>ктябрьский.</w:t>
            </w:r>
          </w:p>
          <w:bookmarkEnd w:id="3"/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  <w:u w:val="single"/>
              </w:rPr>
              <w:t>Главные распорядители бюджетных средств</w:t>
            </w:r>
            <w:r w:rsidRPr="00F71DC5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F71DC5" w:rsidRPr="00F71DC5" w:rsidRDefault="00F71DC5" w:rsidP="000D00C1">
            <w:pPr>
              <w:pStyle w:val="ConsPlusNormal"/>
              <w:widowControl/>
              <w:ind w:firstLine="0"/>
              <w:jc w:val="both"/>
              <w:rPr>
                <w:sz w:val="14"/>
                <w:szCs w:val="14"/>
              </w:rPr>
            </w:pPr>
            <w:r w:rsidRPr="00F71DC5">
              <w:rPr>
                <w:sz w:val="14"/>
                <w:szCs w:val="14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F71DC5">
              <w:rPr>
                <w:sz w:val="14"/>
                <w:szCs w:val="14"/>
              </w:rPr>
              <w:t>Богучанского</w:t>
            </w:r>
            <w:proofErr w:type="spellEnd"/>
            <w:r w:rsidRPr="00F71DC5">
              <w:rPr>
                <w:sz w:val="14"/>
                <w:szCs w:val="14"/>
              </w:rPr>
              <w:t xml:space="preserve"> района».</w:t>
            </w:r>
          </w:p>
          <w:p w:rsidR="00F71DC5" w:rsidRPr="00F71DC5" w:rsidRDefault="00F71DC5" w:rsidP="000D00C1">
            <w:pPr>
              <w:pStyle w:val="ConsPlusNormal"/>
              <w:widowControl/>
              <w:ind w:firstLine="0"/>
              <w:jc w:val="both"/>
              <w:rPr>
                <w:sz w:val="14"/>
                <w:szCs w:val="14"/>
              </w:rPr>
            </w:pPr>
          </w:p>
        </w:tc>
      </w:tr>
      <w:tr w:rsidR="00F71DC5" w:rsidRPr="00F71DC5" w:rsidTr="000D0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Цель и задачи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F71DC5" w:rsidRPr="00F71DC5" w:rsidRDefault="00F71DC5" w:rsidP="00F71DC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Повышение энергетической эффективности экономики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</w:tr>
      <w:tr w:rsidR="00F71DC5" w:rsidRPr="00F71DC5" w:rsidTr="000D0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подпрограммы:                    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F71DC5">
              <w:rPr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F71DC5" w:rsidRPr="00F71DC5" w:rsidTr="000D0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2022 – 2025 годы</w:t>
            </w:r>
          </w:p>
        </w:tc>
      </w:tr>
      <w:tr w:rsidR="00F71DC5" w:rsidRPr="00F71DC5" w:rsidTr="000D0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Объемы и источники финансирования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6 581 000,00 рублей, из них: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в 2022 году -  2 381 000 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в 2023 году -  1 800 000,00рублей;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в 2024 году -  1 200 000,00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в 2025 году – 1 200 000,00 рублей               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краевой бюджет – 0 ,00 рублей, из них: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в 2022 году -                 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в 2023 году -                 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lastRenderedPageBreak/>
              <w:t>в 2024 году -                 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в 2025 году -                 0,00 рублей,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районный бюджет – 6 581 000,00 рублей, из них: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в 2022 году -    2 381 000,00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в 2023 году -    1 800 000,00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в 2024 году -    1 200 000,00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в 2025 году -    1 200 000,00 рублей.              </w:t>
            </w:r>
          </w:p>
        </w:tc>
      </w:tr>
      <w:tr w:rsidR="00F71DC5" w:rsidRPr="00F71DC5" w:rsidTr="000D0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lastRenderedPageBreak/>
              <w:t xml:space="preserve">Система организации </w:t>
            </w:r>
            <w:proofErr w:type="gramStart"/>
            <w:r w:rsidRPr="00F71DC5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F71DC5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подпрограммы.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C5" w:rsidRPr="00F71DC5" w:rsidRDefault="00F71DC5" w:rsidP="000D00C1">
            <w:pPr>
              <w:pStyle w:val="ae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1DC5">
              <w:rPr>
                <w:rFonts w:ascii="Arial" w:hAnsi="Arial" w:cs="Arial"/>
                <w:sz w:val="14"/>
                <w:szCs w:val="14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F71DC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71DC5">
              <w:rPr>
                <w:rFonts w:ascii="Arial" w:hAnsi="Arial" w:cs="Arial"/>
                <w:sz w:val="14"/>
                <w:szCs w:val="14"/>
              </w:rPr>
              <w:t xml:space="preserve"> района».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2. Обоснование подпрограммы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2.1. Постановка </w:t>
      </w:r>
      <w:proofErr w:type="spellStart"/>
      <w:r w:rsidRPr="00F71DC5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проблемы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и обоснование необходимости разработки подпрограммы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2.1.1. Объективные показатели, характеризующие положение дел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Анализ потребления энергетических ресурсов в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Задача энергосбережения особенно актуальна в бюджетной сфере и жилищно-коммунальном хозяйстве. Значительная  доля расходов муниципальных бюджетов приходится на энергопотребление.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Энергосбережение в районе можно обеспечить только программно-целевым путем, в рамках которого необходимо реализовать мероприятия, направленные на энергосбережение и повышение энергетической эффективности экономики района.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2.1.2. 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proofErr w:type="spellStart"/>
      <w:r w:rsidRPr="00F71DC5">
        <w:t>Богучанского</w:t>
      </w:r>
      <w:proofErr w:type="spellEnd"/>
      <w:r w:rsidRPr="00F71DC5">
        <w:t xml:space="preserve"> района являются: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proofErr w:type="gramStart"/>
      <w:r w:rsidRPr="00F71DC5">
        <w:t>В целях решения проблем с энергопотреблением на территории Российской Федерации статьей 7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(далее – Федеральный закон от 23.11.2009 № 261-ФЗ) к полномочиям органов местного самоуправления в области энергосбережения и повышения энергетической эффективности отнесена разработка и реализация  муниципальных программ в области</w:t>
      </w:r>
      <w:proofErr w:type="gramEnd"/>
      <w:r w:rsidRPr="00F71DC5">
        <w:t xml:space="preserve"> энергосбережения и повышения энергетической эффективности.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lastRenderedPageBreak/>
        <w:t>На основании указанного требования, а также учитывая положения Постановления Правительства Российской Федерации от 11.02.2021 N 161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утратившими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Федерации". </w:t>
      </w:r>
      <w:proofErr w:type="gramStart"/>
      <w:r w:rsidRPr="00F71DC5">
        <w:rPr>
          <w:rFonts w:ascii="Arial" w:hAnsi="Arial" w:cs="Arial"/>
          <w:sz w:val="20"/>
          <w:szCs w:val="20"/>
        </w:rPr>
        <w:t>Приказа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 (далее – Приказ Министерства экономического развития Российской Федерации от 17.02.2010 N 61),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Приказ Минэкономразвития России от 28.04.2021 N 231</w:t>
      </w:r>
      <w:proofErr w:type="gramEnd"/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(Зарегистрировано в Минюсте России 02.08.2021 N 64515).</w:t>
      </w:r>
      <w:r w:rsidRPr="00F71DC5">
        <w:rPr>
          <w:rFonts w:ascii="Arial" w:hAnsi="Arial" w:cs="Arial"/>
          <w:sz w:val="20"/>
          <w:szCs w:val="20"/>
        </w:rPr>
        <w:t xml:space="preserve"> Приказа  Министерства энергетики  России от 30.06.2014 № 399 «Об  утверждении методики  расчета значений целевых показателей в области энергосбережения и повышения энергетической эффективности, в том числе в сопоставимых условиях»  разработана подпрограмма "Энергосбережение и повышение энергетической эффективности на территории 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района»  на 2022 – 2025 годы.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Для решения существующих проблем в области энергосбережения и повышения энергетической эффективности на территории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района предусмотрено решение следующих задач: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повышение энергетической эффективности экономики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района.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F71DC5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2.2. Основная цель и задачи, этапы и сроки выполнения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 подпрограммы, показатели результативности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ab/>
        <w:t xml:space="preserve">2.2.1. Целью подпрограммы является формирование целостной и эффективной  системы управления энергосбережением и повышением энергетической эффективности на территории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района.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 xml:space="preserve">2.2.2. Для достижения поставленной цели необходимо решение </w:t>
      </w:r>
      <w:proofErr w:type="gramStart"/>
      <w:r w:rsidRPr="00F71DC5">
        <w:t>следующих</w:t>
      </w:r>
      <w:proofErr w:type="gramEnd"/>
      <w:r w:rsidRPr="00F71DC5">
        <w:t xml:space="preserve"> задачи: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 xml:space="preserve"> Повышение энергетической эффективности экономики </w:t>
      </w:r>
      <w:proofErr w:type="spellStart"/>
      <w:r w:rsidRPr="00F71DC5">
        <w:t>Богучанского</w:t>
      </w:r>
      <w:proofErr w:type="spellEnd"/>
      <w:r w:rsidRPr="00F71DC5">
        <w:t xml:space="preserve"> района.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2.2.3.Обоснованием выбора подпрограммных мероприятий, направленных на решение вышеуказанных задач, являются требования Федерального закона от 23.11.2009 N 261-ФЗ и Приказа Министерства экономического развития Российской Федерации от 17.02.2010 N 61, а также перечень типовых мероприятий по энергосбережению и повышению энергетической эффективности, содержащийся в энергетических паспортах, полученных по результатам обязательного энергетического обследования.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 xml:space="preserve">2.2.4. Муниципальным заказчиком - координатором подпрограммы является администрация </w:t>
      </w:r>
      <w:proofErr w:type="spellStart"/>
      <w:r w:rsidRPr="00F71DC5">
        <w:t>Богучанского</w:t>
      </w:r>
      <w:proofErr w:type="spellEnd"/>
      <w:r w:rsidRPr="00F71DC5">
        <w:t xml:space="preserve"> района (отдел лесного хозяйства, жилищной политики, транспорта и связи), к компетенции которой относится: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 xml:space="preserve">разработка нормативно-правовых актов администрации </w:t>
      </w:r>
      <w:proofErr w:type="spellStart"/>
      <w:r w:rsidRPr="00F71DC5">
        <w:t>Богучанского</w:t>
      </w:r>
      <w:proofErr w:type="spellEnd"/>
      <w:r w:rsidRPr="00F71DC5">
        <w:t xml:space="preserve"> района в области энергосбережения;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формирование и введение в действие финансово-</w:t>
      </w:r>
      <w:proofErr w:type="gramStart"/>
      <w:r w:rsidRPr="00F71DC5">
        <w:t>экономических механизмов</w:t>
      </w:r>
      <w:proofErr w:type="gramEnd"/>
      <w:r w:rsidRPr="00F71DC5">
        <w:t xml:space="preserve"> энергосбережения;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мониторинг реализации подпрограммных мероприятий;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 xml:space="preserve">непосредственный </w:t>
      </w:r>
      <w:proofErr w:type="gramStart"/>
      <w:r w:rsidRPr="00F71DC5">
        <w:t>контроль за</w:t>
      </w:r>
      <w:proofErr w:type="gramEnd"/>
      <w:r w:rsidRPr="00F71DC5">
        <w:t xml:space="preserve"> ходом реализации мероприятий подпрограммы;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подготовка отчетов о реализации подпрограммы.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2.2.5. Срок реализации подпрограммы: 2022 - 2025 годы.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2.2.6.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эффективности, которые приведены в приложении № 1 к настоящей подпрограмме. Показатели результативности будут ежегодно корректироваться  по итогам выполнения мероприятий подпрограммы за отчетный финансовый год.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2.3.1. Комплекс мер направленных на повышение эффективности реализации мероприятий подпрограммы и достижения целевых индикаторов, заключается в реализации организационных, экономических, правовых механизмов в соответствии с  требованиями Федерального закона от 23.11.2009 N 261-ФЗ, а именно: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lastRenderedPageBreak/>
        <w:t>- консолидация сре</w:t>
      </w:r>
      <w:proofErr w:type="gramStart"/>
      <w:r w:rsidRPr="00F71DC5">
        <w:t>дств дл</w:t>
      </w:r>
      <w:proofErr w:type="gramEnd"/>
      <w:r w:rsidRPr="00F71DC5">
        <w:t xml:space="preserve">я реализации мероприятий по энергосбережению и повышению энергетической эффективности бюджетной сферы </w:t>
      </w:r>
      <w:proofErr w:type="spellStart"/>
      <w:r w:rsidRPr="00F71DC5">
        <w:t>Богучанского</w:t>
      </w:r>
      <w:proofErr w:type="spellEnd"/>
      <w:r w:rsidRPr="00F71DC5">
        <w:t xml:space="preserve"> района;</w:t>
      </w:r>
      <w:r w:rsidRPr="00F71DC5">
        <w:tab/>
      </w:r>
      <w:r w:rsidRPr="00F71DC5">
        <w:tab/>
      </w:r>
      <w:r w:rsidRPr="00F71DC5">
        <w:tab/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proofErr w:type="gramStart"/>
      <w:r w:rsidRPr="00F71DC5">
        <w:t>-</w:t>
      </w:r>
      <w:r w:rsidRPr="00F71DC5">
        <w:tab/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F71DC5">
        <w:tab/>
      </w:r>
      <w:proofErr w:type="gramEnd"/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-</w:t>
      </w:r>
      <w:r w:rsidRPr="00F71DC5">
        <w:tab/>
        <w:t>системный подход, комплексность, концентрация на самых важных направлениях;</w:t>
      </w:r>
      <w:r w:rsidRPr="00F71DC5">
        <w:tab/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 xml:space="preserve">- </w:t>
      </w:r>
      <w:r w:rsidRPr="00F71DC5">
        <w:tab/>
        <w:t>анализ потребностей в финансовых средствах;</w:t>
      </w:r>
      <w:r w:rsidRPr="00F71DC5">
        <w:tab/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-</w:t>
      </w:r>
      <w:r w:rsidRPr="00F71DC5">
        <w:tab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 xml:space="preserve">2.3.2. Для решения задачи подпрограммы  путем реализации мероприятий подпрограммы средства районного бюджета выделяются на финансирование мероприятий подпрограммы по установке приборов учета используемой тепловой  энергии на объектах муниципальной собственности: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МКОУ </w:t>
      </w:r>
      <w:proofErr w:type="spellStart"/>
      <w:r w:rsidRPr="00F71DC5">
        <w:rPr>
          <w:rFonts w:ascii="Arial" w:hAnsi="Arial" w:cs="Arial"/>
          <w:sz w:val="20"/>
          <w:szCs w:val="20"/>
        </w:rPr>
        <w:t>Манзенская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СОШ;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МКОУ </w:t>
      </w:r>
      <w:proofErr w:type="spellStart"/>
      <w:r w:rsidRPr="00F71DC5">
        <w:rPr>
          <w:rFonts w:ascii="Arial" w:hAnsi="Arial" w:cs="Arial"/>
          <w:sz w:val="20"/>
          <w:szCs w:val="20"/>
        </w:rPr>
        <w:t>Шиверская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СОШ;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МКОУ </w:t>
      </w:r>
      <w:proofErr w:type="spellStart"/>
      <w:r w:rsidRPr="00F71DC5">
        <w:rPr>
          <w:rFonts w:ascii="Arial" w:hAnsi="Arial" w:cs="Arial"/>
          <w:sz w:val="20"/>
          <w:szCs w:val="20"/>
        </w:rPr>
        <w:t>Осиновская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СОШ;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МКОУ Октябрьская СОШ;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МКОУ </w:t>
      </w:r>
      <w:proofErr w:type="spellStart"/>
      <w:r w:rsidRPr="00F71DC5">
        <w:rPr>
          <w:rFonts w:ascii="Arial" w:hAnsi="Arial" w:cs="Arial"/>
          <w:sz w:val="20"/>
          <w:szCs w:val="20"/>
        </w:rPr>
        <w:t>Говорковская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СОШ;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МБУК БМ РДК «Янтарь» п. Чунояр;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МБУК БМ РДК «Янтарь» п. Октябрьский;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МБУК «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краеведческий музей имени Д.М. </w:t>
      </w:r>
      <w:proofErr w:type="spellStart"/>
      <w:r w:rsidRPr="00F71DC5">
        <w:rPr>
          <w:rFonts w:ascii="Arial" w:hAnsi="Arial" w:cs="Arial"/>
          <w:sz w:val="20"/>
          <w:szCs w:val="20"/>
        </w:rPr>
        <w:t>Андона</w:t>
      </w:r>
      <w:proofErr w:type="spellEnd"/>
      <w:r w:rsidRPr="00F71DC5">
        <w:rPr>
          <w:rFonts w:ascii="Arial" w:hAnsi="Arial" w:cs="Arial"/>
          <w:sz w:val="20"/>
          <w:szCs w:val="20"/>
        </w:rPr>
        <w:t>»;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МБУ ДО «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Богучанская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детская школа </w:t>
      </w:r>
      <w:proofErr w:type="spellStart"/>
      <w:r w:rsidRPr="00F71DC5">
        <w:rPr>
          <w:rFonts w:ascii="Arial" w:hAnsi="Arial" w:cs="Arial"/>
          <w:sz w:val="20"/>
          <w:szCs w:val="20"/>
        </w:rPr>
        <w:t>искуств</w:t>
      </w:r>
      <w:proofErr w:type="spellEnd"/>
      <w:r w:rsidRPr="00F71DC5">
        <w:rPr>
          <w:rFonts w:ascii="Arial" w:hAnsi="Arial" w:cs="Arial"/>
          <w:sz w:val="20"/>
          <w:szCs w:val="20"/>
        </w:rPr>
        <w:t>»;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МКДОУ детский сад №3 «Теремок» с.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Богучаны</w:t>
      </w:r>
      <w:proofErr w:type="spellEnd"/>
      <w:r w:rsidRPr="00F71DC5">
        <w:rPr>
          <w:rFonts w:ascii="Arial" w:hAnsi="Arial" w:cs="Arial"/>
          <w:sz w:val="20"/>
          <w:szCs w:val="20"/>
        </w:rPr>
        <w:t>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МКДОУ детский сад №4 «Скворушка» с.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Богучаны</w:t>
      </w:r>
      <w:proofErr w:type="spellEnd"/>
      <w:r w:rsidRPr="00F71DC5">
        <w:rPr>
          <w:rFonts w:ascii="Arial" w:hAnsi="Arial" w:cs="Arial"/>
          <w:sz w:val="20"/>
          <w:szCs w:val="20"/>
        </w:rPr>
        <w:t>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МКДОУ детский сад «Солнышко»  п</w:t>
      </w:r>
      <w:proofErr w:type="gramStart"/>
      <w:r w:rsidRPr="00F71DC5">
        <w:rPr>
          <w:rFonts w:ascii="Arial" w:hAnsi="Arial" w:cs="Arial"/>
          <w:sz w:val="20"/>
          <w:szCs w:val="20"/>
        </w:rPr>
        <w:t>.О</w:t>
      </w:r>
      <w:proofErr w:type="gramEnd"/>
      <w:r w:rsidRPr="00F71DC5">
        <w:rPr>
          <w:rFonts w:ascii="Arial" w:hAnsi="Arial" w:cs="Arial"/>
          <w:sz w:val="20"/>
          <w:szCs w:val="20"/>
        </w:rPr>
        <w:t>ктябрьский.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        2.3.3. Главными распорядителями бюджетных средств, предусмотренных на реализацию мероприятий подпрограммы, являются: Управление образования администрации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района,  МКУ «Управление культуры, физической культуры, спорта и молодежной политики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района</w:t>
      </w:r>
      <w:proofErr w:type="gramStart"/>
      <w:r w:rsidRPr="00F71DC5">
        <w:rPr>
          <w:rFonts w:ascii="Arial" w:hAnsi="Arial" w:cs="Arial"/>
          <w:sz w:val="20"/>
          <w:szCs w:val="20"/>
        </w:rPr>
        <w:t>»(</w:t>
      </w:r>
      <w:proofErr w:type="gramEnd"/>
      <w:r w:rsidRPr="00F71DC5">
        <w:rPr>
          <w:rFonts w:ascii="Arial" w:hAnsi="Arial" w:cs="Arial"/>
          <w:sz w:val="20"/>
          <w:szCs w:val="20"/>
        </w:rPr>
        <w:t>далее – главные распорядители).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 xml:space="preserve">2.3.4. Расходование бюджетных средств осуществляется главными распорядителями в порядке, установленном Федеральным законом от 05.04.2013 № 44-ФЗ «О контрактной системе в сфере закупок  товаров, работ, услуг для обеспечения государственных и муниципальных нужд». 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 xml:space="preserve">2.3.5. Критериями выбора исполнителей мероприятий подпрограммы является:  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ab/>
        <w:t>- наличие утвержденной в соответствии с требованиями статьи 25 Федерального закона от 23.11.2009 № 261-ФЗ  программы в области  энергосбережения и повышения энергетической эффективности;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- наличие энергетического паспорта, составленного по результатам энергетического обследования;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- наличие технических условий на установку приборов учета тепловой энергии.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2.3.6. Мероприятия подпрограммы, финансирование которых  осуществляется за счет средств районного бюджета, реализуются исполнителями мероприятий подпрограммы в соответствии с перечнем мероприятий  подпрограммы согласно приложению N 2 к настоящей подпрограмме.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2.3.7. Планируется участие в конкурсных отборах муниципальных образований края  на получение субсидий, предоставляемых бюджетам муниципальных образований  за счет сре</w:t>
      </w:r>
      <w:proofErr w:type="gramStart"/>
      <w:r w:rsidRPr="00F71DC5">
        <w:t>дств  кр</w:t>
      </w:r>
      <w:proofErr w:type="gramEnd"/>
      <w:r w:rsidRPr="00F71DC5">
        <w:t xml:space="preserve">аевого бюджета на реализацию  мероприятий по энергосбережению и повышению </w:t>
      </w:r>
      <w:proofErr w:type="spellStart"/>
      <w:r w:rsidRPr="00F71DC5">
        <w:t>энергоэффективности</w:t>
      </w:r>
      <w:proofErr w:type="spellEnd"/>
      <w:r w:rsidRPr="00F71DC5">
        <w:t xml:space="preserve">.  </w:t>
      </w:r>
      <w:proofErr w:type="gramStart"/>
      <w:r w:rsidRPr="00F71DC5">
        <w:t>По итогам конкурсных отборов перечень мероприятий настоящей подпрограммы подлежит корректировке.</w:t>
      </w:r>
      <w:proofErr w:type="gramEnd"/>
      <w:r w:rsidRPr="00F71DC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2.4. Управление   подпрограммой  и  </w:t>
      </w:r>
      <w:proofErr w:type="gramStart"/>
      <w:r w:rsidRPr="00F71DC5">
        <w:rPr>
          <w:rFonts w:ascii="Arial" w:hAnsi="Arial" w:cs="Arial"/>
          <w:sz w:val="20"/>
          <w:szCs w:val="20"/>
        </w:rPr>
        <w:t>контроль  за</w:t>
      </w:r>
      <w:proofErr w:type="gramEnd"/>
      <w:r w:rsidRPr="00F71DC5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 xml:space="preserve">2.4.1. Организация управления и </w:t>
      </w:r>
      <w:proofErr w:type="gramStart"/>
      <w:r w:rsidRPr="00F71DC5">
        <w:t>контроль за</w:t>
      </w:r>
      <w:proofErr w:type="gramEnd"/>
      <w:r w:rsidRPr="00F71DC5">
        <w:t xml:space="preserve"> ходом выполнения подпрограммы осуществляется администрацией </w:t>
      </w:r>
      <w:proofErr w:type="spellStart"/>
      <w:r w:rsidRPr="00F71DC5">
        <w:t>Богучанского</w:t>
      </w:r>
      <w:proofErr w:type="spellEnd"/>
      <w:r w:rsidRPr="00F71DC5">
        <w:t xml:space="preserve"> района (отдел жилищной политики, транспорта и связи)  в соответствии с </w:t>
      </w:r>
      <w:hyperlink r:id="rId7" w:history="1">
        <w:r w:rsidRPr="00F71DC5">
          <w:t>Порядком</w:t>
        </w:r>
      </w:hyperlink>
      <w:r w:rsidRPr="00F71DC5">
        <w:t xml:space="preserve"> принятия решений о разработке муниципальных программ </w:t>
      </w:r>
      <w:proofErr w:type="spellStart"/>
      <w:r w:rsidRPr="00F71DC5">
        <w:t>Богучанского</w:t>
      </w:r>
      <w:proofErr w:type="spellEnd"/>
      <w:r w:rsidRPr="00F71DC5">
        <w:t xml:space="preserve"> района, их формировании и реализации, утвержденного постановлением администрации </w:t>
      </w:r>
      <w:proofErr w:type="spellStart"/>
      <w:r w:rsidRPr="00F71DC5">
        <w:t>Богучанского</w:t>
      </w:r>
      <w:proofErr w:type="spellEnd"/>
      <w:r w:rsidRPr="00F71DC5">
        <w:t xml:space="preserve"> района от 17.07.2013 № 849-п. 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 xml:space="preserve">2.4.2. </w:t>
      </w:r>
      <w:proofErr w:type="gramStart"/>
      <w:r w:rsidRPr="00F71DC5">
        <w:t xml:space="preserve">Контроль за  целевым использованием средств районного бюджета, направляемых на финансирование мероприятий подпрограммы, а также текущий контроль за ходом выполнения мероприятий подпрограммы осуществляют администрация </w:t>
      </w:r>
      <w:proofErr w:type="spellStart"/>
      <w:r w:rsidRPr="00F71DC5">
        <w:t>Богучанского</w:t>
      </w:r>
      <w:proofErr w:type="spellEnd"/>
      <w:r w:rsidRPr="00F71DC5">
        <w:t xml:space="preserve"> района (отдел жилищной политики, транспорта и связи), Управление образования администрации </w:t>
      </w:r>
      <w:proofErr w:type="spellStart"/>
      <w:r w:rsidRPr="00F71DC5">
        <w:t>Богучанского</w:t>
      </w:r>
      <w:proofErr w:type="spellEnd"/>
      <w:r w:rsidRPr="00F71DC5">
        <w:t xml:space="preserve"> района – по муниципальным учреждениям образования, МКУ «Управление культуры, физической культуры, спорта и молодежной политики </w:t>
      </w:r>
      <w:proofErr w:type="spellStart"/>
      <w:r w:rsidRPr="00F71DC5">
        <w:t>Богучанского</w:t>
      </w:r>
      <w:proofErr w:type="spellEnd"/>
      <w:r w:rsidRPr="00F71DC5">
        <w:t xml:space="preserve"> района» - по муниципальным учреждениям культуры.</w:t>
      </w:r>
      <w:proofErr w:type="gramEnd"/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lastRenderedPageBreak/>
        <w:t xml:space="preserve">2.4.3. </w:t>
      </w:r>
      <w:proofErr w:type="gramStart"/>
      <w:r w:rsidRPr="00F71DC5">
        <w:rPr>
          <w:rFonts w:ascii="Arial" w:hAnsi="Arial" w:cs="Arial"/>
          <w:sz w:val="20"/>
          <w:szCs w:val="20"/>
        </w:rPr>
        <w:t>Контроль за</w:t>
      </w:r>
      <w:proofErr w:type="gramEnd"/>
      <w:r w:rsidRPr="00F71DC5">
        <w:rPr>
          <w:rFonts w:ascii="Arial" w:hAnsi="Arial" w:cs="Arial"/>
          <w:sz w:val="20"/>
          <w:szCs w:val="20"/>
        </w:rPr>
        <w:t xml:space="preserve"> выполнением Федерального закона от 23.11.2011 № 261-ФЗ в части обеспечения снижения муниципальными учреждениями района в сопоставимых условиях объема потребляемых ими воды, тепловой и электрической энергии возлагается на руководителей муниципальных учреждений района.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2.4.4. </w:t>
      </w:r>
      <w:proofErr w:type="gramStart"/>
      <w:r w:rsidRPr="00F71DC5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района (отдел жилищной политики, транспорта и связи), как  муниципальный заказчик –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социально-экономической ситуации в районе, а также направляет информацию о реализации подпрограммы и отчет об исполнении подпрограммы в Управление экономики и планирования администрации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Богучанского</w:t>
      </w:r>
      <w:proofErr w:type="spellEnd"/>
      <w:proofErr w:type="gramEnd"/>
      <w:r w:rsidRPr="00F71DC5">
        <w:rPr>
          <w:rFonts w:ascii="Arial" w:hAnsi="Arial" w:cs="Arial"/>
          <w:sz w:val="20"/>
          <w:szCs w:val="20"/>
        </w:rPr>
        <w:t xml:space="preserve"> района в сроки, установленные постановлением администрации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района от 17.07.2013 N 849-п "Об утверждении Порядка принятия решений о разработке муниципальных программ </w:t>
      </w:r>
      <w:proofErr w:type="spellStart"/>
      <w:r w:rsidRPr="00F71D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71DC5">
        <w:rPr>
          <w:rFonts w:ascii="Arial" w:hAnsi="Arial" w:cs="Arial"/>
          <w:sz w:val="20"/>
          <w:szCs w:val="20"/>
        </w:rPr>
        <w:t xml:space="preserve"> района, их формирования и реализации». 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66FF"/>
          <w:sz w:val="20"/>
          <w:szCs w:val="20"/>
        </w:rPr>
      </w:pP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По итогам реализации подпрограммы за 2022-2025 годы экономический эффект подпрограммных мероприятий будет выражен в следующем: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proofErr w:type="gramStart"/>
      <w:r w:rsidRPr="00F71DC5">
        <w:t xml:space="preserve">-   планируемое изменение уровня энергетической эффективности по району  будет выражено в следующем: </w:t>
      </w:r>
      <w:r w:rsidRPr="00F71DC5">
        <w:rPr>
          <w:color w:val="000000"/>
        </w:rPr>
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</w:r>
      <w:r w:rsidRPr="00F71DC5">
        <w:t xml:space="preserve"> на территории </w:t>
      </w:r>
      <w:proofErr w:type="spellStart"/>
      <w:r w:rsidRPr="00F71DC5">
        <w:t>Богучанского</w:t>
      </w:r>
      <w:proofErr w:type="spellEnd"/>
      <w:r w:rsidRPr="00F71DC5">
        <w:t xml:space="preserve"> района, к  концу 2025 года составят: электрическая энергия – 100 %;</w:t>
      </w:r>
      <w:proofErr w:type="gramEnd"/>
      <w:r w:rsidRPr="00F71DC5">
        <w:t xml:space="preserve">  тепловая энергия – 13,31 %,  холодная вода – 83,2 %.</w:t>
      </w:r>
    </w:p>
    <w:p w:rsidR="00F71DC5" w:rsidRPr="00F71DC5" w:rsidRDefault="00F71DC5" w:rsidP="00F71DC5">
      <w:pPr>
        <w:pStyle w:val="ConsPlusNormal"/>
        <w:widowControl/>
        <w:ind w:firstLine="540"/>
        <w:jc w:val="both"/>
        <w:rPr>
          <w:color w:val="000000"/>
        </w:rPr>
      </w:pPr>
      <w:r w:rsidRPr="00F71DC5">
        <w:rPr>
          <w:color w:val="000000"/>
        </w:rPr>
        <w:t xml:space="preserve"> - доля </w:t>
      </w:r>
      <w:proofErr w:type="gramStart"/>
      <w:r w:rsidRPr="00F71DC5">
        <w:rPr>
          <w:color w:val="000000"/>
        </w:rPr>
        <w:t>потребляемых</w:t>
      </w:r>
      <w:proofErr w:type="gramEnd"/>
      <w:r w:rsidRPr="00F71DC5">
        <w:rPr>
          <w:color w:val="000000"/>
        </w:rPr>
        <w:t xml:space="preserve"> государственными (муниципальными) учреждениями   тепловой энергии, электрической энергии и воды, приобретаемых по приборам учета, в общем объеме потребляемых  тепловой энергии, электрической энергии и воды государственными (муниципальными) учреждениями  </w:t>
      </w:r>
      <w:r w:rsidRPr="00F71DC5">
        <w:t xml:space="preserve"> на территории </w:t>
      </w:r>
      <w:proofErr w:type="spellStart"/>
      <w:r w:rsidRPr="00F71DC5">
        <w:t>Богучанского</w:t>
      </w:r>
      <w:proofErr w:type="spellEnd"/>
      <w:r w:rsidRPr="00F71DC5">
        <w:t xml:space="preserve"> района, к  концу 2025 года составят: электрическая энергия – 100 %;  тепловая энергия – 60,9 %,  холодная вода – 100 %.</w:t>
      </w:r>
    </w:p>
    <w:p w:rsidR="00F71DC5" w:rsidRPr="00F71DC5" w:rsidRDefault="00F71DC5" w:rsidP="00F7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-     удельный расход тепловой энергии зданиями и помещениями учебно-воспитательного назначения </w:t>
      </w:r>
      <w:r w:rsidRPr="00F71DC5">
        <w:rPr>
          <w:rFonts w:ascii="Arial" w:hAnsi="Arial" w:cs="Arial"/>
          <w:sz w:val="20"/>
          <w:szCs w:val="20"/>
        </w:rPr>
        <w:t>учреждений  в расчете на 1 кв. метр общей площади  к концу 2025 года составит</w:t>
      </w:r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0,15 Гкал/</w:t>
      </w:r>
      <w:proofErr w:type="gramStart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proofErr w:type="gramEnd"/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F71DC5" w:rsidRPr="00F71DC5" w:rsidRDefault="00F71DC5" w:rsidP="00F7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- </w:t>
      </w:r>
      <w:r w:rsidRPr="00F71DC5">
        <w:rPr>
          <w:rFonts w:ascii="Arial" w:hAnsi="Arial" w:cs="Arial"/>
          <w:sz w:val="20"/>
          <w:szCs w:val="20"/>
        </w:rPr>
        <w:t xml:space="preserve">удельный расход электрической энергии </w:t>
      </w:r>
      <w:r w:rsidRPr="00F71D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зданиями и помещениями учебно-воспитательного назначения </w:t>
      </w:r>
      <w:r w:rsidRPr="00F71DC5">
        <w:rPr>
          <w:rFonts w:ascii="Arial" w:hAnsi="Arial" w:cs="Arial"/>
          <w:sz w:val="20"/>
          <w:szCs w:val="20"/>
        </w:rPr>
        <w:t>учреждений в расчете на 1 кв. метр общей площади  к концу 2025 года составит 19,72 кВт*ч/кв</w:t>
      </w:r>
      <w:proofErr w:type="gramStart"/>
      <w:r w:rsidRPr="00F71DC5">
        <w:rPr>
          <w:rFonts w:ascii="Arial" w:hAnsi="Arial" w:cs="Arial"/>
          <w:sz w:val="20"/>
          <w:szCs w:val="20"/>
        </w:rPr>
        <w:t>.м</w:t>
      </w:r>
      <w:proofErr w:type="gramEnd"/>
      <w:r w:rsidRPr="00F71DC5">
        <w:rPr>
          <w:rFonts w:ascii="Arial" w:hAnsi="Arial" w:cs="Arial"/>
          <w:sz w:val="20"/>
          <w:szCs w:val="20"/>
        </w:rPr>
        <w:t>;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 xml:space="preserve"> 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топливно-энергетических ресурсов в связи с проведением мероприятий по энергосбережению и повышению энергетической эффективности.</w:t>
      </w:r>
    </w:p>
    <w:p w:rsidR="00F71DC5" w:rsidRPr="00F71DC5" w:rsidRDefault="00F71DC5" w:rsidP="00F71DC5">
      <w:pPr>
        <w:pStyle w:val="ConsPlusNormal"/>
        <w:widowControl/>
        <w:ind w:firstLine="0"/>
      </w:pPr>
    </w:p>
    <w:p w:rsidR="00F71DC5" w:rsidRPr="00F71DC5" w:rsidRDefault="00F71DC5" w:rsidP="00F71DC5">
      <w:pPr>
        <w:pStyle w:val="ConsPlusNormal"/>
        <w:widowControl/>
        <w:ind w:firstLine="540"/>
        <w:jc w:val="center"/>
      </w:pPr>
      <w:r w:rsidRPr="00F71DC5">
        <w:t>2.6. Мероприятия подпрограммы</w:t>
      </w:r>
    </w:p>
    <w:p w:rsidR="00F71DC5" w:rsidRPr="00F71DC5" w:rsidRDefault="00F71DC5" w:rsidP="00F71DC5">
      <w:pPr>
        <w:pStyle w:val="ConsPlusNormal"/>
        <w:widowControl/>
        <w:ind w:firstLine="540"/>
        <w:jc w:val="center"/>
      </w:pPr>
      <w:r w:rsidRPr="00F71DC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DC5" w:rsidRPr="00F71DC5" w:rsidRDefault="00F71DC5" w:rsidP="00F71DC5">
      <w:pPr>
        <w:pStyle w:val="ConsPlusNormal"/>
        <w:widowControl/>
        <w:ind w:firstLine="540"/>
        <w:jc w:val="both"/>
      </w:pPr>
      <w:r w:rsidRPr="00F71DC5">
        <w:t>Перечень мероприятий подпрограммы представлен в приложении N 2 к настоящей подпрограмме.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3366FF"/>
          <w:sz w:val="20"/>
          <w:szCs w:val="20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F71DC5" w:rsidRPr="00F71DC5" w:rsidRDefault="00F71DC5" w:rsidP="00F71DC5">
      <w:pPr>
        <w:pStyle w:val="ConsPlusNonformat"/>
        <w:widowControl/>
        <w:ind w:firstLine="708"/>
        <w:jc w:val="both"/>
        <w:rPr>
          <w:rFonts w:ascii="Arial" w:hAnsi="Arial" w:cs="Arial"/>
        </w:rPr>
      </w:pPr>
      <w:r w:rsidRPr="00F71DC5">
        <w:rPr>
          <w:rFonts w:ascii="Arial" w:hAnsi="Arial" w:cs="Arial"/>
        </w:rPr>
        <w:t>Общий объем финансирования подпрограммы представлен в приложении №  2 к настоящей подпрограмме.</w:t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 xml:space="preserve">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 финансовые затраты подлежат корректировке. </w:t>
      </w:r>
      <w:r w:rsidRPr="00F71DC5">
        <w:rPr>
          <w:rFonts w:ascii="Arial" w:hAnsi="Arial" w:cs="Arial"/>
          <w:sz w:val="20"/>
          <w:szCs w:val="20"/>
        </w:rPr>
        <w:tab/>
      </w: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71DC5">
        <w:rPr>
          <w:rFonts w:ascii="Arial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71DC5" w:rsidRPr="00F71DC5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6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10.11.2023 № 1137-п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подпрограмме "Энергосбережение и повышение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энергетической эффективности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81"/>
        <w:gridCol w:w="1120"/>
        <w:gridCol w:w="539"/>
        <w:gridCol w:w="516"/>
        <w:gridCol w:w="909"/>
        <w:gridCol w:w="952"/>
        <w:gridCol w:w="952"/>
        <w:gridCol w:w="814"/>
        <w:gridCol w:w="814"/>
        <w:gridCol w:w="634"/>
        <w:gridCol w:w="1240"/>
      </w:tblGrid>
      <w:tr w:rsidR="00F71DC5" w:rsidRPr="00F71DC5" w:rsidTr="000D00C1">
        <w:trPr>
          <w:trHeight w:val="161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 результат от реализации подпрограммного мероприятия (в натуральном выражении)</w:t>
            </w:r>
          </w:p>
        </w:tc>
      </w:tr>
      <w:tr w:rsidR="00F71DC5" w:rsidRPr="00F71DC5" w:rsidTr="000D00C1">
        <w:trPr>
          <w:trHeight w:val="161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Повышение энергетической эффективности экономики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Говорковская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581 000,00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581 000,00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2022 году</w:t>
            </w: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Осиновская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2022 году</w:t>
            </w: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гаража)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2025 году</w:t>
            </w: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Шиверская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2022 году</w:t>
            </w: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мастерских и здание спортзала)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1-го прибора учета тепловой энергии в 2022  году</w:t>
            </w: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№3 "Теремок"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приборов учета тепловой энергии в 2023 году</w:t>
            </w: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№4 "Скворушка"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приборов учета тепловой энергии в 2023 году</w:t>
            </w: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"Солнышко" п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.О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ктябрьский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приборов учета тепловой энергии в 2024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году</w:t>
            </w: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МБУК БМ РДК "Янтарь" СДК п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унояр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2024 году и 1 прибора учёта в 2023 году</w:t>
            </w: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.О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ктябрьский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2025 году</w:t>
            </w: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"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краеведческий музей имени Д.М.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Андона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2023 году</w:t>
            </w:r>
          </w:p>
        </w:tc>
      </w:tr>
      <w:tr w:rsidR="00F71DC5" w:rsidRPr="00F71DC5" w:rsidTr="000D00C1">
        <w:trPr>
          <w:trHeight w:val="2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МБУДО "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детская школа искусств"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2023 году</w:t>
            </w:r>
          </w:p>
        </w:tc>
      </w:tr>
      <w:tr w:rsidR="00F71DC5" w:rsidRPr="00F71DC5" w:rsidTr="000D00C1">
        <w:trPr>
          <w:trHeight w:val="20"/>
        </w:trPr>
        <w:tc>
          <w:tcPr>
            <w:tcW w:w="217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6 581 000,00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2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2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6 581 000,00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71DC5" w:rsidRPr="00F71DC5" w:rsidRDefault="00F71DC5" w:rsidP="00F71DC5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71DC5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7 к постановлению </w:t>
      </w:r>
    </w:p>
    <w:p w:rsidR="00F71DC5" w:rsidRPr="00F71DC5" w:rsidRDefault="00F71DC5" w:rsidP="00F71DC5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71DC5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F71DC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F71DC5" w:rsidRPr="00F71DC5" w:rsidRDefault="00F71DC5" w:rsidP="00F71DC5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FF0000"/>
          <w:sz w:val="18"/>
          <w:szCs w:val="20"/>
          <w:lang w:eastAsia="ru-RU"/>
        </w:rPr>
      </w:pPr>
      <w:r w:rsidRPr="00F71DC5">
        <w:rPr>
          <w:rFonts w:ascii="Arial" w:eastAsia="Times New Roman" w:hAnsi="Arial" w:cs="Arial"/>
          <w:sz w:val="18"/>
          <w:szCs w:val="20"/>
          <w:lang w:eastAsia="ru-RU"/>
        </w:rPr>
        <w:t>от 10.11.2023 № 1137-п</w:t>
      </w:r>
    </w:p>
    <w:p w:rsidR="00F71DC5" w:rsidRPr="00F71DC5" w:rsidRDefault="00F71DC5" w:rsidP="00F71DC5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71DC5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F71DC5" w:rsidRPr="00F71DC5" w:rsidRDefault="00F71DC5" w:rsidP="00F71DC5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71DC5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F71DC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F71DC5" w:rsidRPr="00F71DC5" w:rsidRDefault="00F71DC5" w:rsidP="00F71D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«Реконструкция и капитальный ремонт объектов коммунальной инфраструктуры муниципального образования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F71DC5" w:rsidRPr="00F71DC5" w:rsidRDefault="00F71DC5" w:rsidP="00F71DC5">
      <w:pPr>
        <w:spacing w:after="0" w:line="240" w:lineRule="auto"/>
        <w:ind w:left="1065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F71DC5" w:rsidRPr="00F71DC5" w:rsidTr="000D00C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(далее – подпрограмма)</w:t>
            </w:r>
          </w:p>
        </w:tc>
      </w:tr>
      <w:tr w:rsidR="00F71DC5" w:rsidRPr="00F71DC5" w:rsidTr="000D00C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F71DC5" w:rsidRPr="00F71DC5" w:rsidTr="000D00C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</w:tc>
      </w:tr>
      <w:tr w:rsidR="00F71DC5" w:rsidRPr="00F71DC5" w:rsidTr="000D00C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DC5" w:rsidRPr="00F71DC5" w:rsidRDefault="00F71DC5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  <w:p w:rsidR="00F71DC5" w:rsidRPr="00F71DC5" w:rsidRDefault="00F71DC5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F71DC5" w:rsidRPr="00F71DC5" w:rsidRDefault="00F71DC5" w:rsidP="000D00C1">
            <w:pPr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F71DC5" w:rsidRPr="00F71DC5" w:rsidTr="000D00C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DC5" w:rsidRPr="00F71DC5" w:rsidRDefault="00F71DC5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Перечень и динамика изменения показателей результативности представлены в </w:t>
            </w:r>
            <w:r w:rsidRPr="00F71DC5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lastRenderedPageBreak/>
              <w:t>приложении № 1 к подпрограмме</w:t>
            </w:r>
          </w:p>
        </w:tc>
      </w:tr>
      <w:tr w:rsidR="00F71DC5" w:rsidRPr="00F71DC5" w:rsidTr="000D00C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– 2025 годы</w:t>
            </w:r>
          </w:p>
        </w:tc>
      </w:tr>
      <w:tr w:rsidR="00F71DC5" w:rsidRPr="00F71DC5" w:rsidTr="000D00C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442 464 321,73 рублей, из них: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–199 655 118,27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242 809 203,46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413 446 527,40 рублей, из них: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184 937 200,00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228 509 327,40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году-                     0,00 рублей.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бюджет– 23 895373,85 рублей, из них: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14 717 918,27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14 299 876,06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рублей;</w:t>
            </w:r>
          </w:p>
          <w:p w:rsidR="00F71DC5" w:rsidRPr="00F71DC5" w:rsidRDefault="00F71DC5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рублей.</w:t>
            </w:r>
          </w:p>
        </w:tc>
      </w:tr>
      <w:tr w:rsidR="00F71DC5" w:rsidRPr="00F71DC5" w:rsidTr="000D00C1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 за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</w:tbl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2.1. Постановка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</w:t>
      </w: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Коммунальный комплекс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район) характеризуется: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42  котельных (в т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.ч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38 муниципальных), из них 16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источниками водоснабжения населения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 напорные и безнапорные подземные источники.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51,38% населения,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48,62% потребителей. Доля жителей, пользующихся привозной водой, составляет 11,0%. </w:t>
      </w:r>
    </w:p>
    <w:p w:rsidR="00F71DC5" w:rsidRPr="00F71DC5" w:rsidRDefault="00F71DC5" w:rsidP="00F71DC5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  <w:proofErr w:type="gramEnd"/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Несоответствие качества подземных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водоисточников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требованиям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СанПиН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водоисточников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традиционно применяемые технологии обработки воды стали в большинстве случаев недостаточно эффективными.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настоящее время из 191,410 км сетей водоснабжения – 124,46 км требуют замены.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более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F71DC5" w:rsidRPr="00F71DC5" w:rsidRDefault="00F71DC5" w:rsidP="00F71D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Электроснабжение северных территорий и поселений, удаленных от централизованной системы энергоснабжения, обеспечивается 4 автономными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энергоисточниками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(дизельными электростанциями) суммарной мощностью 490 кВт, работающими на жидком топливе.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Энергооборудование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F71DC5" w:rsidRPr="00F71DC5" w:rsidRDefault="00F71DC5" w:rsidP="00F71D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F71DC5" w:rsidRPr="00F71DC5" w:rsidRDefault="00F71DC5" w:rsidP="00F71D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функционирования систем жизнеобеспечения населения муниципальных образований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</w:t>
      </w: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задачей является обеспечение надежной эксплуатации объектов коммунальной инфраструктуры муниципального образования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2022 -2025 годы.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сформирована подпрограмма. 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консолидация сре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я реализации приоритетных направлений развития коммунального комплекса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End"/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71DC5" w:rsidRPr="00F71DC5" w:rsidRDefault="00F71DC5" w:rsidP="00F71D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F71DC5" w:rsidRPr="00F71DC5" w:rsidRDefault="00F71DC5" w:rsidP="00F71D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измеряемость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F71DC5" w:rsidRPr="00F71DC5" w:rsidRDefault="00F71DC5" w:rsidP="00F71D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  которые осуществляют расходование бюджетных сре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дств в п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F71DC5" w:rsidRPr="00F71DC5" w:rsidRDefault="00F71DC5" w:rsidP="00F71D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Порядком принятия решений о разработке муниципальных программ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Ответственными за подготовку и представление отчетных данных является администрация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 в сроки установленные постановлением администрации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МКУ «Муниципальная служба Заказчика», УМС </w:t>
      </w:r>
      <w:proofErr w:type="spellStart"/>
      <w:r w:rsidRPr="00F71D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71D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F71DC5" w:rsidRPr="00F71DC5" w:rsidRDefault="00F71DC5" w:rsidP="00F71D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F71DC5" w:rsidRPr="00F71DC5" w:rsidRDefault="00F71DC5" w:rsidP="00F71DC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71DC5" w:rsidRPr="00F71DC5" w:rsidRDefault="00F71DC5" w:rsidP="00F71D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1DC5" w:rsidRPr="00F71DC5" w:rsidRDefault="00F71DC5" w:rsidP="00F71D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F71DC5" w:rsidRPr="00F71DC5" w:rsidRDefault="00F71DC5" w:rsidP="00F71D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F71DC5" w:rsidRPr="00F71DC5" w:rsidRDefault="00F71DC5" w:rsidP="00F71D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1DC5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tbl>
      <w:tblPr>
        <w:tblW w:w="5000" w:type="pct"/>
        <w:tblLook w:val="04A0"/>
      </w:tblPr>
      <w:tblGrid>
        <w:gridCol w:w="9571"/>
      </w:tblGrid>
      <w:tr w:rsidR="00F71DC5" w:rsidRPr="00F71DC5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8</w:t>
            </w: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10.11.2023 № 1137-п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  <w:proofErr w:type="gramStart"/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капитальный</w:t>
            </w:r>
            <w:proofErr w:type="gramEnd"/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объектов коммунальной инфраструктуры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45"/>
        <w:gridCol w:w="968"/>
        <w:gridCol w:w="460"/>
        <w:gridCol w:w="443"/>
        <w:gridCol w:w="759"/>
        <w:gridCol w:w="1080"/>
        <w:gridCol w:w="1132"/>
        <w:gridCol w:w="668"/>
        <w:gridCol w:w="668"/>
        <w:gridCol w:w="1132"/>
        <w:gridCol w:w="1316"/>
      </w:tblGrid>
      <w:tr w:rsidR="00F71DC5" w:rsidRPr="00F71DC5" w:rsidTr="000D00C1">
        <w:trPr>
          <w:trHeight w:val="161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59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71DC5" w:rsidRPr="00F71DC5" w:rsidTr="000D00C1">
        <w:trPr>
          <w:trHeight w:val="161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59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финансовый год 2022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161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Капитальный ремонт сетей тепло-, водоснабжения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10 097 916,19   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10 751 409,99   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20 849 326,18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В 2022 году: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1DC5" w:rsidRPr="00F71DC5" w:rsidTr="000D00C1">
        <w:trPr>
          <w:trHeight w:val="161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161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Работы по капитальному ремонту участка сетей водоснабжения от точки 1 по ул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агистральная до 12ВК 11б в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(99мп);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2.Выполнение работ по капитальному ремонту участка сетей водоснабжения от точки 11ВК11б до 12ВК11 по ул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ирпичная в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(548мп);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 Выполнение работ по капитальному ремонту участка сетей водоснабжения от 12 ВК 6 до 12 ВК 11 по ул. Суворова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(604мп);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 Работы по капитальному ремонту  участка сетей водоснабжения от 7 ТК 4 до 7 ТК 10 по ул. Киселёва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(611мп);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5.Выполнение работ по разработке проектной документации по объекту "Строительство сетей теплоснабжения для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присоединения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проектируемого ФОК в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6. Присоединение к сетям водоотведения объекта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:"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Строительство врачебной амбулатории в п. Октябрьский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(КГБУЗ"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РБ") к сетям водоотведения ОАО "РЖД";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7.Присоединение к сетям водоснабжения объекта "Пристройка к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зданию МОУ "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Осиновская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СОШ"";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8.Капитальный ремонт сетей </w:t>
            </w:r>
            <w:proofErr w:type="spellStart"/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Ленина в п. Хребтовый;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9. Капитальный ремонт сетей </w:t>
            </w:r>
            <w:proofErr w:type="spellStart"/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 котельной №12 ул. Космонавтов,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(176 п.м.);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10. Выполнение инженерно-геодезических работ и инженерно-геологических изысканий по объекту "Строительство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11. Выполнение инженерно-экологических и инженерно-гидрометеорологических изысканий по объекту "Строительство сетей теплоснабжения для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присоединения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проектируемого ФОК в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12. 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Экпертиза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проектной документации по объекту "Строительство сетей теплоснабжения для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присоединения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проектируемого ФОК в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".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2023 год: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                                                2. Оплата (частичная) контракта прошлого года капитального ремонта сетей в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овая-ул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Кольцевая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(276116,40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0350097110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145 785 100,00  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145 785 100,00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На 2023 год:                                                                                                                                Капитальный ремонт сетей теплоснабжения </w:t>
            </w:r>
            <w:proofErr w:type="gramStart"/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</w:t>
            </w:r>
            <w:proofErr w:type="gramEnd"/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, в с. Чунояр, в п. Таёжный. Это средства единого казначейского счёт</w:t>
            </w:r>
            <w:proofErr w:type="gramStart"/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а-</w:t>
            </w:r>
            <w:proofErr w:type="gramEnd"/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казначейского кредита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1 046 047,67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1 046 047,67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2023 год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:На проведение государственной экспертизы проектной документации в части проверки достоверности и определения сметной стоимости капитального ремонта объектов капитального строительства (капитальный ремонт тепловой совместно с водопроводной) для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.Ш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иверский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п.Хребтовый, п.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п. Чунояр, п. Осиновый.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186 556,88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186 556,88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Государственная экспертиза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Капитальный ремонт объектов теплоснабжения и сооружений </w:t>
            </w:r>
            <w:proofErr w:type="spellStart"/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2 183 000,00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2 183 000,00</w:t>
            </w:r>
          </w:p>
        </w:tc>
        <w:tc>
          <w:tcPr>
            <w:tcW w:w="10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2022 году</w:t>
            </w:r>
            <w:proofErr w:type="gramStart"/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1. Приобретение и монтаж башни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ВБР 25-9 в п. Ангарский;                                       2. Приобретение и монтаж башни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ВБР 25-9 в п.</w:t>
            </w:r>
            <w:r w:rsidRPr="00F71DC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Хребтовый.                                    </w:t>
            </w:r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2023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у-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приобретение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Дизель-генератора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п. Беляки (863)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собственности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1 500 000,00  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10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  <w:tc>
          <w:tcPr>
            <w:tcW w:w="10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184 953 285,20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83 226 645,80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268 179 931,00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2022 году:     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1. Капитальный ремонт сетей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тепло-водомнабжения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12ТК10 ул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осмонавтов,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 Капитальный ремонт сетей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котельной №12 ул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осмонавтов,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 Капитальный ремонт участка сетей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теплоснабжения от 12ТК20 ул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осмонавтов,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 Капитальный ремонт участка сетей теплоснабжения по ул. Киселёва от 7ТК10,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 Капитальный ремонт сетей </w:t>
            </w:r>
            <w:proofErr w:type="spellStart"/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Строителей п. Таёжный;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6. Капитальный ремонт сетей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овая п. Таёжный;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 Капитальный ремонт сетей </w:t>
            </w:r>
            <w:proofErr w:type="spellStart"/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Суворова п. Таёжный;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 Капитальный ремонт сетей </w:t>
            </w:r>
            <w:proofErr w:type="spellStart"/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Ленина в п. Таёжный.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2023 году: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Капитальеый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ремонт сетей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овая, п. Таёжный;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 Капитальный ремонт сетей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жилого дома №27 по ул.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Береговая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п.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 Капитальный ремонт сетей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Киевская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53 ТК2а в п. Хребтовый;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 Капитальный ремонт сетей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3ТК11 по ул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.Ю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билейная в п.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 Капитальный ремонт сетей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30ТК12 по ул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ереговая, ул.Молодёжная, ул.Спортивная в п.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6. Капитальный ремонт сетей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Быковского от 7ТК10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 Капитальный ремонт участка сетей теплоснабжения по ул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ыковского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от7ТК10 в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 Капитальный ремонт сетей холодного водоснабжения от 12ВК8 ул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расноармейская в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9. Капитальный ремонт сетей холодного водоснабжения по ул.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Новая-ул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Кольцевая в с.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F71DC5" w:rsidRPr="00F71DC5" w:rsidTr="000D00C1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03500Ч0010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2023 году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Техническое обследование скважины в п.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Октябрьский</w:t>
            </w:r>
            <w:proofErr w:type="gramEnd"/>
          </w:p>
        </w:tc>
      </w:tr>
      <w:tr w:rsidR="00F71DC5" w:rsidRPr="00F71DC5" w:rsidTr="000D00C1">
        <w:trPr>
          <w:trHeight w:val="2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199 655 118,27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242 809 203,46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442 464 321,73  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184 937 200,00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228 509 327,40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413 446 527,40  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2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14 717 918,27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14 299 876,06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23 895 373,85  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71DC5" w:rsidRPr="00F71DC5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9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71DC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10.11.2023 № 1137-п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F71DC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F71DC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"Реформирование и модернизация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жилищно-коммунального хозяйства и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повышение энергетической эффективности"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F71DC5" w:rsidRPr="00F71DC5" w:rsidTr="000D00C1">
        <w:trPr>
          <w:trHeight w:val="2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Наименовние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главного распорядителя бюджетных средств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446 826 192,51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491 315 883,46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1 426 634 035,97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234 776 042,00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393 167 937,67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1 113 378 159,67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2 689 591,63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2 689 591,63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204 126 681,34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94 478 055,79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298 604 737,13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4 781 000,00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спорта и молодежной политики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2 852 877,54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1 869 890,00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5 380 547,54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237 465 633,63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246 336 790,00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969 236 603,63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234 776 042,00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246 336 790,00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966 547 012,00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2 689 591,63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2 689 591,63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6 581 000,00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4 781 000,00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199 655 118,27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242 809 203,46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442 464 321,73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197 420 758,27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94 478 055,79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291 898 814,06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146 831 147,67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146 831 147,67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3 734 360,00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6 746 923,07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</w:tr>
      <w:tr w:rsidR="00F71DC5" w:rsidRPr="00F71DC5" w:rsidTr="000D00C1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</w:tr>
    </w:tbl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71DC5" w:rsidRPr="00F71DC5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10</w:t>
            </w: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10.11.2023 №1137-п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"Реформирование и модернизация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  хозяйства  и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повышение энергетической эффективности"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F71DC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28"/>
        <w:gridCol w:w="1881"/>
        <w:gridCol w:w="1044"/>
        <w:gridCol w:w="1043"/>
        <w:gridCol w:w="902"/>
        <w:gridCol w:w="927"/>
        <w:gridCol w:w="890"/>
      </w:tblGrid>
      <w:tr w:rsidR="00F71DC5" w:rsidRPr="00F71DC5" w:rsidTr="000D00C1">
        <w:trPr>
          <w:trHeight w:val="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F71DC5" w:rsidRPr="00F71DC5" w:rsidTr="000D00C1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2023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2025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F71DC5" w:rsidRPr="00F71DC5" w:rsidTr="000D00C1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446 826 192,51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491 315 883,46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1 426 634 035,97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417 075 542,65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467 369 227,40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1 354 925 170,05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29 750 649,86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23 946 656,06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9 005 780,00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9 005 780,00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71 708 865,92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237 465 633,63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246 336 790,00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969 236 603,63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232 138 342,65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238 859 900,00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941 478 642,65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5 327 290,98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27 757 960,98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618 517,54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1 605 187,54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6 581 000,00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2 381 000,00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6 581 000,00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капитальный ремонт объектов коммунальной инфраструктуры муниципального образования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199 655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118,27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242 809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203,46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442 464 </w:t>
            </w: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321,73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184 937 200,00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228 509 327,40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413 446 527,40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14 717 918,27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14 299 876,06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29 017 794,33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6 746 923,07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6 705 923,07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6 746 923,07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71DC5" w:rsidRPr="00F71DC5" w:rsidTr="000D00C1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71DC5" w:rsidRPr="00F71DC5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11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10.11.2023 №1137-п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«Реформирование и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модернизация жилищно-коммунального хозяйства и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повышение энергетической эффективности»</w:t>
            </w:r>
          </w:p>
          <w:p w:rsidR="00F71DC5" w:rsidRPr="00F71DC5" w:rsidRDefault="00F71DC5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объектов капитального строительства</w:t>
            </w:r>
            <w:r w:rsidRPr="00F71DC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(за счет всех источников финансирования)</w:t>
            </w:r>
          </w:p>
        </w:tc>
      </w:tr>
    </w:tbl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71DC5" w:rsidRPr="00F71DC5" w:rsidRDefault="00F71DC5" w:rsidP="00F71D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57"/>
        <w:gridCol w:w="3348"/>
        <w:gridCol w:w="1049"/>
        <w:gridCol w:w="1049"/>
        <w:gridCol w:w="1125"/>
        <w:gridCol w:w="942"/>
        <w:gridCol w:w="711"/>
        <w:gridCol w:w="990"/>
      </w:tblGrid>
      <w:tr w:rsidR="00F71DC5" w:rsidRPr="00F71DC5" w:rsidTr="000D00C1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5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отчётный  финансовый год 2022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F71DC5" w:rsidRPr="00F71DC5" w:rsidTr="000D00C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-  МКУ «Муниципальная служба Заказчика»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</w:t>
            </w:r>
            <w:proofErr w:type="gram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нгарский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Строительство напорного водопровода с установкой водоочистного оборудования </w:t>
            </w:r>
            <w:proofErr w:type="spell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расногорьевский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Разработка ПСД по строительству накопительного резервуара в </w:t>
            </w:r>
            <w:proofErr w:type="spell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инчуга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</w:t>
            </w: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</w:t>
            </w: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</w:t>
            </w: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Разработка ПСД на строительство насосной станции второго </w:t>
            </w:r>
            <w:proofErr w:type="spell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подьема</w:t>
            </w:r>
            <w:proofErr w:type="spellEnd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Разработка ПСД на проектируемый ФОК сети теплоснабжения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Выполнение инженерно-геодезических и инженерно-геологических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2 039 608,47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586 222,72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586 222,72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586 222,72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586 222,72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Выполнение инженерно-экологических и инженерно-гидрометеорологических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253 396,26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253 396,26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253 396,26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253 396,26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Выполнение работ по разработке проектной документации по объекту "Строительство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599 990,00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599 990,00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599 990,00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599 990,00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599 999,49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599 999,49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599 999,49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599 999,49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Строительство сетей теплоснабжения для присоединения Физкультурно-оздоровительного комплекса </w:t>
            </w:r>
            <w:proofErr w:type="gram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10 634 891,84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10 634 891,84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10 634 891,84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10 634 891,84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Работы по устройству 129-ти водопроводных колодцев и участков водопроводной сети в сторону перспективных  потребителей в п. </w:t>
            </w:r>
            <w:proofErr w:type="gram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и п. </w:t>
            </w:r>
            <w:proofErr w:type="spell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6 705 923,07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6 705 923,07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6 705 923,07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6 705 923,07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6 705 923,07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 исполнительному листу КИЦ от 26.01.2021 №ФС 035695964 (проектирование по 34-й котельной)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Государственная экспертиза </w:t>
            </w:r>
            <w:proofErr w:type="gramStart"/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8 745 531,54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10 634 891,84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19 380 423,38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8 745 531,54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10 634 891,84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19 380 423,38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71DC5" w:rsidRPr="00F71DC5" w:rsidTr="000D00C1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1DC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DC5" w:rsidRPr="00F71DC5" w:rsidRDefault="00F71DC5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670D7B"/>
    <w:multiLevelType w:val="hybridMultilevel"/>
    <w:tmpl w:val="9C304FFA"/>
    <w:lvl w:ilvl="0" w:tplc="7CD80CEC">
      <w:start w:val="1"/>
      <w:numFmt w:val="decimal"/>
      <w:lvlText w:val="%1."/>
      <w:lvlJc w:val="left"/>
      <w:pPr>
        <w:ind w:left="733" w:hanging="4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5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14D277DE"/>
    <w:multiLevelType w:val="hybridMultilevel"/>
    <w:tmpl w:val="D7A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7921106"/>
    <w:multiLevelType w:val="hybridMultilevel"/>
    <w:tmpl w:val="6BF6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6"/>
  </w:num>
  <w:num w:numId="5">
    <w:abstractNumId w:val="17"/>
  </w:num>
  <w:num w:numId="6">
    <w:abstractNumId w:val="15"/>
  </w:num>
  <w:num w:numId="7">
    <w:abstractNumId w:val="16"/>
  </w:num>
  <w:num w:numId="8">
    <w:abstractNumId w:val="11"/>
  </w:num>
  <w:num w:numId="9">
    <w:abstractNumId w:val="14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13"/>
  </w:num>
  <w:num w:numId="15">
    <w:abstractNumId w:val="10"/>
  </w:num>
  <w:num w:numId="16">
    <w:abstractNumId w:val="18"/>
  </w:num>
  <w:num w:numId="17">
    <w:abstractNumId w:val="7"/>
  </w:num>
  <w:num w:numId="18">
    <w:abstractNumId w:val="9"/>
  </w:num>
  <w:num w:numId="19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1DC5"/>
    <w:rsid w:val="00130C5E"/>
    <w:rsid w:val="00F124E6"/>
    <w:rsid w:val="00F7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71DC5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F71D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"/>
    <w:unhideWhenUsed/>
    <w:qFormat/>
    <w:rsid w:val="00F71D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F71D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F71DC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F71DC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F71DC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F71DC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F71DC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F71DC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F71D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"/>
    <w:rsid w:val="00F71D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F71D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F71DC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F71D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F71DC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F71DC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F71DC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F71DC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F7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F71DC5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F71D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71D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F71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F71DC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F71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71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F71DC5"/>
    <w:pPr>
      <w:spacing w:after="120"/>
    </w:pPr>
  </w:style>
  <w:style w:type="character" w:customStyle="1" w:styleId="ad">
    <w:name w:val="Основной текст Знак"/>
    <w:basedOn w:val="a4"/>
    <w:link w:val="ac"/>
    <w:rsid w:val="00F71DC5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qFormat/>
    <w:rsid w:val="00F71DC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F7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F71DC5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F7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F71DC5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F71D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F71DC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F71DC5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_а_Е’__ (дќа) И’ц_1,_а_Е’__ (дќа) И’ц_ И’ц_,___С¬__ (_x_) ÷¬__1,___С¬__ (_x_) ÷¬__ ÷¬__"/>
    <w:basedOn w:val="a3"/>
    <w:link w:val="af5"/>
    <w:uiPriority w:val="99"/>
    <w:rsid w:val="00F71DC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F71DC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F71D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F71DC5"/>
  </w:style>
  <w:style w:type="paragraph" w:customStyle="1" w:styleId="ConsNonformat">
    <w:name w:val="ConsNonformat"/>
    <w:rsid w:val="00F71D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71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F71DC5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F71D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F71DC5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F71DC5"/>
    <w:rPr>
      <w:color w:val="0000FF"/>
      <w:u w:val="single"/>
    </w:rPr>
  </w:style>
  <w:style w:type="character" w:customStyle="1" w:styleId="FontStyle12">
    <w:name w:val="Font Style12"/>
    <w:basedOn w:val="a4"/>
    <w:rsid w:val="00F71DC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F7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F71DC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F71D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F71DC5"/>
  </w:style>
  <w:style w:type="paragraph" w:customStyle="1" w:styleId="17">
    <w:name w:val="Стиль1"/>
    <w:basedOn w:val="ConsPlusNormal"/>
    <w:rsid w:val="00F71DC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F71DC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F71DC5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F71DC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F71DC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F71DC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F71DC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F71DC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F71DC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F71DC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F71DC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F71DC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F71DC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F71DC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F71DC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F71D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F71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F71D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F71D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F71D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F71DC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F71DC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F71D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F71D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F71D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F71D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F71D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F71D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F71D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F71D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F71DC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F71D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F71D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F71D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F71D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F71D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F71D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F71D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F71D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F71D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F71DC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F71D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F71DC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F71D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F71D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F71D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F71D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F71D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F71D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F71D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F71DC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F71D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F71D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F71D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F71D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F71D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F71D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F71D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F71DC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F71DC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F71DC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F71DC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F71DC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F71DC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F71DC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F71DC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F71DC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F71D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F71DC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F71DC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F71DC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F71DC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F71DC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F71DC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F71DC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F71DC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F71DC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F71D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F71DC5"/>
    <w:rPr>
      <w:color w:val="800080"/>
      <w:u w:val="single"/>
    </w:rPr>
  </w:style>
  <w:style w:type="paragraph" w:customStyle="1" w:styleId="fd">
    <w:name w:val="Обычfd"/>
    <w:rsid w:val="00F71D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F71D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F71D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F71DC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F71DC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F71DC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F71D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F71DC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F71DC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F71DC5"/>
    <w:pPr>
      <w:ind w:right="-596" w:firstLine="709"/>
      <w:jc w:val="both"/>
    </w:pPr>
  </w:style>
  <w:style w:type="paragraph" w:customStyle="1" w:styleId="1f0">
    <w:name w:val="Список1"/>
    <w:basedOn w:val="2b"/>
    <w:rsid w:val="00F71DC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F71DC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F71DC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F71DC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F71DC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F71D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F71DC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F71D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F7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F71DC5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F71DC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F71D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F71DC5"/>
    <w:pPr>
      <w:ind w:left="85"/>
    </w:pPr>
  </w:style>
  <w:style w:type="paragraph" w:customStyle="1" w:styleId="afff4">
    <w:name w:val="Единицы"/>
    <w:basedOn w:val="a3"/>
    <w:rsid w:val="00F71DC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F71DC5"/>
    <w:pPr>
      <w:ind w:left="170"/>
    </w:pPr>
  </w:style>
  <w:style w:type="paragraph" w:customStyle="1" w:styleId="afff5">
    <w:name w:val="текст сноски"/>
    <w:basedOn w:val="a3"/>
    <w:rsid w:val="00F71DC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F71DC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F71DC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F71D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F71D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F71DC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F71DC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F71DC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F71D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F71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F71DC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F71D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F71DC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F71DC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F71DC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F71DC5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F71DC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F71D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F71DC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F71DC5"/>
    <w:rPr>
      <w:vertAlign w:val="superscript"/>
    </w:rPr>
  </w:style>
  <w:style w:type="paragraph" w:customStyle="1" w:styleId="ConsTitle">
    <w:name w:val="ConsTitle"/>
    <w:rsid w:val="00F71DC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F71DC5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F71DC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F71DC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F71DC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rsid w:val="00F71DC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rsid w:val="00F71DC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F71DC5"/>
  </w:style>
  <w:style w:type="character" w:customStyle="1" w:styleId="affff3">
    <w:name w:val="знак сноски"/>
    <w:basedOn w:val="a4"/>
    <w:rsid w:val="00F71DC5"/>
    <w:rPr>
      <w:vertAlign w:val="superscript"/>
    </w:rPr>
  </w:style>
  <w:style w:type="character" w:customStyle="1" w:styleId="affff4">
    <w:name w:val="Îñíîâíîé øðèôò"/>
    <w:rsid w:val="00F71DC5"/>
  </w:style>
  <w:style w:type="character" w:customStyle="1" w:styleId="2f">
    <w:name w:val="Осно&quot;2"/>
    <w:rsid w:val="00F71DC5"/>
  </w:style>
  <w:style w:type="paragraph" w:customStyle="1" w:styleId="a1">
    <w:name w:val="маркированный"/>
    <w:basedOn w:val="a3"/>
    <w:rsid w:val="00F71DC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F71DC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F71DC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F71DC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F71DC5"/>
    <w:pPr>
      <w:ind w:left="57"/>
      <w:jc w:val="left"/>
    </w:pPr>
  </w:style>
  <w:style w:type="paragraph" w:customStyle="1" w:styleId="FR1">
    <w:name w:val="FR1"/>
    <w:rsid w:val="00F71DC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F71D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F7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F71DC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F71DC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F71DC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F71DC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F71D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"/>
    <w:basedOn w:val="a3"/>
    <w:link w:val="affffa"/>
    <w:qFormat/>
    <w:rsid w:val="00F71DC5"/>
    <w:pPr>
      <w:ind w:left="720"/>
      <w:contextualSpacing/>
    </w:pPr>
  </w:style>
  <w:style w:type="paragraph" w:customStyle="1" w:styleId="38">
    <w:name w:val="Обычный3"/>
    <w:basedOn w:val="a3"/>
    <w:rsid w:val="00F71DC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F71DC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F71DC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F71DC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F71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F71DC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F71DC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F71D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F71DC5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F71DC5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F71DC5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F71D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F71D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F71D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F71D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F71DC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F71D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F71D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F71D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F71D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F71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F71DC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F71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F71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F71D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F71DC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F7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F71DC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F7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F71DC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F71D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F71D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F71D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F71DC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F7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F71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F7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F71D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F71DC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F71D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F71DC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F71DC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F71DC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F71DC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F7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F71D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F7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F71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F71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F71D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F71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F71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F71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F71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F71DC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F71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F71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F71DC5"/>
    <w:rPr>
      <w:b/>
      <w:color w:val="000080"/>
    </w:rPr>
  </w:style>
  <w:style w:type="character" w:customStyle="1" w:styleId="afffff3">
    <w:name w:val="Гипертекстовая ссылка"/>
    <w:basedOn w:val="afffff2"/>
    <w:rsid w:val="00F71DC5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F71D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F71D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F71D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F7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F71D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F71D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F71D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F71D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F71D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71D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F71DC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F71DC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F71DC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F71D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F71D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F71D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F71D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F71D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F71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F71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F71D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F71D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F71D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F71D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F71D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F71D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F71D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F71D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F71D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F71DC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F71D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F71D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F71D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F71D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F71D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F71DC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F71DC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F71D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F71D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F71D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F71D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F71D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F71D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F71D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F71D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F71D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F71D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F71D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F71D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F71D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F71D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F71D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F71DC5"/>
  </w:style>
  <w:style w:type="paragraph" w:customStyle="1" w:styleId="1">
    <w:name w:val="марк список 1"/>
    <w:basedOn w:val="a3"/>
    <w:rsid w:val="00F71DC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F71DC5"/>
    <w:pPr>
      <w:numPr>
        <w:numId w:val="7"/>
      </w:numPr>
    </w:pPr>
  </w:style>
  <w:style w:type="paragraph" w:customStyle="1" w:styleId="xl280">
    <w:name w:val="xl280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F71D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F71D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F71D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F71D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F71D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F71D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F71D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F71D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F71D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F71D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F71DC5"/>
  </w:style>
  <w:style w:type="paragraph" w:customStyle="1" w:styleId="font0">
    <w:name w:val="font0"/>
    <w:basedOn w:val="a3"/>
    <w:rsid w:val="00F71D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F71DC5"/>
    <w:rPr>
      <w:b/>
      <w:bCs/>
    </w:rPr>
  </w:style>
  <w:style w:type="paragraph" w:customStyle="1" w:styleId="2f3">
    <w:name w:val="Обычный (веб)2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F71D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F71DC5"/>
  </w:style>
  <w:style w:type="character" w:customStyle="1" w:styleId="WW-Absatz-Standardschriftart">
    <w:name w:val="WW-Absatz-Standardschriftart"/>
    <w:rsid w:val="00F71DC5"/>
  </w:style>
  <w:style w:type="character" w:customStyle="1" w:styleId="WW-Absatz-Standardschriftart1">
    <w:name w:val="WW-Absatz-Standardschriftart1"/>
    <w:rsid w:val="00F71DC5"/>
  </w:style>
  <w:style w:type="character" w:customStyle="1" w:styleId="WW-Absatz-Standardschriftart11">
    <w:name w:val="WW-Absatz-Standardschriftart11"/>
    <w:rsid w:val="00F71DC5"/>
  </w:style>
  <w:style w:type="character" w:customStyle="1" w:styleId="WW-Absatz-Standardschriftart111">
    <w:name w:val="WW-Absatz-Standardschriftart111"/>
    <w:rsid w:val="00F71DC5"/>
  </w:style>
  <w:style w:type="character" w:customStyle="1" w:styleId="WW-Absatz-Standardschriftart1111">
    <w:name w:val="WW-Absatz-Standardschriftart1111"/>
    <w:rsid w:val="00F71DC5"/>
  </w:style>
  <w:style w:type="character" w:customStyle="1" w:styleId="WW-Absatz-Standardschriftart11111">
    <w:name w:val="WW-Absatz-Standardschriftart11111"/>
    <w:rsid w:val="00F71DC5"/>
  </w:style>
  <w:style w:type="character" w:customStyle="1" w:styleId="WW-Absatz-Standardschriftart111111">
    <w:name w:val="WW-Absatz-Standardschriftart111111"/>
    <w:rsid w:val="00F71DC5"/>
  </w:style>
  <w:style w:type="character" w:customStyle="1" w:styleId="WW-Absatz-Standardschriftart1111111">
    <w:name w:val="WW-Absatz-Standardschriftart1111111"/>
    <w:rsid w:val="00F71DC5"/>
  </w:style>
  <w:style w:type="character" w:customStyle="1" w:styleId="WW-Absatz-Standardschriftart11111111">
    <w:name w:val="WW-Absatz-Standardschriftart11111111"/>
    <w:rsid w:val="00F71DC5"/>
  </w:style>
  <w:style w:type="character" w:customStyle="1" w:styleId="WW-Absatz-Standardschriftart111111111">
    <w:name w:val="WW-Absatz-Standardschriftart111111111"/>
    <w:rsid w:val="00F71DC5"/>
  </w:style>
  <w:style w:type="character" w:customStyle="1" w:styleId="WW-Absatz-Standardschriftart1111111111">
    <w:name w:val="WW-Absatz-Standardschriftart1111111111"/>
    <w:rsid w:val="00F71DC5"/>
  </w:style>
  <w:style w:type="character" w:customStyle="1" w:styleId="WW-Absatz-Standardschriftart11111111111">
    <w:name w:val="WW-Absatz-Standardschriftart11111111111"/>
    <w:rsid w:val="00F71DC5"/>
  </w:style>
  <w:style w:type="character" w:customStyle="1" w:styleId="WW-Absatz-Standardschriftart111111111111">
    <w:name w:val="WW-Absatz-Standardschriftart111111111111"/>
    <w:rsid w:val="00F71DC5"/>
  </w:style>
  <w:style w:type="character" w:customStyle="1" w:styleId="WW-Absatz-Standardschriftart1111111111111">
    <w:name w:val="WW-Absatz-Standardschriftart1111111111111"/>
    <w:rsid w:val="00F71DC5"/>
  </w:style>
  <w:style w:type="character" w:customStyle="1" w:styleId="WW-Absatz-Standardschriftart11111111111111">
    <w:name w:val="WW-Absatz-Standardschriftart11111111111111"/>
    <w:rsid w:val="00F71DC5"/>
  </w:style>
  <w:style w:type="character" w:customStyle="1" w:styleId="WW-Absatz-Standardschriftart111111111111111">
    <w:name w:val="WW-Absatz-Standardschriftart111111111111111"/>
    <w:rsid w:val="00F71DC5"/>
  </w:style>
  <w:style w:type="character" w:customStyle="1" w:styleId="WW-Absatz-Standardschriftart1111111111111111">
    <w:name w:val="WW-Absatz-Standardschriftart1111111111111111"/>
    <w:rsid w:val="00F71DC5"/>
  </w:style>
  <w:style w:type="character" w:customStyle="1" w:styleId="WW-Absatz-Standardschriftart11111111111111111">
    <w:name w:val="WW-Absatz-Standardschriftart11111111111111111"/>
    <w:rsid w:val="00F71DC5"/>
  </w:style>
  <w:style w:type="character" w:customStyle="1" w:styleId="WW-Absatz-Standardschriftart111111111111111111">
    <w:name w:val="WW-Absatz-Standardschriftart111111111111111111"/>
    <w:rsid w:val="00F71DC5"/>
  </w:style>
  <w:style w:type="character" w:customStyle="1" w:styleId="WW-Absatz-Standardschriftart1111111111111111111">
    <w:name w:val="WW-Absatz-Standardschriftart1111111111111111111"/>
    <w:rsid w:val="00F71DC5"/>
  </w:style>
  <w:style w:type="character" w:customStyle="1" w:styleId="WW-Absatz-Standardschriftart11111111111111111111">
    <w:name w:val="WW-Absatz-Standardschriftart11111111111111111111"/>
    <w:rsid w:val="00F71DC5"/>
  </w:style>
  <w:style w:type="character" w:customStyle="1" w:styleId="WW-Absatz-Standardschriftart111111111111111111111">
    <w:name w:val="WW-Absatz-Standardschriftart111111111111111111111"/>
    <w:rsid w:val="00F71DC5"/>
  </w:style>
  <w:style w:type="character" w:customStyle="1" w:styleId="WW-Absatz-Standardschriftart1111111111111111111111">
    <w:name w:val="WW-Absatz-Standardschriftart1111111111111111111111"/>
    <w:rsid w:val="00F71DC5"/>
  </w:style>
  <w:style w:type="character" w:customStyle="1" w:styleId="WW-Absatz-Standardschriftart11111111111111111111111">
    <w:name w:val="WW-Absatz-Standardschriftart11111111111111111111111"/>
    <w:rsid w:val="00F71DC5"/>
  </w:style>
  <w:style w:type="character" w:customStyle="1" w:styleId="WW-Absatz-Standardschriftart111111111111111111111111">
    <w:name w:val="WW-Absatz-Standardschriftart111111111111111111111111"/>
    <w:rsid w:val="00F71DC5"/>
  </w:style>
  <w:style w:type="character" w:customStyle="1" w:styleId="WW-Absatz-Standardschriftart1111111111111111111111111">
    <w:name w:val="WW-Absatz-Standardschriftart1111111111111111111111111"/>
    <w:rsid w:val="00F71DC5"/>
  </w:style>
  <w:style w:type="character" w:customStyle="1" w:styleId="WW-Absatz-Standardschriftart11111111111111111111111111">
    <w:name w:val="WW-Absatz-Standardschriftart11111111111111111111111111"/>
    <w:rsid w:val="00F71DC5"/>
  </w:style>
  <w:style w:type="character" w:customStyle="1" w:styleId="WW-Absatz-Standardschriftart111111111111111111111111111">
    <w:name w:val="WW-Absatz-Standardschriftart111111111111111111111111111"/>
    <w:rsid w:val="00F71DC5"/>
  </w:style>
  <w:style w:type="character" w:customStyle="1" w:styleId="WW-Absatz-Standardschriftart1111111111111111111111111111">
    <w:name w:val="WW-Absatz-Standardschriftart1111111111111111111111111111"/>
    <w:rsid w:val="00F71DC5"/>
  </w:style>
  <w:style w:type="character" w:customStyle="1" w:styleId="WW-Absatz-Standardschriftart11111111111111111111111111111">
    <w:name w:val="WW-Absatz-Standardschriftart11111111111111111111111111111"/>
    <w:rsid w:val="00F71DC5"/>
  </w:style>
  <w:style w:type="character" w:customStyle="1" w:styleId="WW-Absatz-Standardschriftart111111111111111111111111111111">
    <w:name w:val="WW-Absatz-Standardschriftart111111111111111111111111111111"/>
    <w:rsid w:val="00F71DC5"/>
  </w:style>
  <w:style w:type="character" w:customStyle="1" w:styleId="WW-Absatz-Standardschriftart1111111111111111111111111111111">
    <w:name w:val="WW-Absatz-Standardschriftart1111111111111111111111111111111"/>
    <w:rsid w:val="00F71DC5"/>
  </w:style>
  <w:style w:type="character" w:customStyle="1" w:styleId="WW-Absatz-Standardschriftart11111111111111111111111111111111">
    <w:name w:val="WW-Absatz-Standardschriftart11111111111111111111111111111111"/>
    <w:rsid w:val="00F71DC5"/>
  </w:style>
  <w:style w:type="character" w:customStyle="1" w:styleId="WW-Absatz-Standardschriftart111111111111111111111111111111111">
    <w:name w:val="WW-Absatz-Standardschriftart111111111111111111111111111111111"/>
    <w:rsid w:val="00F71DC5"/>
  </w:style>
  <w:style w:type="character" w:customStyle="1" w:styleId="WW-Absatz-Standardschriftart1111111111111111111111111111111111">
    <w:name w:val="WW-Absatz-Standardschriftart1111111111111111111111111111111111"/>
    <w:rsid w:val="00F71DC5"/>
  </w:style>
  <w:style w:type="character" w:customStyle="1" w:styleId="WW-Absatz-Standardschriftart11111111111111111111111111111111111">
    <w:name w:val="WW-Absatz-Standardschriftart11111111111111111111111111111111111"/>
    <w:rsid w:val="00F71DC5"/>
  </w:style>
  <w:style w:type="character" w:customStyle="1" w:styleId="WW-Absatz-Standardschriftart111111111111111111111111111111111111">
    <w:name w:val="WW-Absatz-Standardschriftart111111111111111111111111111111111111"/>
    <w:rsid w:val="00F71DC5"/>
  </w:style>
  <w:style w:type="character" w:customStyle="1" w:styleId="WW-Absatz-Standardschriftart1111111111111111111111111111111111111">
    <w:name w:val="WW-Absatz-Standardschriftart1111111111111111111111111111111111111"/>
    <w:rsid w:val="00F71DC5"/>
  </w:style>
  <w:style w:type="character" w:customStyle="1" w:styleId="WW-Absatz-Standardschriftart11111111111111111111111111111111111111">
    <w:name w:val="WW-Absatz-Standardschriftart11111111111111111111111111111111111111"/>
    <w:rsid w:val="00F71DC5"/>
  </w:style>
  <w:style w:type="character" w:customStyle="1" w:styleId="WW-Absatz-Standardschriftart111111111111111111111111111111111111111">
    <w:name w:val="WW-Absatz-Standardschriftart111111111111111111111111111111111111111"/>
    <w:rsid w:val="00F71DC5"/>
  </w:style>
  <w:style w:type="character" w:customStyle="1" w:styleId="2f4">
    <w:name w:val="Основной шрифт абзаца2"/>
    <w:rsid w:val="00F71DC5"/>
  </w:style>
  <w:style w:type="character" w:customStyle="1" w:styleId="WW-Absatz-Standardschriftart1111111111111111111111111111111111111111">
    <w:name w:val="WW-Absatz-Standardschriftart1111111111111111111111111111111111111111"/>
    <w:rsid w:val="00F71DC5"/>
  </w:style>
  <w:style w:type="character" w:customStyle="1" w:styleId="WW-Absatz-Standardschriftart11111111111111111111111111111111111111111">
    <w:name w:val="WW-Absatz-Standardschriftart11111111111111111111111111111111111111111"/>
    <w:rsid w:val="00F71DC5"/>
  </w:style>
  <w:style w:type="character" w:customStyle="1" w:styleId="WW-Absatz-Standardschriftart111111111111111111111111111111111111111111">
    <w:name w:val="WW-Absatz-Standardschriftart111111111111111111111111111111111111111111"/>
    <w:rsid w:val="00F71DC5"/>
  </w:style>
  <w:style w:type="character" w:customStyle="1" w:styleId="WW-Absatz-Standardschriftart1111111111111111111111111111111111111111111">
    <w:name w:val="WW-Absatz-Standardschriftart1111111111111111111111111111111111111111111"/>
    <w:rsid w:val="00F71DC5"/>
  </w:style>
  <w:style w:type="character" w:customStyle="1" w:styleId="1fa">
    <w:name w:val="Основной шрифт абзаца1"/>
    <w:rsid w:val="00F71DC5"/>
  </w:style>
  <w:style w:type="character" w:customStyle="1" w:styleId="WW-Absatz-Standardschriftart11111111111111111111111111111111111111111111">
    <w:name w:val="WW-Absatz-Standardschriftart11111111111111111111111111111111111111111111"/>
    <w:rsid w:val="00F71DC5"/>
  </w:style>
  <w:style w:type="character" w:customStyle="1" w:styleId="WW-Absatz-Standardschriftart111111111111111111111111111111111111111111111">
    <w:name w:val="WW-Absatz-Standardschriftart111111111111111111111111111111111111111111111"/>
    <w:rsid w:val="00F71DC5"/>
  </w:style>
  <w:style w:type="character" w:customStyle="1" w:styleId="WW-Absatz-Standardschriftart1111111111111111111111111111111111111111111111">
    <w:name w:val="WW-Absatz-Standardschriftart1111111111111111111111111111111111111111111111"/>
    <w:rsid w:val="00F71DC5"/>
  </w:style>
  <w:style w:type="character" w:customStyle="1" w:styleId="WW-Absatz-Standardschriftart11111111111111111111111111111111111111111111111">
    <w:name w:val="WW-Absatz-Standardschriftart11111111111111111111111111111111111111111111111"/>
    <w:rsid w:val="00F71DC5"/>
  </w:style>
  <w:style w:type="character" w:customStyle="1" w:styleId="WW-Absatz-Standardschriftart111111111111111111111111111111111111111111111111">
    <w:name w:val="WW-Absatz-Standardschriftart111111111111111111111111111111111111111111111111"/>
    <w:rsid w:val="00F71DC5"/>
  </w:style>
  <w:style w:type="character" w:customStyle="1" w:styleId="afffffc">
    <w:name w:val="Символ нумерации"/>
    <w:rsid w:val="00F71DC5"/>
  </w:style>
  <w:style w:type="paragraph" w:customStyle="1" w:styleId="afffffd">
    <w:name w:val="Заголовок"/>
    <w:basedOn w:val="a3"/>
    <w:next w:val="ac"/>
    <w:qFormat/>
    <w:rsid w:val="00F71DC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F71D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F71D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F71D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F71DC5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F71DC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F71D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F71DC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F71DC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F71D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F71DC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F71D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F71DC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F71D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F71DC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F71DC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F71D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F71DC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F71DC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F71D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F71D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F71D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F71DC5"/>
    <w:rPr>
      <w:i/>
      <w:iCs w:val="0"/>
    </w:rPr>
  </w:style>
  <w:style w:type="character" w:customStyle="1" w:styleId="text">
    <w:name w:val="text"/>
    <w:basedOn w:val="a4"/>
    <w:rsid w:val="00F71DC5"/>
  </w:style>
  <w:style w:type="paragraph" w:customStyle="1" w:styleId="affffff4">
    <w:name w:val="Основной текст ГД Знак Знак Знак"/>
    <w:basedOn w:val="afc"/>
    <w:link w:val="affffff5"/>
    <w:rsid w:val="00F71D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F71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F71D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F71DC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F71DC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F71DC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F71DC5"/>
  </w:style>
  <w:style w:type="paragraph" w:customStyle="1" w:styleId="oaenoniinee">
    <w:name w:val="oaeno niinee"/>
    <w:basedOn w:val="a3"/>
    <w:rsid w:val="00F71DC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F71D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F71D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F71D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F71D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F71D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F71DC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F71DC5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F71DC5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F71D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F71DC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F71DC5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F71DC5"/>
  </w:style>
  <w:style w:type="paragraph" w:customStyle="1" w:styleId="65">
    <w:name w:val="Обычный (веб)6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F71D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F71D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F71D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F71DC5"/>
    <w:rPr>
      <w:sz w:val="28"/>
      <w:lang w:val="ru-RU" w:eastAsia="ru-RU" w:bidi="ar-SA"/>
    </w:rPr>
  </w:style>
  <w:style w:type="paragraph" w:customStyle="1" w:styleId="Noeeu32">
    <w:name w:val="Noeeu32"/>
    <w:rsid w:val="00F71D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F71D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F71D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F71DC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F71DC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F71DC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F71DC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F71DC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F71D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F71DC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F71D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F71D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F71DC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F7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F71DC5"/>
    <w:rPr>
      <w:rFonts w:ascii="Symbol" w:hAnsi="Symbol"/>
    </w:rPr>
  </w:style>
  <w:style w:type="character" w:customStyle="1" w:styleId="WW8Num3z0">
    <w:name w:val="WW8Num3z0"/>
    <w:rsid w:val="00F71DC5"/>
    <w:rPr>
      <w:rFonts w:ascii="Symbol" w:hAnsi="Symbol"/>
    </w:rPr>
  </w:style>
  <w:style w:type="character" w:customStyle="1" w:styleId="WW8Num4z0">
    <w:name w:val="WW8Num4z0"/>
    <w:rsid w:val="00F71DC5"/>
    <w:rPr>
      <w:rFonts w:ascii="Symbol" w:hAnsi="Symbol"/>
    </w:rPr>
  </w:style>
  <w:style w:type="character" w:customStyle="1" w:styleId="WW8Num5z0">
    <w:name w:val="WW8Num5z0"/>
    <w:rsid w:val="00F71DC5"/>
    <w:rPr>
      <w:rFonts w:ascii="Symbol" w:hAnsi="Symbol"/>
    </w:rPr>
  </w:style>
  <w:style w:type="character" w:customStyle="1" w:styleId="WW8Num6z0">
    <w:name w:val="WW8Num6z0"/>
    <w:rsid w:val="00F71DC5"/>
    <w:rPr>
      <w:rFonts w:ascii="Symbol" w:hAnsi="Symbol"/>
    </w:rPr>
  </w:style>
  <w:style w:type="character" w:customStyle="1" w:styleId="WW8Num7z0">
    <w:name w:val="WW8Num7z0"/>
    <w:rsid w:val="00F71DC5"/>
    <w:rPr>
      <w:rFonts w:ascii="Symbol" w:hAnsi="Symbol"/>
    </w:rPr>
  </w:style>
  <w:style w:type="character" w:customStyle="1" w:styleId="WW8Num8z0">
    <w:name w:val="WW8Num8z0"/>
    <w:rsid w:val="00F71DC5"/>
    <w:rPr>
      <w:rFonts w:ascii="Symbol" w:hAnsi="Symbol"/>
    </w:rPr>
  </w:style>
  <w:style w:type="character" w:customStyle="1" w:styleId="WW8Num9z0">
    <w:name w:val="WW8Num9z0"/>
    <w:rsid w:val="00F71DC5"/>
    <w:rPr>
      <w:rFonts w:ascii="Symbol" w:hAnsi="Symbol"/>
    </w:rPr>
  </w:style>
  <w:style w:type="character" w:customStyle="1" w:styleId="affffffb">
    <w:name w:val="?????? ?????????"/>
    <w:rsid w:val="00F71DC5"/>
  </w:style>
  <w:style w:type="character" w:customStyle="1" w:styleId="affffffc">
    <w:name w:val="??????? ??????"/>
    <w:rsid w:val="00F71DC5"/>
    <w:rPr>
      <w:rFonts w:ascii="OpenSymbol" w:hAnsi="OpenSymbol"/>
    </w:rPr>
  </w:style>
  <w:style w:type="character" w:customStyle="1" w:styleId="affffffd">
    <w:name w:val="Маркеры списка"/>
    <w:rsid w:val="00F71DC5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F71D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F71D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F71D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F71D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F71D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F71D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F71D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F71D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F71D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F71D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F71D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F71D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F71D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F71D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F71D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F71D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F71D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F71D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F71D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F71D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F71DC5"/>
    <w:pPr>
      <w:jc w:val="center"/>
    </w:pPr>
    <w:rPr>
      <w:b/>
    </w:rPr>
  </w:style>
  <w:style w:type="paragraph" w:customStyle="1" w:styleId="WW-13">
    <w:name w:val="WW-?????????? ???????1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F71DC5"/>
    <w:pPr>
      <w:jc w:val="center"/>
    </w:pPr>
    <w:rPr>
      <w:b/>
    </w:rPr>
  </w:style>
  <w:style w:type="paragraph" w:customStyle="1" w:styleId="WW-120">
    <w:name w:val="WW-?????????? ???????12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F71DC5"/>
    <w:pPr>
      <w:jc w:val="center"/>
    </w:pPr>
    <w:rPr>
      <w:b/>
    </w:rPr>
  </w:style>
  <w:style w:type="paragraph" w:customStyle="1" w:styleId="WW-123">
    <w:name w:val="WW-?????????? ???????123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F71DC5"/>
    <w:pPr>
      <w:jc w:val="center"/>
    </w:pPr>
    <w:rPr>
      <w:b/>
    </w:rPr>
  </w:style>
  <w:style w:type="paragraph" w:customStyle="1" w:styleId="WW-1234">
    <w:name w:val="WW-?????????? ???????1234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F71DC5"/>
    <w:pPr>
      <w:jc w:val="center"/>
    </w:pPr>
    <w:rPr>
      <w:b/>
    </w:rPr>
  </w:style>
  <w:style w:type="paragraph" w:customStyle="1" w:styleId="WW-12345">
    <w:name w:val="WW-?????????? ???????12345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F71DC5"/>
    <w:pPr>
      <w:jc w:val="center"/>
    </w:pPr>
    <w:rPr>
      <w:b/>
    </w:rPr>
  </w:style>
  <w:style w:type="paragraph" w:customStyle="1" w:styleId="WW-123456">
    <w:name w:val="WW-?????????? ???????123456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F71DC5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F71DC5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F71DC5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F71D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F71DC5"/>
    <w:pPr>
      <w:jc w:val="center"/>
    </w:pPr>
    <w:rPr>
      <w:b/>
    </w:rPr>
  </w:style>
  <w:style w:type="paragraph" w:customStyle="1" w:styleId="56">
    <w:name w:val="Абзац списка5"/>
    <w:basedOn w:val="a3"/>
    <w:rsid w:val="00F71D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F71D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F71D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F71DC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rsid w:val="00F71DC5"/>
    <w:rPr>
      <w:rFonts w:ascii="Calibri" w:eastAsia="Calibri" w:hAnsi="Calibri" w:cs="Times New Roman"/>
    </w:rPr>
  </w:style>
  <w:style w:type="paragraph" w:customStyle="1" w:styleId="150">
    <w:name w:val="Обычный (веб)15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71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71DC5"/>
    <w:rPr>
      <w:color w:val="0000FF"/>
      <w:u w:val="single"/>
    </w:rPr>
  </w:style>
  <w:style w:type="paragraph" w:customStyle="1" w:styleId="160">
    <w:name w:val="Обычный (веб)16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F71D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F71DC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F71DC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F71DC5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F71D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F71D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F71DC5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F71DC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F71DC5"/>
    <w:rPr>
      <w:b/>
      <w:sz w:val="22"/>
    </w:rPr>
  </w:style>
  <w:style w:type="paragraph" w:customStyle="1" w:styleId="200">
    <w:name w:val="Обычный (веб)20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F71DC5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F71DC5"/>
  </w:style>
  <w:style w:type="table" w:customStyle="1" w:styleId="3f2">
    <w:name w:val="Сетка таблицы3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F71DC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F71DC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F71DC5"/>
  </w:style>
  <w:style w:type="paragraph" w:customStyle="1" w:styleId="title">
    <w:name w:val="title"/>
    <w:basedOn w:val="a3"/>
    <w:rsid w:val="00F71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F71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F71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F71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F71D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F71DC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F71DC5"/>
    <w:rPr>
      <w:rFonts w:cs="Calibri"/>
      <w:lang w:eastAsia="en-US"/>
    </w:rPr>
  </w:style>
  <w:style w:type="paragraph" w:styleId="HTML">
    <w:name w:val="HTML Preformatted"/>
    <w:basedOn w:val="a3"/>
    <w:link w:val="HTML0"/>
    <w:rsid w:val="00F71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F71D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F71DC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F71DC5"/>
  </w:style>
  <w:style w:type="table" w:customStyle="1" w:styleId="122">
    <w:name w:val="Сетка таблицы12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F71DC5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F71DC5"/>
  </w:style>
  <w:style w:type="character" w:customStyle="1" w:styleId="ei">
    <w:name w:val="ei"/>
    <w:basedOn w:val="a4"/>
    <w:rsid w:val="00F71DC5"/>
  </w:style>
  <w:style w:type="character" w:customStyle="1" w:styleId="apple-converted-space">
    <w:name w:val="apple-converted-space"/>
    <w:basedOn w:val="a4"/>
    <w:rsid w:val="00F71DC5"/>
  </w:style>
  <w:style w:type="paragraph" w:customStyle="1" w:styleId="2fc">
    <w:name w:val="Основной текст2"/>
    <w:basedOn w:val="a3"/>
    <w:rsid w:val="00F71DC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F71DC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F71DC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F71DC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F71DC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F71DC5"/>
  </w:style>
  <w:style w:type="table" w:customStyle="1" w:styleId="151">
    <w:name w:val="Сетка таблицы15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F71DC5"/>
  </w:style>
  <w:style w:type="table" w:customStyle="1" w:styleId="161">
    <w:name w:val="Сетка таблицы16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71DC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F71DC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F71DC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F71DC5"/>
  </w:style>
  <w:style w:type="table" w:customStyle="1" w:styleId="171">
    <w:name w:val="Сетка таблицы17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71DC5"/>
  </w:style>
  <w:style w:type="character" w:customStyle="1" w:styleId="blk">
    <w:name w:val="blk"/>
    <w:basedOn w:val="a4"/>
    <w:rsid w:val="00F71DC5"/>
  </w:style>
  <w:style w:type="character" w:styleId="afffffff6">
    <w:name w:val="endnote reference"/>
    <w:unhideWhenUsed/>
    <w:rsid w:val="00F71DC5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"/>
    <w:link w:val="affff9"/>
    <w:qFormat/>
    <w:locked/>
    <w:rsid w:val="00F71DC5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F71DC5"/>
  </w:style>
  <w:style w:type="character" w:customStyle="1" w:styleId="5Exact">
    <w:name w:val="Основной текст (5) Exact"/>
    <w:basedOn w:val="a4"/>
    <w:rsid w:val="00F71DC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F71DC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F71DC5"/>
  </w:style>
  <w:style w:type="table" w:customStyle="1" w:styleId="181">
    <w:name w:val="Сетка таблицы18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F71DC5"/>
  </w:style>
  <w:style w:type="paragraph" w:customStyle="1" w:styleId="142">
    <w:name w:val="Знак14"/>
    <w:basedOn w:val="a3"/>
    <w:uiPriority w:val="99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F71D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F71DC5"/>
  </w:style>
  <w:style w:type="paragraph" w:customStyle="1" w:styleId="1ff6">
    <w:name w:val="Текст1"/>
    <w:basedOn w:val="a3"/>
    <w:rsid w:val="00F71DC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F71D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F71DC5"/>
  </w:style>
  <w:style w:type="table" w:customStyle="1" w:styleId="222">
    <w:name w:val="Сетка таблицы22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F71DC5"/>
  </w:style>
  <w:style w:type="table" w:customStyle="1" w:styleId="232">
    <w:name w:val="Сетка таблицы23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F71DC5"/>
  </w:style>
  <w:style w:type="paragraph" w:customStyle="1" w:styleId="3f4">
    <w:name w:val="Знак Знак3 Знак Знак"/>
    <w:basedOn w:val="a3"/>
    <w:uiPriority w:val="99"/>
    <w:rsid w:val="00F71D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F71DC5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F71DC5"/>
  </w:style>
  <w:style w:type="character" w:customStyle="1" w:styleId="WW8Num1z0">
    <w:name w:val="WW8Num1z0"/>
    <w:rsid w:val="00F71DC5"/>
    <w:rPr>
      <w:rFonts w:ascii="Symbol" w:hAnsi="Symbol" w:cs="OpenSymbol"/>
    </w:rPr>
  </w:style>
  <w:style w:type="character" w:customStyle="1" w:styleId="3f5">
    <w:name w:val="Основной шрифт абзаца3"/>
    <w:rsid w:val="00F71DC5"/>
  </w:style>
  <w:style w:type="paragraph" w:customStyle="1" w:styleId="215">
    <w:name w:val="Обычный (веб)21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F71DC5"/>
  </w:style>
  <w:style w:type="table" w:customStyle="1" w:styleId="260">
    <w:name w:val="Сетка таблицы26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F71DC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F71DC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F71DC5"/>
  </w:style>
  <w:style w:type="paragraph" w:customStyle="1" w:styleId="88">
    <w:name w:val="Абзац списка8"/>
    <w:basedOn w:val="a3"/>
    <w:rsid w:val="00F71D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F71D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F71DC5"/>
  </w:style>
  <w:style w:type="table" w:customStyle="1" w:styleId="312">
    <w:name w:val="Сетка таблицы31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F71DC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F71DC5"/>
  </w:style>
  <w:style w:type="table" w:customStyle="1" w:styleId="321">
    <w:name w:val="Сетка таблицы32"/>
    <w:basedOn w:val="a5"/>
    <w:next w:val="a9"/>
    <w:uiPriority w:val="99"/>
    <w:rsid w:val="00F7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F71DC5"/>
  </w:style>
  <w:style w:type="character" w:customStyle="1" w:styleId="1ff8">
    <w:name w:val="Подзаголовок Знак1"/>
    <w:uiPriority w:val="11"/>
    <w:rsid w:val="00F71DC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F71D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1DC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F71DC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F71DC5"/>
  </w:style>
  <w:style w:type="numbering" w:customStyle="1" w:styleId="252">
    <w:name w:val="Нет списка25"/>
    <w:next w:val="a6"/>
    <w:semiHidden/>
    <w:rsid w:val="00F71DC5"/>
  </w:style>
  <w:style w:type="table" w:customStyle="1" w:styleId="380">
    <w:name w:val="Сетка таблицы38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F71D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F71DC5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F71DC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F71DC5"/>
  </w:style>
  <w:style w:type="numbering" w:customStyle="1" w:styleId="271">
    <w:name w:val="Нет списка27"/>
    <w:next w:val="a6"/>
    <w:uiPriority w:val="99"/>
    <w:semiHidden/>
    <w:unhideWhenUsed/>
    <w:rsid w:val="00F71DC5"/>
  </w:style>
  <w:style w:type="numbering" w:customStyle="1" w:styleId="281">
    <w:name w:val="Нет списка28"/>
    <w:next w:val="a6"/>
    <w:uiPriority w:val="99"/>
    <w:semiHidden/>
    <w:unhideWhenUsed/>
    <w:rsid w:val="00F71DC5"/>
  </w:style>
  <w:style w:type="paragraph" w:customStyle="1" w:styleId="Style3">
    <w:name w:val="Style3"/>
    <w:basedOn w:val="a3"/>
    <w:uiPriority w:val="99"/>
    <w:rsid w:val="00F71DC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F71DC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F71D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F71DC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F7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F71DC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F71D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F71DC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F7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F71DC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F7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F71DC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F7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F71D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F7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F71DC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F71DC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F71DC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F71DC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F71DC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F71DC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F71D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F71D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F71DC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F71DC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F71DC5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F71DC5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F71DC5"/>
  </w:style>
  <w:style w:type="numbering" w:customStyle="1" w:styleId="291">
    <w:name w:val="Нет списка29"/>
    <w:next w:val="a6"/>
    <w:uiPriority w:val="99"/>
    <w:semiHidden/>
    <w:unhideWhenUsed/>
    <w:rsid w:val="00F71DC5"/>
  </w:style>
  <w:style w:type="table" w:customStyle="1" w:styleId="420">
    <w:name w:val="Сетка таблицы42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F71DC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F71DC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F71DC5"/>
  </w:style>
  <w:style w:type="table" w:customStyle="1" w:styleId="430">
    <w:name w:val="Сетка таблицы43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F71DC5"/>
  </w:style>
  <w:style w:type="numbering" w:customStyle="1" w:styleId="322">
    <w:name w:val="Нет списка32"/>
    <w:next w:val="a6"/>
    <w:uiPriority w:val="99"/>
    <w:semiHidden/>
    <w:unhideWhenUsed/>
    <w:rsid w:val="00F71DC5"/>
  </w:style>
  <w:style w:type="numbering" w:customStyle="1" w:styleId="331">
    <w:name w:val="Нет списка33"/>
    <w:next w:val="a6"/>
    <w:uiPriority w:val="99"/>
    <w:semiHidden/>
    <w:unhideWhenUsed/>
    <w:rsid w:val="00F71DC5"/>
  </w:style>
  <w:style w:type="table" w:customStyle="1" w:styleId="440">
    <w:name w:val="Сетка таблицы44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F71DC5"/>
  </w:style>
  <w:style w:type="numbering" w:customStyle="1" w:styleId="351">
    <w:name w:val="Нет списка35"/>
    <w:next w:val="a6"/>
    <w:semiHidden/>
    <w:rsid w:val="00F71DC5"/>
  </w:style>
  <w:style w:type="paragraph" w:customStyle="1" w:styleId="afffffff9">
    <w:name w:val="Знак Знак Знак"/>
    <w:basedOn w:val="a3"/>
    <w:rsid w:val="00F71D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F71DC5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F71DC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F71D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F71D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F71DC5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F71DC5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F71DC5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F71DC5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F71DC5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F71DC5"/>
  </w:style>
  <w:style w:type="table" w:customStyle="1" w:styleId="570">
    <w:name w:val="Сетка таблицы57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F71DC5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F71DC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F71DC5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F71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F71DC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F71DC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F71DC5"/>
  </w:style>
  <w:style w:type="table" w:customStyle="1" w:styleId="610">
    <w:name w:val="Сетка таблицы61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F71DC5"/>
  </w:style>
  <w:style w:type="table" w:customStyle="1" w:styleId="620">
    <w:name w:val="Сетка таблицы62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F71DC5"/>
  </w:style>
  <w:style w:type="numbering" w:customStyle="1" w:styleId="401">
    <w:name w:val="Нет списка40"/>
    <w:next w:val="a6"/>
    <w:uiPriority w:val="99"/>
    <w:semiHidden/>
    <w:unhideWhenUsed/>
    <w:rsid w:val="00F71DC5"/>
  </w:style>
  <w:style w:type="paragraph" w:customStyle="1" w:styleId="msonormal0">
    <w:name w:val="msonormal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F71DC5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F71DC5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F71D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,_а_Е’__ (дќа) И’ц_1 Знак,_а_Е’__ (дќа) И’ц_ И’ц_ Знак,___С¬__ (_x_) ÷¬__1 Знак,___С¬__ (_x_) ÷¬__ ÷¬__ Знак"/>
    <w:link w:val="af4"/>
    <w:uiPriority w:val="99"/>
    <w:locked/>
    <w:rsid w:val="00F71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F71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F71D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F71DC5"/>
  </w:style>
  <w:style w:type="paragraph" w:customStyle="1" w:styleId="ConsPlusTitlePage">
    <w:name w:val="ConsPlusTitlePage"/>
    <w:rsid w:val="00F71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F71D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F71DC5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F71DC5"/>
  </w:style>
  <w:style w:type="numbering" w:customStyle="1" w:styleId="1100">
    <w:name w:val="Нет списка110"/>
    <w:next w:val="a6"/>
    <w:uiPriority w:val="99"/>
    <w:semiHidden/>
    <w:unhideWhenUsed/>
    <w:rsid w:val="00F71DC5"/>
  </w:style>
  <w:style w:type="paragraph" w:customStyle="1" w:styleId="listparagraph">
    <w:name w:val="listparagraph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F71DC5"/>
  </w:style>
  <w:style w:type="paragraph" w:customStyle="1" w:styleId="402">
    <w:name w:val="40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F71DC5"/>
  </w:style>
  <w:style w:type="paragraph" w:customStyle="1" w:styleId="a27">
    <w:name w:val="a27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F71DC5"/>
  </w:style>
  <w:style w:type="character" w:customStyle="1" w:styleId="afffffffd">
    <w:name w:val="Основной текст + Курсив"/>
    <w:basedOn w:val="affe"/>
    <w:rsid w:val="00F71DC5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F71DC5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F71DC5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F71DC5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F71DC5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F71DC5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F71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F71DC5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F71DC5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F71DC5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F71DC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F71DC5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F71DC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F71DC5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F71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F71DC5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F71DC5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F71DC5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F71DC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F71DC5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F71DC5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F71DC5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F71DC5"/>
    <w:rPr>
      <w:color w:val="605E5C"/>
      <w:shd w:val="clear" w:color="auto" w:fill="E1DFDD"/>
    </w:rPr>
  </w:style>
  <w:style w:type="paragraph" w:customStyle="1" w:styleId="a100">
    <w:name w:val="a10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F71DC5"/>
  </w:style>
  <w:style w:type="numbering" w:customStyle="1" w:styleId="1111">
    <w:name w:val="Нет списка111"/>
    <w:next w:val="a6"/>
    <w:uiPriority w:val="99"/>
    <w:semiHidden/>
    <w:unhideWhenUsed/>
    <w:rsid w:val="00F71DC5"/>
  </w:style>
  <w:style w:type="character" w:customStyle="1" w:styleId="hyperlink">
    <w:name w:val="hyperlink"/>
    <w:basedOn w:val="a4"/>
    <w:rsid w:val="00F71DC5"/>
  </w:style>
  <w:style w:type="numbering" w:customStyle="1" w:styleId="451">
    <w:name w:val="Нет списка45"/>
    <w:next w:val="a6"/>
    <w:uiPriority w:val="99"/>
    <w:semiHidden/>
    <w:unhideWhenUsed/>
    <w:rsid w:val="00F71DC5"/>
  </w:style>
  <w:style w:type="table" w:customStyle="1" w:styleId="820">
    <w:name w:val="Сетка таблицы82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rsid w:val="00F71DC5"/>
  </w:style>
  <w:style w:type="paragraph" w:customStyle="1" w:styleId="1-21">
    <w:name w:val="Средняя сетка 1 - Акцент 21"/>
    <w:basedOn w:val="a3"/>
    <w:uiPriority w:val="34"/>
    <w:qFormat/>
    <w:rsid w:val="00F71DC5"/>
    <w:pPr>
      <w:ind w:left="720"/>
      <w:contextualSpacing/>
    </w:pPr>
  </w:style>
  <w:style w:type="paragraph" w:customStyle="1" w:styleId="11a">
    <w:name w:val="Абзац списка11"/>
    <w:basedOn w:val="a3"/>
    <w:rsid w:val="00F71DC5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F7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Тема примечания Знак1"/>
    <w:uiPriority w:val="99"/>
    <w:locked/>
    <w:rsid w:val="00F71DC5"/>
    <w:rPr>
      <w:rFonts w:cs="Times New Roman"/>
      <w:b/>
      <w:bCs/>
      <w:sz w:val="24"/>
      <w:szCs w:val="24"/>
    </w:rPr>
  </w:style>
  <w:style w:type="paragraph" w:customStyle="1" w:styleId="affffffff0">
    <w:name w:val="÷¬__ ÷¬__ ÷¬__ ÷¬__"/>
    <w:basedOn w:val="a3"/>
    <w:rsid w:val="00F71D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3"/>
    <w:hidden/>
    <w:rsid w:val="00F71DC5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3"/>
    <w:hidden/>
    <w:rsid w:val="00F71DC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3"/>
    <w:hidden/>
    <w:rsid w:val="00F71DC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3"/>
    <w:hidden/>
    <w:rsid w:val="00F71DC5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F71DC5"/>
    <w:rPr>
      <w:sz w:val="24"/>
    </w:rPr>
  </w:style>
  <w:style w:type="paragraph" w:customStyle="1" w:styleId="affffffff1">
    <w:name w:val="МУ Обычный стиль"/>
    <w:basedOn w:val="a3"/>
    <w:autoRedefine/>
    <w:rsid w:val="00F71DC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table" w:customStyle="1" w:styleId="830">
    <w:name w:val="Сетка таблицы83"/>
    <w:basedOn w:val="a5"/>
    <w:next w:val="a9"/>
    <w:uiPriority w:val="99"/>
    <w:rsid w:val="00F71D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9">
    <w:name w:val="Стиль8"/>
    <w:basedOn w:val="a3"/>
    <w:rsid w:val="00F71DC5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fffff2">
    <w:name w:val="Revision"/>
    <w:hidden/>
    <w:uiPriority w:val="99"/>
    <w:semiHidden/>
    <w:rsid w:val="00F7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3">
    <w:name w:val="Заголовок Знак"/>
    <w:rsid w:val="00F71DC5"/>
    <w:rPr>
      <w:rFonts w:ascii="Calibri Light" w:hAnsi="Calibri Light"/>
      <w:b/>
      <w:bCs/>
      <w:kern w:val="28"/>
      <w:sz w:val="32"/>
      <w:szCs w:val="32"/>
    </w:rPr>
  </w:style>
  <w:style w:type="table" w:customStyle="1" w:styleId="840">
    <w:name w:val="Сетка таблицы84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59"/>
    <w:rsid w:val="00F71D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3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5"/>
    <w:next w:val="a9"/>
    <w:uiPriority w:val="59"/>
    <w:rsid w:val="00F71D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F71DC5"/>
  </w:style>
  <w:style w:type="numbering" w:customStyle="1" w:styleId="1120">
    <w:name w:val="Нет списка112"/>
    <w:next w:val="a6"/>
    <w:uiPriority w:val="99"/>
    <w:semiHidden/>
    <w:unhideWhenUsed/>
    <w:rsid w:val="00F71DC5"/>
  </w:style>
  <w:style w:type="paragraph" w:customStyle="1" w:styleId="nospacing">
    <w:name w:val="nospacing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90">
    <w:name w:val="Сетка таблицы89"/>
    <w:basedOn w:val="a5"/>
    <w:next w:val="a9"/>
    <w:uiPriority w:val="99"/>
    <w:rsid w:val="00F71D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6"/>
    <w:uiPriority w:val="99"/>
    <w:semiHidden/>
    <w:unhideWhenUsed/>
    <w:rsid w:val="00F71DC5"/>
  </w:style>
  <w:style w:type="numbering" w:customStyle="1" w:styleId="1130">
    <w:name w:val="Нет списка113"/>
    <w:next w:val="a6"/>
    <w:uiPriority w:val="99"/>
    <w:semiHidden/>
    <w:unhideWhenUsed/>
    <w:rsid w:val="00F71DC5"/>
  </w:style>
  <w:style w:type="table" w:customStyle="1" w:styleId="900">
    <w:name w:val="Сетка таблицы90"/>
    <w:basedOn w:val="a5"/>
    <w:next w:val="a9"/>
    <w:uiPriority w:val="99"/>
    <w:rsid w:val="00F71D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6"/>
    <w:uiPriority w:val="99"/>
    <w:semiHidden/>
    <w:unhideWhenUsed/>
    <w:rsid w:val="00F71DC5"/>
  </w:style>
  <w:style w:type="table" w:customStyle="1" w:styleId="920">
    <w:name w:val="Сетка таблицы92"/>
    <w:basedOn w:val="a5"/>
    <w:next w:val="a9"/>
    <w:uiPriority w:val="3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5"/>
    <w:next w:val="a9"/>
    <w:uiPriority w:val="5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rsid w:val="00F71DC5"/>
  </w:style>
  <w:style w:type="table" w:customStyle="1" w:styleId="940">
    <w:name w:val="Сетка таблицы94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6"/>
    <w:semiHidden/>
    <w:rsid w:val="00F71DC5"/>
  </w:style>
  <w:style w:type="table" w:customStyle="1" w:styleId="950">
    <w:name w:val="Сетка таблицы95"/>
    <w:basedOn w:val="a5"/>
    <w:next w:val="a9"/>
    <w:uiPriority w:val="3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F71D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F71DC5"/>
    <w:rPr>
      <w:color w:val="C53500"/>
      <w:sz w:val="19"/>
      <w:szCs w:val="19"/>
    </w:rPr>
  </w:style>
  <w:style w:type="paragraph" w:customStyle="1" w:styleId="4e">
    <w:name w:val="Обычный4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F71DC5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4">
    <w:name w:val="???????"/>
    <w:rsid w:val="00F71D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5">
    <w:name w:val="Формула"/>
    <w:basedOn w:val="ac"/>
    <w:rsid w:val="00F71DC5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F71DC5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F71D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a">
    <w:name w:val="Знак Знак1 Знак"/>
    <w:basedOn w:val="a3"/>
    <w:rsid w:val="00F71DC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6">
    <w:name w:val="Предприятие"/>
    <w:basedOn w:val="a3"/>
    <w:rsid w:val="00F71DC5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26">
    <w:name w:val="Абзац списка12"/>
    <w:basedOn w:val="a3"/>
    <w:rsid w:val="00F71DC5"/>
    <w:pPr>
      <w:ind w:left="720"/>
    </w:pPr>
    <w:rPr>
      <w:rFonts w:eastAsia="Times New Roman"/>
    </w:rPr>
  </w:style>
  <w:style w:type="character" w:customStyle="1" w:styleId="FontStyle76">
    <w:name w:val="Font Style76"/>
    <w:rsid w:val="00F71D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F71DC5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960">
    <w:name w:val="Сетка таблицы96"/>
    <w:basedOn w:val="a5"/>
    <w:next w:val="a9"/>
    <w:uiPriority w:val="39"/>
    <w:rsid w:val="00F71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F71DC5"/>
  </w:style>
  <w:style w:type="numbering" w:customStyle="1" w:styleId="1140">
    <w:name w:val="Нет списка114"/>
    <w:next w:val="a6"/>
    <w:uiPriority w:val="99"/>
    <w:semiHidden/>
    <w:unhideWhenUsed/>
    <w:rsid w:val="00F71DC5"/>
  </w:style>
  <w:style w:type="character" w:customStyle="1" w:styleId="fontstyle01">
    <w:name w:val="fontstyle01"/>
    <w:basedOn w:val="a4"/>
    <w:rsid w:val="00F71DC5"/>
  </w:style>
  <w:style w:type="paragraph" w:customStyle="1" w:styleId="plaintext">
    <w:name w:val="plaintext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5">
    <w:name w:val="10"/>
    <w:basedOn w:val="a3"/>
    <w:rsid w:val="00F7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1">
    <w:name w:val="Нет списка53"/>
    <w:next w:val="a6"/>
    <w:uiPriority w:val="99"/>
    <w:semiHidden/>
    <w:unhideWhenUsed/>
    <w:rsid w:val="00F71DC5"/>
  </w:style>
  <w:style w:type="character" w:customStyle="1" w:styleId="extended-textshort">
    <w:name w:val="extended-text__short"/>
    <w:rsid w:val="00F71DC5"/>
  </w:style>
  <w:style w:type="numbering" w:customStyle="1" w:styleId="541">
    <w:name w:val="Нет списка54"/>
    <w:next w:val="a6"/>
    <w:semiHidden/>
    <w:rsid w:val="00F71DC5"/>
  </w:style>
  <w:style w:type="table" w:customStyle="1" w:styleId="970">
    <w:name w:val="Сетка таблицы97"/>
    <w:basedOn w:val="a5"/>
    <w:next w:val="a9"/>
    <w:rsid w:val="00F7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6">
    <w:name w:val="Абзац списка13"/>
    <w:basedOn w:val="a3"/>
    <w:rsid w:val="00F71DC5"/>
    <w:pPr>
      <w:ind w:left="720"/>
    </w:pPr>
    <w:rPr>
      <w:rFonts w:eastAsia="Times New Roman"/>
    </w:rPr>
  </w:style>
  <w:style w:type="paragraph" w:customStyle="1" w:styleId="253">
    <w:name w:val="Обычный (веб)25"/>
    <w:rsid w:val="00F71D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27562</Words>
  <Characters>157105</Characters>
  <Application>Microsoft Office Word</Application>
  <DocSecurity>0</DocSecurity>
  <Lines>1309</Lines>
  <Paragraphs>368</Paragraphs>
  <ScaleCrop>false</ScaleCrop>
  <Company/>
  <LinksUpToDate>false</LinksUpToDate>
  <CharactersWithSpaces>184299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2023-11-28T10:37:00Z</dcterms:created>
  <dcterms:modified xsi:type="dcterms:W3CDTF">2023-11-28T10:38:00Z</dcterms:modified>
</cp:coreProperties>
</file>