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6" w:rsidRPr="00297786" w:rsidRDefault="00297786" w:rsidP="0029778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97786" w:rsidRPr="00297786" w:rsidRDefault="00297786" w:rsidP="0029778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97786" w:rsidRPr="00297786" w:rsidRDefault="00297786" w:rsidP="002977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778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786" w:rsidRPr="00297786" w:rsidRDefault="00297786" w:rsidP="002977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7786" w:rsidRPr="00297786" w:rsidRDefault="00297786" w:rsidP="0029778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97786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297786" w:rsidRPr="00297786" w:rsidRDefault="00297786" w:rsidP="0029778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97786">
        <w:rPr>
          <w:rFonts w:ascii="Arial" w:hAnsi="Arial" w:cs="Arial"/>
          <w:sz w:val="26"/>
          <w:szCs w:val="26"/>
        </w:rPr>
        <w:t>ПОСТАНОВЛЕНИЕ</w:t>
      </w:r>
    </w:p>
    <w:p w:rsidR="00297786" w:rsidRPr="00297786" w:rsidRDefault="00297786" w:rsidP="00297786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297786">
        <w:rPr>
          <w:rFonts w:ascii="Arial" w:hAnsi="Arial" w:cs="Arial"/>
          <w:sz w:val="26"/>
          <w:szCs w:val="26"/>
        </w:rPr>
        <w:t>16.03.2023</w:t>
      </w:r>
      <w:r>
        <w:rPr>
          <w:rFonts w:ascii="Arial" w:hAnsi="Arial" w:cs="Arial"/>
          <w:sz w:val="26"/>
          <w:szCs w:val="26"/>
        </w:rPr>
        <w:t xml:space="preserve">                   </w:t>
      </w:r>
      <w:r w:rsidRPr="00297786">
        <w:rPr>
          <w:rFonts w:ascii="Arial" w:hAnsi="Arial" w:cs="Arial"/>
          <w:sz w:val="26"/>
          <w:szCs w:val="26"/>
        </w:rPr>
        <w:t xml:space="preserve">  </w:t>
      </w:r>
      <w:r w:rsidRPr="00297786">
        <w:rPr>
          <w:rFonts w:ascii="Arial" w:hAnsi="Arial" w:cs="Arial"/>
          <w:sz w:val="26"/>
          <w:szCs w:val="26"/>
        </w:rPr>
        <w:tab/>
        <w:t xml:space="preserve">     с. </w:t>
      </w:r>
      <w:proofErr w:type="spellStart"/>
      <w:r w:rsidRPr="00297786">
        <w:rPr>
          <w:rFonts w:ascii="Arial" w:hAnsi="Arial" w:cs="Arial"/>
          <w:sz w:val="26"/>
          <w:szCs w:val="26"/>
        </w:rPr>
        <w:t>Богучаны</w:t>
      </w:r>
      <w:proofErr w:type="spellEnd"/>
      <w:r w:rsidRPr="00297786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297786">
        <w:rPr>
          <w:rFonts w:ascii="Arial" w:hAnsi="Arial" w:cs="Arial"/>
          <w:sz w:val="26"/>
          <w:szCs w:val="26"/>
        </w:rPr>
        <w:t xml:space="preserve">                  № 221</w:t>
      </w:r>
      <w:bookmarkStart w:id="0" w:name="_GoBack"/>
      <w:bookmarkEnd w:id="0"/>
      <w:r w:rsidRPr="00297786">
        <w:rPr>
          <w:rFonts w:ascii="Arial" w:hAnsi="Arial" w:cs="Arial"/>
          <w:sz w:val="26"/>
          <w:szCs w:val="26"/>
        </w:rPr>
        <w:t>-п</w:t>
      </w:r>
    </w:p>
    <w:p w:rsidR="00297786" w:rsidRPr="00297786" w:rsidRDefault="00297786" w:rsidP="0029778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297786" w:rsidRPr="00297786" w:rsidRDefault="00297786" w:rsidP="0029778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97786" w:rsidRPr="00297786" w:rsidRDefault="00297786" w:rsidP="0029778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97786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9778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29778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29778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297786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297786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297786" w:rsidRPr="00297786" w:rsidRDefault="00297786" w:rsidP="0029778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297786" w:rsidRPr="00297786" w:rsidTr="00A03F6F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786" w:rsidRPr="00297786" w:rsidRDefault="00297786" w:rsidP="00A03F6F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Общий объём финансирования программы составляет –180 458 273,09 рублей, в том числе по годам: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2014 год – 16 773 786,00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2015 год –   6 352 549,71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2016 год – 85 133 948,07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2017 год – 10 923 310,82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2018 год –   1 952 188,78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2021 год –   6 100 338,40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 xml:space="preserve">2022 год –   1 250 000,00 рублей; 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2023 год -    17 940 700,00 рублей.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2024  год -   14 776 900,00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2025 год -    14 776 800,00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в том числе: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 xml:space="preserve">средства Фонда содействия реформированию жилищно-коммунального хозяйства (федеральный </w:t>
            </w:r>
            <w:r w:rsidRPr="00297786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бюджет) 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39 219 651,89 руб., в том числе по годам: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2016 год – 37 284 486,80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2017 год –   1 935 165,09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297786" w:rsidRPr="00297786" w:rsidRDefault="00297786" w:rsidP="00A03F6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97786">
              <w:rPr>
                <w:rFonts w:ascii="Arial" w:hAnsi="Arial" w:cs="Arial"/>
                <w:sz w:val="26"/>
                <w:szCs w:val="26"/>
              </w:rPr>
              <w:t>средства федерального бюджета – 9 220 359,76 рублей, в том числе по годам:</w:t>
            </w:r>
          </w:p>
          <w:p w:rsidR="00297786" w:rsidRPr="00297786" w:rsidRDefault="00297786" w:rsidP="00A03F6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97786">
              <w:rPr>
                <w:rFonts w:ascii="Arial" w:hAnsi="Arial" w:cs="Arial"/>
                <w:sz w:val="26"/>
                <w:szCs w:val="26"/>
              </w:rPr>
              <w:t>2022 год –               0,00 рублей;</w:t>
            </w:r>
          </w:p>
          <w:p w:rsidR="00297786" w:rsidRPr="00297786" w:rsidRDefault="00297786" w:rsidP="00A03F6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97786">
              <w:rPr>
                <w:rFonts w:ascii="Arial" w:hAnsi="Arial" w:cs="Arial"/>
                <w:sz w:val="26"/>
                <w:szCs w:val="26"/>
              </w:rPr>
              <w:t>2023 год –                 3 709039,82 рублей;</w:t>
            </w:r>
          </w:p>
          <w:p w:rsidR="00297786" w:rsidRPr="00297786" w:rsidRDefault="00297786" w:rsidP="00A03F6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97786">
              <w:rPr>
                <w:rFonts w:ascii="Arial" w:hAnsi="Arial" w:cs="Arial"/>
                <w:sz w:val="26"/>
                <w:szCs w:val="26"/>
              </w:rPr>
              <w:t>2024 год –                 3709039,82 рублей.</w:t>
            </w:r>
          </w:p>
          <w:p w:rsidR="00297786" w:rsidRPr="00297786" w:rsidRDefault="00297786" w:rsidP="00A03F6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97786">
              <w:rPr>
                <w:rFonts w:ascii="Arial" w:hAnsi="Arial" w:cs="Arial"/>
                <w:sz w:val="26"/>
                <w:szCs w:val="26"/>
              </w:rPr>
              <w:t>2025 год –                 1802280,12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средства краевого бюджета – 80 838 966,58 рублей, в том числе по годам: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2014 год –   3 484 400,00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2015 год –   1 776 680,00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2016 год – 38 898 899,31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2017 год –   2 895 247,03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2018 год –      389 700,00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2023 год –                12 271 660,18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2024 год -                 9 607 860,18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2025 год -                 11 514 519,88,00 рублей.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средства районного бюджета – 51 179 294,86 рублей, в том числе по годам: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2014 год – 13 289 386,00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2015 год –   4 575 869,71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2016 год –   8 950 561,96 рубль;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2017 год –   6 092 898,70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2018 год –   1 562 488,78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2021 год –    6 100 338,40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2022 год –    1 250 000,00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2023 год -    1 960 000,00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2024 год -    1 460 000,0 рублей;</w:t>
            </w:r>
          </w:p>
          <w:p w:rsidR="00297786" w:rsidRPr="00297786" w:rsidRDefault="00297786" w:rsidP="00A03F6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297786">
              <w:rPr>
                <w:rFonts w:ascii="Arial" w:hAnsi="Arial" w:cs="Arial"/>
                <w:bCs/>
                <w:sz w:val="26"/>
                <w:szCs w:val="26"/>
              </w:rPr>
              <w:t>2025 год -    1 460 000,0 рублей.</w:t>
            </w:r>
          </w:p>
          <w:p w:rsidR="00297786" w:rsidRPr="00297786" w:rsidRDefault="00297786" w:rsidP="00A03F6F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аевого бюджета, направляемых на </w:t>
            </w:r>
            <w:proofErr w:type="spellStart"/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sz w:val="26"/>
          <w:szCs w:val="26"/>
          <w:lang w:eastAsia="ru-RU"/>
        </w:rPr>
        <w:lastRenderedPageBreak/>
        <w:t xml:space="preserve">1.2. В приложении 6 к муниципальной программе «Обеспечение доступным и комфортным жильем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 подпрограмма «</w:t>
      </w:r>
      <w:bookmarkStart w:id="1" w:name="_Hlk97806723"/>
      <w:r w:rsidRPr="00297786">
        <w:rPr>
          <w:rFonts w:ascii="Arial" w:hAnsi="Arial" w:cs="Arial"/>
          <w:sz w:val="26"/>
          <w:szCs w:val="26"/>
          <w:lang w:eastAsia="ru-RU"/>
        </w:rPr>
        <w:t>Улучшение жилищных условий отдельных категорий граждан</w:t>
      </w:r>
      <w:bookmarkEnd w:id="1"/>
      <w:r w:rsidRPr="00297786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297786" w:rsidRPr="00297786" w:rsidTr="00A03F6F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86" w:rsidRPr="00297786" w:rsidRDefault="00297786" w:rsidP="00A03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Общий объём финансирования подпрограммы 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составляет 46 244 400,00 рублей, в том числе по годам: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2022 год –    750 000,00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2023 год –     16 940 700,00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2024 год –     14 276 900,00 рублей.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2025 год -     14 276 800,00 рублей.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9 220 359,76 рублей, в том числе по годам: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2022 год –               0,00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2023 год –                 3 709039,82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2024 год –                 3709039,82 рублей.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2025 год –                 1802280,12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–33 394 040,24 рублей, в том числе по годам: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2022 год –               0,00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2023 год –                 12 271 660,18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2024 год –                 9 607 860,18 рублей.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2025 год –                 11 514 519,88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средства районного бюджета – 3 630 000,00 рублей, в том числе по годам: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2022 год –      750 000,00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2023 год –      960 000,00 рублей;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2024 год –       960 000,00 рублей.</w:t>
            </w:r>
          </w:p>
          <w:p w:rsidR="00297786" w:rsidRPr="00297786" w:rsidRDefault="00297786" w:rsidP="00A03F6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97786">
              <w:rPr>
                <w:rFonts w:ascii="Arial" w:hAnsi="Arial" w:cs="Arial"/>
                <w:sz w:val="26"/>
                <w:szCs w:val="26"/>
                <w:lang w:eastAsia="ru-RU"/>
              </w:rPr>
              <w:t>2025 год –       960 000,00 рублей.</w:t>
            </w:r>
          </w:p>
        </w:tc>
      </w:tr>
    </w:tbl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1.3. В разделе 2.3. «Механизм реализации подпрограммы» </w:t>
      </w:r>
      <w:r w:rsidRPr="00297786">
        <w:rPr>
          <w:rFonts w:ascii="Arial" w:hAnsi="Arial" w:cs="Arial"/>
          <w:sz w:val="26"/>
          <w:szCs w:val="26"/>
          <w:lang w:eastAsia="ru-RU"/>
        </w:rPr>
        <w:t xml:space="preserve">подпрограммы «Улучшение жилищных условий отдельных категорий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абзац 3 пункта 2.3.2.2. изложить в новой редакции:</w:t>
      </w:r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proofErr w:type="gramStart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«Главный распорядитель бюджетных средств (Администрация </w:t>
      </w:r>
      <w:proofErr w:type="spellStart"/>
      <w:r w:rsidRPr="00297786">
        <w:rPr>
          <w:rFonts w:ascii="Arial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 района), после получения субвенций, предусмотренных «Соглашением о взаимодействии министерства строительства Красноярского края и администрации </w:t>
      </w:r>
      <w:proofErr w:type="spellStart"/>
      <w:r w:rsidRPr="00297786">
        <w:rPr>
          <w:rFonts w:ascii="Arial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 района по реализации в 2023 – 2025 годах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</w:t>
      </w:r>
      <w:proofErr w:type="gramEnd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без попечения родителей, лиц из числа детей-сирот и детей, оставшихся без попечения родителей, и достигли возраста 23 лет» приобретает жилые </w:t>
      </w:r>
      <w:r w:rsidRPr="00297786">
        <w:rPr>
          <w:rFonts w:ascii="Arial" w:hAnsi="Arial" w:cs="Arial"/>
          <w:bCs/>
          <w:sz w:val="26"/>
          <w:szCs w:val="26"/>
          <w:lang w:eastAsia="ru-RU"/>
        </w:rPr>
        <w:lastRenderedPageBreak/>
        <w:t>помещения в муниципальную собственность, жилые помещения предоставляются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</w:t>
      </w:r>
      <w:proofErr w:type="gramEnd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 попечения родителей, лиц из числа детей-сирот и детей, оставшихся без попечения родителей, и достигли возраста 23 лет</w:t>
      </w:r>
      <w:proofErr w:type="gramStart"/>
      <w:r w:rsidRPr="00297786">
        <w:rPr>
          <w:rFonts w:ascii="Arial" w:hAnsi="Arial" w:cs="Arial"/>
          <w:bCs/>
          <w:sz w:val="26"/>
          <w:szCs w:val="26"/>
          <w:lang w:eastAsia="ru-RU"/>
        </w:rPr>
        <w:t>.»</w:t>
      </w:r>
      <w:proofErr w:type="gramEnd"/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1.4. В разделе 2.5 «Оценка социально-экономической эффективности» </w:t>
      </w:r>
      <w:r w:rsidRPr="00297786">
        <w:rPr>
          <w:rFonts w:ascii="Arial" w:hAnsi="Arial" w:cs="Arial"/>
          <w:sz w:val="26"/>
          <w:szCs w:val="26"/>
          <w:lang w:eastAsia="ru-RU"/>
        </w:rPr>
        <w:t xml:space="preserve">подпрограммы «Улучшение жилищных условий отдельных категорий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абзац 3 пункта 2.5.2. изложить в новой редакции:</w:t>
      </w:r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proofErr w:type="gramStart"/>
      <w:r w:rsidRPr="00297786">
        <w:rPr>
          <w:rFonts w:ascii="Arial" w:hAnsi="Arial" w:cs="Arial"/>
          <w:bCs/>
          <w:sz w:val="26"/>
          <w:szCs w:val="26"/>
          <w:lang w:eastAsia="ru-RU"/>
        </w:rPr>
        <w:t>«- мероприятие 1.2. подпрограммы «Приобретение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</w:t>
      </w:r>
      <w:proofErr w:type="gramEnd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 реализации мероприятий 15,16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граждан"): предоставлено жилых помещений по договору найма специализированных жилых помещений 16 чел., в том числе по годам</w:t>
      </w:r>
      <w:proofErr w:type="gramStart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 :</w:t>
      </w:r>
      <w:proofErr w:type="gramEnd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 в 2023 году – не менее 6 чел.; в 2024 году – не менее 5 чел., в 2025 году – не менее 5 чел.»</w:t>
      </w:r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sz w:val="26"/>
          <w:szCs w:val="26"/>
          <w:lang w:eastAsia="ru-RU"/>
        </w:rPr>
        <w:t xml:space="preserve">1.5. Приложение № 2 к муниципальной программе «Обеспечение доступным и комфортным жильем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2" w:name="_Hlk98928824"/>
      <w:r w:rsidRPr="00297786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2"/>
      <w:r w:rsidRPr="00297786">
        <w:rPr>
          <w:rFonts w:ascii="Arial" w:hAnsi="Arial" w:cs="Arial"/>
          <w:sz w:val="26"/>
          <w:szCs w:val="26"/>
          <w:lang w:eastAsia="ru-RU"/>
        </w:rPr>
        <w:t>.</w:t>
      </w:r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sz w:val="26"/>
          <w:szCs w:val="26"/>
          <w:lang w:eastAsia="ru-RU"/>
        </w:rPr>
        <w:t xml:space="preserve">1.4. Приложение № 3 к муниципальной программе «Обеспечение доступным и комфортным жильем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3" w:name="_Hlk98929060"/>
      <w:r w:rsidRPr="00297786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3"/>
      <w:r w:rsidRPr="00297786">
        <w:rPr>
          <w:rFonts w:ascii="Arial" w:hAnsi="Arial" w:cs="Arial"/>
          <w:sz w:val="26"/>
          <w:szCs w:val="26"/>
          <w:lang w:eastAsia="ru-RU"/>
        </w:rPr>
        <w:t>.</w:t>
      </w:r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sz w:val="26"/>
          <w:szCs w:val="26"/>
          <w:lang w:eastAsia="ru-RU"/>
        </w:rPr>
        <w:t xml:space="preserve">1.5. Приложение № 2 к подпрограмме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 «Улучшение жилищных условий отдельных категорий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3 к настоящему постановлению.</w:t>
      </w:r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97786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297786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297786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297786" w:rsidRPr="00297786" w:rsidRDefault="00297786" w:rsidP="0029778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97786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днём опубликования в Официальном вестнике </w:t>
      </w:r>
      <w:proofErr w:type="spellStart"/>
      <w:r w:rsidRPr="0029778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297786" w:rsidRPr="00297786" w:rsidRDefault="00297786" w:rsidP="0029778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97786" w:rsidRPr="00297786" w:rsidRDefault="00297786" w:rsidP="0029778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9778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29778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97786">
        <w:rPr>
          <w:rFonts w:ascii="Arial" w:hAnsi="Arial" w:cs="Arial"/>
          <w:sz w:val="26"/>
          <w:szCs w:val="26"/>
        </w:rPr>
        <w:t xml:space="preserve"> района</w:t>
      </w:r>
      <w:r w:rsidRPr="00297786">
        <w:rPr>
          <w:rFonts w:ascii="Arial" w:hAnsi="Arial" w:cs="Arial"/>
          <w:sz w:val="26"/>
          <w:szCs w:val="26"/>
        </w:rPr>
        <w:tab/>
      </w:r>
      <w:r w:rsidRPr="00297786">
        <w:rPr>
          <w:rFonts w:ascii="Arial" w:hAnsi="Arial" w:cs="Arial"/>
          <w:sz w:val="26"/>
          <w:szCs w:val="26"/>
        </w:rPr>
        <w:tab/>
      </w:r>
      <w:r w:rsidRPr="00297786">
        <w:rPr>
          <w:rFonts w:ascii="Arial" w:hAnsi="Arial" w:cs="Arial"/>
          <w:sz w:val="26"/>
          <w:szCs w:val="26"/>
        </w:rPr>
        <w:tab/>
      </w:r>
      <w:r w:rsidRPr="00297786">
        <w:rPr>
          <w:rFonts w:ascii="Arial" w:hAnsi="Arial" w:cs="Arial"/>
          <w:sz w:val="26"/>
          <w:szCs w:val="26"/>
        </w:rPr>
        <w:tab/>
      </w:r>
      <w:r w:rsidRPr="00297786">
        <w:rPr>
          <w:rFonts w:ascii="Arial" w:hAnsi="Arial" w:cs="Arial"/>
          <w:sz w:val="26"/>
          <w:szCs w:val="26"/>
        </w:rPr>
        <w:tab/>
      </w:r>
      <w:r w:rsidRPr="00297786">
        <w:rPr>
          <w:rFonts w:ascii="Arial" w:hAnsi="Arial" w:cs="Arial"/>
          <w:sz w:val="26"/>
          <w:szCs w:val="26"/>
        </w:rPr>
        <w:tab/>
        <w:t xml:space="preserve">      А.С. Медведев</w:t>
      </w:r>
    </w:p>
    <w:p w:rsidR="00297786" w:rsidRPr="00297786" w:rsidRDefault="00297786" w:rsidP="0029778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Look w:val="04A0"/>
      </w:tblPr>
      <w:tblGrid>
        <w:gridCol w:w="9571"/>
      </w:tblGrid>
      <w:tr w:rsidR="00297786" w:rsidRPr="00297786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№221-п от "16" марта 2023 г.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«Обеспечение </w:t>
            </w:r>
            <w:proofErr w:type="gramStart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комфортным жильем граждан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"Обеспечение доступным и комфортным жильем граждан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297786" w:rsidRPr="00297786" w:rsidRDefault="00297786" w:rsidP="0029778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60"/>
        <w:gridCol w:w="1617"/>
        <w:gridCol w:w="1309"/>
        <w:gridCol w:w="571"/>
        <w:gridCol w:w="902"/>
        <w:gridCol w:w="1092"/>
        <w:gridCol w:w="1092"/>
        <w:gridCol w:w="1092"/>
        <w:gridCol w:w="636"/>
      </w:tblGrid>
      <w:tr w:rsidR="00297786" w:rsidRPr="00297786" w:rsidTr="00A03F6F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рубей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2022-2025 годы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17 940 700,00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14 776 900,00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14 776 800,00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48 744 400,00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2 000 000,00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16 480 700,00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13 316 800,00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43 114 400,00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16 940 700,00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46 244 400,00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15 980 700,00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42 614 400,00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"Содержание и восстановление специализированного жилищного фонда муниципального </w:t>
            </w: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</w:t>
            </w: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</w:tr>
    </w:tbl>
    <w:p w:rsidR="00297786" w:rsidRPr="00297786" w:rsidRDefault="00297786" w:rsidP="0029778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97786" w:rsidRPr="00297786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№221-п от "16" марта 2023 г.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«Обеспечение </w:t>
            </w:r>
            <w:proofErr w:type="gramStart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жильем граждан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2977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"Обеспечение доступным и комфортным жильем граждан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297786" w:rsidRPr="00297786" w:rsidRDefault="00297786" w:rsidP="0029778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80"/>
        <w:gridCol w:w="1632"/>
        <w:gridCol w:w="1031"/>
        <w:gridCol w:w="923"/>
        <w:gridCol w:w="917"/>
        <w:gridCol w:w="952"/>
        <w:gridCol w:w="1080"/>
      </w:tblGrid>
      <w:tr w:rsidR="00297786" w:rsidRPr="00297786" w:rsidTr="00A03F6F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2022-2025 годы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1 250 000,00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17 940 700,00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14 776 900,00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14 776 800,00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48 744 400,00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3 709 039,82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3 709 039,82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1 802 280,12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9 220 359,76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12 271 660,18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9 607 860,18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11 514 519,88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33 394 040,24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1 250 000,00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1 960 000,00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6 130 000,00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16 940 700,00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14 276 900,00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14 276 800,00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46 244 400,00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3 709 039,82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3 709 039,82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1 802 280,12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9 220 359,76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12 271 660,18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9 607 860,18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11 514 519,88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33 394 040,24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3 630 000,00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97786" w:rsidRPr="00297786" w:rsidTr="00A03F6F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9778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</w:tr>
    </w:tbl>
    <w:p w:rsidR="00297786" w:rsidRPr="00297786" w:rsidRDefault="00297786" w:rsidP="0029778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97786" w:rsidRPr="00297786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№221-п от "16" марта 2023 г.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</w:t>
            </w:r>
            <w:proofErr w:type="spellStart"/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«Улучшение жилищных условий отдельных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категорий граждан» муниципальной программы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«Обеспечение </w:t>
            </w:r>
            <w:proofErr w:type="gramStart"/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комфортным 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жильем граждан </w:t>
            </w:r>
            <w:proofErr w:type="spellStart"/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977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297786" w:rsidRPr="00297786" w:rsidRDefault="00297786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97786" w:rsidRPr="00297786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778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"Улучшение жилищных условий отдельных категорий граждан" с указанием объема средств на их реализацию и ожидаемых результатов</w:t>
            </w:r>
          </w:p>
        </w:tc>
      </w:tr>
    </w:tbl>
    <w:p w:rsidR="00297786" w:rsidRPr="00297786" w:rsidRDefault="00297786" w:rsidP="0029778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8"/>
        <w:gridCol w:w="1476"/>
        <w:gridCol w:w="1172"/>
        <w:gridCol w:w="544"/>
        <w:gridCol w:w="520"/>
        <w:gridCol w:w="940"/>
        <w:gridCol w:w="603"/>
        <w:gridCol w:w="603"/>
        <w:gridCol w:w="603"/>
        <w:gridCol w:w="603"/>
        <w:gridCol w:w="603"/>
        <w:gridCol w:w="1476"/>
      </w:tblGrid>
      <w:tr w:rsidR="00297786" w:rsidRPr="00481160" w:rsidTr="00A03F6F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подпрограммного мероприятия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97786" w:rsidRPr="00481160" w:rsidTr="00A03F6F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РзП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2023 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2024 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2025 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Итого 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 2022-2025 годы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97786" w:rsidRPr="00481160" w:rsidTr="00A03F6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Цель подпрограммы  –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97786" w:rsidRPr="00481160" w:rsidTr="00A03F6F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подпрограммы.  Строительство (приобретение) жилья для отдельных категорий граждан </w:t>
            </w:r>
            <w:proofErr w:type="spellStart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 и возмещение расходов на оплату стоимости найма (поднайма) служебных жилых помещений.</w:t>
            </w:r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Возмещены расходы на оплату стоимости найма (поднайма) жилых помещений) в среднем: в 2022 году – 8 работникам, в 2023 году – 8 работникам, в 2024 году - 8 работникам, 2025 году - 8 работникам</w:t>
            </w:r>
            <w:proofErr w:type="gramEnd"/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</w:t>
            </w: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 реализации мероприятий 15,16</w:t>
            </w:r>
            <w:proofErr w:type="gramEnd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10500R0820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3 709 039,82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3 709 039,82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1 802 280,12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9 220 359,76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предоставлено жилых помещений по договору найма специализированных жилых помещений детям-сиротам не менее 16 чел., в том числе по годам</w:t>
            </w:r>
            <w:proofErr w:type="gramStart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2023 году – не менее 6 чел.; в 2024 году – не менее 5 чел., в 2025 году – не менее 5 чел.</w:t>
            </w:r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10500R0820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1 514 960,18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1 514 960,18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809 719,88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3 839 640,24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1050075870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10 447 900,00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7 835 900,00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10 447 800,00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28 731 600,00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1050075870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308 800,00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822 800,00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16 940 700,00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14 276 900,00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14 276 800,00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46 244 400,00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3 709 039,82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3 709 039,82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1 802 280,12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9 220 359,76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12 271 660,18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9 607 860,18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11 514 519,88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33 394 040,24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97786" w:rsidRPr="00297786" w:rsidTr="00A03F6F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811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86" w:rsidRPr="00481160" w:rsidRDefault="00297786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97786" w:rsidRPr="00297786" w:rsidRDefault="00297786" w:rsidP="0029778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786"/>
    <w:rsid w:val="00297786"/>
    <w:rsid w:val="00574DF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2628</Words>
  <Characters>14985</Characters>
  <Application>Microsoft Office Word</Application>
  <DocSecurity>0</DocSecurity>
  <Lines>124</Lines>
  <Paragraphs>35</Paragraphs>
  <ScaleCrop>false</ScaleCrop>
  <Company/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2023-04-06T07:08:00Z</dcterms:created>
  <dcterms:modified xsi:type="dcterms:W3CDTF">2023-04-06T07:08:00Z</dcterms:modified>
</cp:coreProperties>
</file>