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B1" w:rsidRPr="00DB433F" w:rsidRDefault="006271B1" w:rsidP="006271B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433F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6271B1" w:rsidRPr="00DB433F" w:rsidRDefault="006271B1" w:rsidP="006271B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433F">
        <w:rPr>
          <w:rFonts w:ascii="Times New Roman" w:hAnsi="Times New Roman"/>
          <w:sz w:val="18"/>
          <w:szCs w:val="18"/>
        </w:rPr>
        <w:t>ПОСТАНОВЛЕНИЕ</w:t>
      </w:r>
    </w:p>
    <w:p w:rsidR="006271B1" w:rsidRPr="00DB433F" w:rsidRDefault="006271B1" w:rsidP="006271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09.08.2016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B433F">
        <w:rPr>
          <w:rFonts w:ascii="Times New Roman" w:hAnsi="Times New Roman"/>
          <w:sz w:val="20"/>
          <w:szCs w:val="20"/>
        </w:rPr>
        <w:t xml:space="preserve">с. Богучаны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B433F">
        <w:rPr>
          <w:rFonts w:ascii="Times New Roman" w:hAnsi="Times New Roman"/>
          <w:sz w:val="20"/>
          <w:szCs w:val="20"/>
        </w:rPr>
        <w:t xml:space="preserve">№ 582-п     </w:t>
      </w:r>
    </w:p>
    <w:p w:rsidR="006271B1" w:rsidRPr="00DB433F" w:rsidRDefault="006271B1" w:rsidP="006271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18.03.2016 №214-п «Об утверждении технического задания на разработку инвестиционной программы общества с ограниченной ответственностью «Водные ресурсы» в сфере водоотведения муниципального образования Богучанский район на 2017-2019 годы»</w:t>
      </w:r>
    </w:p>
    <w:p w:rsidR="006271B1" w:rsidRPr="00DB433F" w:rsidRDefault="006271B1" w:rsidP="006271B1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271B1" w:rsidRDefault="006271B1" w:rsidP="00627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На основании Федерального </w:t>
      </w:r>
      <w:hyperlink r:id="rId4" w:history="1">
        <w:r w:rsidRPr="00DB433F">
          <w:rPr>
            <w:rFonts w:ascii="Times New Roman" w:hAnsi="Times New Roman"/>
            <w:sz w:val="20"/>
            <w:szCs w:val="20"/>
          </w:rPr>
          <w:t>закона</w:t>
        </w:r>
      </w:hyperlink>
      <w:r w:rsidRPr="00DB433F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5" w:history="1">
        <w:r w:rsidRPr="00DB433F">
          <w:rPr>
            <w:rFonts w:ascii="Times New Roman" w:hAnsi="Times New Roman"/>
            <w:sz w:val="20"/>
            <w:szCs w:val="20"/>
          </w:rPr>
          <w:t>Постановления</w:t>
        </w:r>
      </w:hyperlink>
      <w:r w:rsidRPr="00DB433F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водоотведения", руководствуясь статьями 7, 8, 43, 47 Устава Богучанского района Красноярского края ПОСТАНОВЛЯЮ: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DB433F">
        <w:rPr>
          <w:rFonts w:ascii="Times New Roman" w:hAnsi="Times New Roman"/>
          <w:sz w:val="20"/>
          <w:szCs w:val="20"/>
        </w:rPr>
        <w:t xml:space="preserve"> Внести в постановление администрации Богучанского района от 18.03.2016 №214-п «Об утверждении технического задания на разработку инвестиционной программы общества с ограниченной ответственностью «Водные ресурсы» в сфере водоотведения муниципального образования Богучанский район на 2017-2019 годы, следующие изменения:</w:t>
      </w:r>
    </w:p>
    <w:p w:rsidR="006271B1" w:rsidRPr="00DB433F" w:rsidRDefault="006271B1" w:rsidP="006271B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433F">
        <w:rPr>
          <w:rFonts w:ascii="Times New Roman" w:hAnsi="Times New Roman"/>
          <w:sz w:val="20"/>
          <w:szCs w:val="20"/>
        </w:rPr>
        <w:t>приложение к постановлению администрации Богучанского района от 18.03.2016 №214-п изложить в новой редакции, согласно приложению к настоящему постановлению.</w:t>
      </w:r>
    </w:p>
    <w:p w:rsidR="006271B1" w:rsidRPr="00DB433F" w:rsidRDefault="006271B1" w:rsidP="006271B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433F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DB433F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B433F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заместителя Главы  Богучанского района по жизнеобеспечению А.Ю.Машинистова.</w:t>
      </w:r>
    </w:p>
    <w:p w:rsidR="006271B1" w:rsidRPr="00DB433F" w:rsidRDefault="006271B1" w:rsidP="006271B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433F">
        <w:rPr>
          <w:rFonts w:ascii="Times New Roman" w:hAnsi="Times New Roman"/>
          <w:sz w:val="20"/>
          <w:szCs w:val="20"/>
        </w:rPr>
        <w:t>3. Постановление вступает в силу после опубликования в Официальном вестнике Богучанского района.</w:t>
      </w:r>
    </w:p>
    <w:p w:rsidR="006271B1" w:rsidRDefault="006271B1" w:rsidP="006271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71B1" w:rsidRDefault="006271B1" w:rsidP="006271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DB433F">
        <w:rPr>
          <w:rFonts w:ascii="Times New Roman" w:hAnsi="Times New Roman"/>
          <w:sz w:val="20"/>
          <w:szCs w:val="20"/>
        </w:rPr>
        <w:t>В.Ю.Карнаухов</w:t>
      </w:r>
    </w:p>
    <w:p w:rsidR="006271B1" w:rsidRDefault="006271B1" w:rsidP="006271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pStyle w:val="a3"/>
        <w:spacing w:after="0" w:line="240" w:lineRule="auto"/>
        <w:ind w:right="-6"/>
        <w:jc w:val="right"/>
        <w:rPr>
          <w:rFonts w:ascii="Times New Roman" w:hAnsi="Times New Roman"/>
          <w:bCs/>
          <w:sz w:val="20"/>
          <w:szCs w:val="20"/>
        </w:rPr>
      </w:pPr>
      <w:r w:rsidRPr="00DB433F">
        <w:rPr>
          <w:rFonts w:ascii="Times New Roman" w:hAnsi="Times New Roman"/>
          <w:bCs/>
          <w:sz w:val="20"/>
          <w:szCs w:val="20"/>
        </w:rPr>
        <w:t>Приложение</w:t>
      </w:r>
    </w:p>
    <w:p w:rsidR="006271B1" w:rsidRPr="00DB433F" w:rsidRDefault="006271B1" w:rsidP="006271B1">
      <w:pPr>
        <w:pStyle w:val="a3"/>
        <w:spacing w:after="0" w:line="240" w:lineRule="auto"/>
        <w:ind w:right="-6"/>
        <w:jc w:val="right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к постановлению администрации</w:t>
      </w:r>
    </w:p>
    <w:p w:rsidR="006271B1" w:rsidRPr="00DB433F" w:rsidRDefault="006271B1" w:rsidP="006271B1">
      <w:pPr>
        <w:pStyle w:val="a3"/>
        <w:spacing w:after="0" w:line="240" w:lineRule="auto"/>
        <w:ind w:right="-6" w:firstLine="369"/>
        <w:jc w:val="right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Богучанского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433F">
        <w:rPr>
          <w:rFonts w:ascii="Times New Roman" w:hAnsi="Times New Roman"/>
          <w:sz w:val="20"/>
          <w:szCs w:val="20"/>
        </w:rPr>
        <w:t>от    09.08.2016  № 582-п</w:t>
      </w:r>
    </w:p>
    <w:p w:rsidR="006271B1" w:rsidRPr="00DB433F" w:rsidRDefault="006271B1" w:rsidP="006271B1">
      <w:pPr>
        <w:pStyle w:val="a3"/>
        <w:spacing w:after="0" w:line="240" w:lineRule="auto"/>
        <w:ind w:right="-6"/>
        <w:jc w:val="right"/>
        <w:rPr>
          <w:rFonts w:ascii="Times New Roman" w:hAnsi="Times New Roman"/>
          <w:bCs/>
          <w:sz w:val="20"/>
          <w:szCs w:val="20"/>
        </w:rPr>
      </w:pPr>
    </w:p>
    <w:p w:rsidR="006271B1" w:rsidRPr="00DB433F" w:rsidRDefault="006271B1" w:rsidP="006271B1">
      <w:pPr>
        <w:pStyle w:val="a3"/>
        <w:spacing w:after="0" w:line="240" w:lineRule="auto"/>
        <w:ind w:right="-6"/>
        <w:jc w:val="right"/>
        <w:rPr>
          <w:rFonts w:ascii="Times New Roman" w:hAnsi="Times New Roman"/>
          <w:bCs/>
          <w:sz w:val="20"/>
          <w:szCs w:val="20"/>
        </w:rPr>
      </w:pPr>
      <w:r w:rsidRPr="00DB433F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Приложение</w:t>
      </w:r>
    </w:p>
    <w:p w:rsidR="006271B1" w:rsidRPr="00DB433F" w:rsidRDefault="006271B1" w:rsidP="006271B1">
      <w:pPr>
        <w:pStyle w:val="a3"/>
        <w:spacing w:after="0" w:line="240" w:lineRule="auto"/>
        <w:ind w:right="-6"/>
        <w:jc w:val="right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к постановлению администрации</w:t>
      </w:r>
    </w:p>
    <w:p w:rsidR="006271B1" w:rsidRPr="00DB433F" w:rsidRDefault="006271B1" w:rsidP="006271B1">
      <w:pPr>
        <w:pStyle w:val="a3"/>
        <w:spacing w:after="0" w:line="240" w:lineRule="auto"/>
        <w:ind w:right="-6" w:firstLine="369"/>
        <w:jc w:val="right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Богучанского района от 18.03.2016  № 214-п</w:t>
      </w:r>
    </w:p>
    <w:p w:rsidR="006271B1" w:rsidRPr="00DB433F" w:rsidRDefault="006271B1" w:rsidP="006271B1">
      <w:pPr>
        <w:pStyle w:val="a3"/>
        <w:spacing w:after="0" w:line="240" w:lineRule="auto"/>
        <w:ind w:right="-6" w:firstLine="369"/>
        <w:jc w:val="right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271B1" w:rsidRPr="00DB433F" w:rsidRDefault="006271B1" w:rsidP="006271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Техническое задание на разработку инвестиционной программы общества с ограниченной ответственностью «Водные ресурсы» в сфере водоотведения муниципального образования Богучанский район на 2017-2019 годы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I. Общие положения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DB433F">
        <w:rPr>
          <w:rFonts w:ascii="Times New Roman" w:hAnsi="Times New Roman"/>
          <w:sz w:val="20"/>
          <w:szCs w:val="20"/>
        </w:rPr>
        <w:t xml:space="preserve">Техническое задание на разработку инвестиционной программы общества с ограниченной ответственностью «Водные ресурсы» в сфере водотведенияя муниципального образования Богучанский район на 2017 - 2019 годы (далее - инвестиционная программа) разработано на основании Федерального </w:t>
      </w:r>
      <w:hyperlink r:id="rId6" w:history="1">
        <w:r w:rsidRPr="00DB433F">
          <w:rPr>
            <w:rFonts w:ascii="Times New Roman" w:hAnsi="Times New Roman"/>
            <w:sz w:val="20"/>
            <w:szCs w:val="20"/>
          </w:rPr>
          <w:t>закона</w:t>
        </w:r>
      </w:hyperlink>
      <w:r w:rsidRPr="00DB433F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7" w:history="1">
        <w:r w:rsidRPr="00DB433F">
          <w:rPr>
            <w:rFonts w:ascii="Times New Roman" w:hAnsi="Times New Roman"/>
            <w:sz w:val="20"/>
            <w:szCs w:val="20"/>
          </w:rPr>
          <w:t>Постановления</w:t>
        </w:r>
      </w:hyperlink>
      <w:r w:rsidRPr="00DB433F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</w:t>
      </w:r>
      <w:proofErr w:type="gramEnd"/>
      <w:r w:rsidRPr="00DB433F">
        <w:rPr>
          <w:rFonts w:ascii="Times New Roman" w:hAnsi="Times New Roman"/>
          <w:sz w:val="20"/>
          <w:szCs w:val="20"/>
        </w:rPr>
        <w:t>", постановления администрации Таежнинского сельсовета от 31.10.2014 №179 «Об утверждении схемы водоснабжения и водоотведения муниципального образования Таежнинский сельсовет Богучанского района Красноярского края»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B433F">
        <w:rPr>
          <w:rFonts w:ascii="Times New Roman" w:hAnsi="Times New Roman"/>
          <w:sz w:val="20"/>
          <w:szCs w:val="20"/>
          <w:lang w:val="en-US"/>
        </w:rPr>
        <w:t>II</w:t>
      </w:r>
      <w:r w:rsidRPr="00DB433F">
        <w:rPr>
          <w:rFonts w:ascii="Times New Roman" w:hAnsi="Times New Roman"/>
          <w:sz w:val="20"/>
          <w:szCs w:val="20"/>
        </w:rPr>
        <w:t xml:space="preserve">  Обоснование</w:t>
      </w:r>
      <w:proofErr w:type="gramEnd"/>
      <w:r w:rsidRPr="00DB433F">
        <w:rPr>
          <w:rFonts w:ascii="Times New Roman" w:hAnsi="Times New Roman"/>
          <w:sz w:val="20"/>
          <w:szCs w:val="20"/>
        </w:rPr>
        <w:t xml:space="preserve"> необходимости, цели, задачи разработки и реализации инвестиционной программы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Недостаточность средств, получаемых за счет действующих тарифов на водоотведение, не позволяет развивать инженерную инфраструктуру, требующую значительных капитальных затрат на модернизацию и реконструкцию объектов водоотведения. Фактические значения показателей надежности, качества и энергетической эффективности объектов централизованных систем водоотведения до момента реализации инвестиционной программы выглядят следующим образом: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6133"/>
        <w:gridCol w:w="1257"/>
        <w:gridCol w:w="1532"/>
      </w:tblGrid>
      <w:tr w:rsidR="006271B1" w:rsidRPr="00945FCA" w:rsidTr="00E2498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Фактическая величина показателя</w:t>
            </w:r>
          </w:p>
        </w:tc>
      </w:tr>
      <w:tr w:rsidR="006271B1" w:rsidRPr="00945FCA" w:rsidTr="00E2498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качества очистки сточных вод</w:t>
            </w:r>
          </w:p>
        </w:tc>
      </w:tr>
      <w:tr w:rsidR="006271B1" w:rsidRPr="00945FCA" w:rsidTr="00E2498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lastRenderedPageBreak/>
              <w:t>1.1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сточных вод, не подвергающихся очистке, в общем объеме 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6271B1" w:rsidRPr="00945FCA" w:rsidTr="00E2498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поверхностных сточных вод, не подвергающихся очистке, в общем объеме  поверхностных сточных вод,  принимаемых в централизованную ливневую систему водоотведения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ливневой  системе водоотведения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надежности и бесперебойности водоотведения</w:t>
            </w:r>
          </w:p>
        </w:tc>
      </w:tr>
      <w:tr w:rsidR="006271B1" w:rsidRPr="00945FCA" w:rsidTr="00E2498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/км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Показатель энергетической эффективности</w:t>
            </w:r>
          </w:p>
        </w:tc>
      </w:tr>
      <w:tr w:rsidR="006271B1" w:rsidRPr="00945FCA" w:rsidTr="00E2498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/м3</w:t>
            </w: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 0,60 </w:t>
            </w:r>
          </w:p>
        </w:tc>
      </w:tr>
      <w:tr w:rsidR="006271B1" w:rsidRPr="00945FCA" w:rsidTr="00E2498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 в технологическом процессе транспортировки сточных вод, на единицу объема транспортируемых  сточных вод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/м3</w:t>
            </w: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Принятие инвестиционной программы позволит обеспечить  выполнение мероприятий по охране окружающей среды в сфере водоотведения, в том числе в части снижения сбросов загрязняющих веществ и микроорганизмов в водные объекты.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Целями и задачами разработки и реализации инвестиционной программы являются: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- снижение негативного воздействия на водные объекты путем повышения качества очистки сточных вод;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- повышение эффективности использования муниципального имущества.</w:t>
      </w:r>
    </w:p>
    <w:p w:rsidR="006271B1" w:rsidRPr="00DB433F" w:rsidRDefault="006271B1" w:rsidP="006271B1">
      <w:pPr>
        <w:tabs>
          <w:tab w:val="left" w:pos="8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Плановые значения показателей надежности, качества и энергетической эффективности объектов централизованных систем водоотведения при реализации инвестиционной программы составят: 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954"/>
        <w:gridCol w:w="1276"/>
        <w:gridCol w:w="1559"/>
        <w:gridCol w:w="6235"/>
      </w:tblGrid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Плановая величина показателя при реализации инвестиционной программы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2017 год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качества очистки сточных вод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сточных вод, не подвергающихся очистке, в общем объеме 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поверхностных сточных вод, не подвергающихся очистке, в общем объеме  поверхностных сточных вод,  принимаемых в централизованную ливневую систему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ливневой 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надежности и бесперебойности водоотведения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Показатель энергетической эффективности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/м3</w:t>
            </w: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 0,60 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 в технологическом процессе транспортировки сточных вод, на единицу объема транспортируемых 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/м3</w:t>
            </w: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качества очистки сточных вод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сточных вод, не подвергающихся очистке, в общем объеме 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поверхностных сточных вод, не подвергающихся очистке, в общем объеме  поверхностных сточных вод,  принимаемых в централизованную ливневую систему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</w:t>
            </w: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ливневой 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надежности и бесперебойности водоотведения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Показатель энергетической эффективности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/м3</w:t>
            </w: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 0,59 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 в технологическом процессе транспортировки сточных вод, на единицу объема транспортируемых 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/м3</w:t>
            </w: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качества очистки сточных вод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сточных вод, не подвергающихся очистке, в общем объеме 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6271B1" w:rsidRPr="00945FCA" w:rsidTr="00E2498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поверхностных сточных вод, не подвергающихся очистке, в общем объеме  поверхностных сточных вод,  принимаемых в централизованную ливневую систему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235" w:type="dxa"/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ливневой 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надежности и бесперебойности водоотведения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Показатель энергетической эффективности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Удельный расход электрической энергии, потребляемой в технологическом </w:t>
            </w:r>
            <w:r w:rsidRPr="00945FCA">
              <w:rPr>
                <w:rFonts w:ascii="Times New Roman" w:hAnsi="Times New Roman"/>
                <w:sz w:val="16"/>
                <w:szCs w:val="16"/>
              </w:rPr>
              <w:lastRenderedPageBreak/>
              <w:t>процессе очистки сточных вод, на единицу объема очищаемых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lastRenderedPageBreak/>
              <w:t>кВт*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/м3</w:t>
            </w: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0,58 </w:t>
            </w:r>
          </w:p>
        </w:tc>
      </w:tr>
      <w:tr w:rsidR="006271B1" w:rsidRPr="00945FCA" w:rsidTr="00E2498B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lastRenderedPageBreak/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 в технологическом процессе транспортировки сточных вод, на единицу объема транспортируемых 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B433F">
        <w:rPr>
          <w:rFonts w:ascii="Times New Roman" w:hAnsi="Times New Roman"/>
          <w:sz w:val="20"/>
          <w:szCs w:val="20"/>
          <w:lang w:val="en-US"/>
        </w:rPr>
        <w:t>III</w:t>
      </w:r>
      <w:r w:rsidRPr="00DB433F">
        <w:rPr>
          <w:rFonts w:ascii="Times New Roman" w:hAnsi="Times New Roman"/>
          <w:sz w:val="20"/>
          <w:szCs w:val="20"/>
        </w:rPr>
        <w:t xml:space="preserve">  Требования</w:t>
      </w:r>
      <w:proofErr w:type="gramEnd"/>
      <w:r w:rsidRPr="00DB433F">
        <w:rPr>
          <w:rFonts w:ascii="Times New Roman" w:hAnsi="Times New Roman"/>
          <w:sz w:val="20"/>
          <w:szCs w:val="20"/>
        </w:rPr>
        <w:t xml:space="preserve"> к содержанию инвестиционной программы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Инвестиционная программа должна отвечать требованиям, установленным Федеральным </w:t>
      </w:r>
      <w:hyperlink r:id="rId8" w:history="1">
        <w:r w:rsidRPr="00DB433F">
          <w:rPr>
            <w:rFonts w:ascii="Times New Roman" w:hAnsi="Times New Roman"/>
            <w:sz w:val="20"/>
            <w:szCs w:val="20"/>
          </w:rPr>
          <w:t>законом</w:t>
        </w:r>
      </w:hyperlink>
      <w:r w:rsidRPr="00DB433F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9" w:history="1">
        <w:r w:rsidRPr="00DB433F">
          <w:rPr>
            <w:rFonts w:ascii="Times New Roman" w:hAnsi="Times New Roman"/>
            <w:sz w:val="20"/>
            <w:szCs w:val="20"/>
          </w:rPr>
          <w:t>Постановлением</w:t>
        </w:r>
      </w:hyperlink>
      <w:r w:rsidRPr="00DB433F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  <w:lang w:val="en-US"/>
        </w:rPr>
        <w:t>IV</w:t>
      </w:r>
      <w:r w:rsidRPr="00DB433F">
        <w:rPr>
          <w:rFonts w:ascii="Times New Roman" w:hAnsi="Times New Roman"/>
          <w:sz w:val="20"/>
          <w:szCs w:val="20"/>
        </w:rPr>
        <w:t xml:space="preserve"> Перечень мероприятий по модернизации и реконструкции объектов водоотведения МО Богучанский район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6863"/>
        <w:gridCol w:w="2074"/>
      </w:tblGrid>
      <w:tr w:rsidR="006271B1" w:rsidRPr="00945FCA" w:rsidTr="00E2498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Срок реализации мероприятий</w:t>
            </w:r>
          </w:p>
        </w:tc>
      </w:tr>
      <w:tr w:rsidR="006271B1" w:rsidRPr="00945FCA" w:rsidTr="00E2498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Модернизация и реконструкция  помещения хлораторной  на очистных сооружениях п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 xml:space="preserve">аежный 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2017-2018 годы</w:t>
            </w:r>
          </w:p>
        </w:tc>
      </w:tr>
      <w:tr w:rsidR="006271B1" w:rsidRPr="00945FCA" w:rsidTr="00E2498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Разработка проекта норматива допустимых сбросов  веществ и микроорганизмов  в водные объекты  (очистные сооружения  п</w:t>
            </w:r>
            <w:proofErr w:type="gramStart"/>
            <w:r w:rsidRPr="00945FCA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945FCA">
              <w:rPr>
                <w:rFonts w:ascii="Times New Roman" w:hAnsi="Times New Roman"/>
                <w:sz w:val="16"/>
                <w:szCs w:val="16"/>
              </w:rPr>
              <w:t xml:space="preserve">аежный)  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1" w:rsidRPr="00945FCA" w:rsidRDefault="006271B1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</w:tr>
    </w:tbl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Реализация мероприятий по модернизации и реконструкции объектов водоотведения МО Богучанский район не должна привести </w:t>
      </w:r>
      <w:proofErr w:type="gramStart"/>
      <w:r w:rsidRPr="00DB433F">
        <w:rPr>
          <w:rFonts w:ascii="Times New Roman" w:hAnsi="Times New Roman"/>
          <w:sz w:val="20"/>
          <w:szCs w:val="20"/>
        </w:rPr>
        <w:t>к</w:t>
      </w:r>
      <w:proofErr w:type="gramEnd"/>
      <w:r w:rsidRPr="00DB433F">
        <w:rPr>
          <w:rFonts w:ascii="Times New Roman" w:hAnsi="Times New Roman"/>
          <w:sz w:val="20"/>
          <w:szCs w:val="20"/>
        </w:rPr>
        <w:t>: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-      ухудшению качества сточных вод;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- увеличению процента аварийности централизованных систем водоотведения.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  <w:lang w:val="en-US"/>
        </w:rPr>
        <w:t>V</w:t>
      </w:r>
      <w:r w:rsidRPr="00DB433F">
        <w:rPr>
          <w:rFonts w:ascii="Times New Roman" w:hAnsi="Times New Roman"/>
          <w:sz w:val="20"/>
          <w:szCs w:val="20"/>
        </w:rPr>
        <w:t xml:space="preserve"> Порядок разработки, согласования, утверждения и корректировки инвестиционной программы</w:t>
      </w:r>
    </w:p>
    <w:p w:rsidR="006271B1" w:rsidRPr="00DB433F" w:rsidRDefault="006271B1" w:rsidP="006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1B1" w:rsidRDefault="006271B1" w:rsidP="00627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433F">
        <w:rPr>
          <w:rFonts w:ascii="Times New Roman" w:hAnsi="Times New Roman"/>
          <w:sz w:val="20"/>
          <w:szCs w:val="20"/>
        </w:rPr>
        <w:t xml:space="preserve">Инвестиционная программа разрабатывается, согласовывается, утверждается и корректируется в порядке, установленном Федеральным </w:t>
      </w:r>
      <w:hyperlink r:id="rId10" w:history="1">
        <w:r w:rsidRPr="00DB433F">
          <w:rPr>
            <w:rFonts w:ascii="Times New Roman" w:hAnsi="Times New Roman"/>
            <w:sz w:val="20"/>
            <w:szCs w:val="20"/>
          </w:rPr>
          <w:t>законом</w:t>
        </w:r>
      </w:hyperlink>
      <w:r w:rsidRPr="00DB433F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11" w:history="1">
        <w:r w:rsidRPr="00DB433F">
          <w:rPr>
            <w:rFonts w:ascii="Times New Roman" w:hAnsi="Times New Roman"/>
            <w:sz w:val="20"/>
            <w:szCs w:val="20"/>
          </w:rPr>
          <w:t>Постановлением</w:t>
        </w:r>
      </w:hyperlink>
      <w:r w:rsidRPr="00DB433F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6271B1"/>
    <w:rsid w:val="005E0E37"/>
    <w:rsid w:val="006271B1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71B1"/>
    <w:pPr>
      <w:spacing w:after="120"/>
    </w:pPr>
  </w:style>
  <w:style w:type="character" w:customStyle="1" w:styleId="a4">
    <w:name w:val="Основной текст Знак"/>
    <w:basedOn w:val="a0"/>
    <w:link w:val="a3"/>
    <w:rsid w:val="006271B1"/>
    <w:rPr>
      <w:rFonts w:ascii="Calibri" w:eastAsia="Calibri" w:hAnsi="Calibri" w:cs="Times New Roman"/>
    </w:rPr>
  </w:style>
  <w:style w:type="paragraph" w:styleId="a5">
    <w:name w:val="Body Text Indent"/>
    <w:aliases w:val="Основной текст 1,Îñíîâíîé òåêñò 1"/>
    <w:basedOn w:val="a"/>
    <w:link w:val="a6"/>
    <w:unhideWhenUsed/>
    <w:rsid w:val="006271B1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Îñíîâíîé òåêñò 1 Знак"/>
    <w:basedOn w:val="a0"/>
    <w:link w:val="a5"/>
    <w:rsid w:val="006271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5A4A9629544A3E64FB2421AE8DFA407162D6A3E9B6513F9ACB13DD7D4YE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B5A4A9629544A3E64FB2421AE8DFA407172969329F6513F9ACB13DD74EEF2AF7AF2FEC566C269CD1Y6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5A4A9629544A3E64FB2421AE8DFA407162D6A3E9B6513F9ACB13DD74EEF2AF7AF2FEC566C279CD1Y1F" TargetMode="External"/><Relationship Id="rId11" Type="http://schemas.openxmlformats.org/officeDocument/2006/relationships/hyperlink" Target="consultantplus://offline/ref=28B5A4A9629544A3E64FB2421AE8DFA407172969329F6513F9ACB13DD7D4YEF" TargetMode="External"/><Relationship Id="rId5" Type="http://schemas.openxmlformats.org/officeDocument/2006/relationships/hyperlink" Target="consultantplus://offline/ref=E9E49EC73F5E8BEB2373B457C14A23E67A2AFF5DECBF0BF249ED67BED98E7A09836674B6B4A530321FN4F" TargetMode="External"/><Relationship Id="rId10" Type="http://schemas.openxmlformats.org/officeDocument/2006/relationships/hyperlink" Target="consultantplus://offline/ref=28B5A4A9629544A3E64FB2421AE8DFA407162D6A3E9B6513F9ACB13DD7D4YEF" TargetMode="External"/><Relationship Id="rId4" Type="http://schemas.openxmlformats.org/officeDocument/2006/relationships/hyperlink" Target="consultantplus://offline/ref=E9E49EC73F5E8BEB2373B457C14A23E67A2BFB5EE0BB0BF249ED67BED98E7A09836674B6B4A531321FN3F" TargetMode="External"/><Relationship Id="rId9" Type="http://schemas.openxmlformats.org/officeDocument/2006/relationships/hyperlink" Target="consultantplus://offline/ref=28B5A4A9629544A3E64FB2421AE8DFA407172969329F6513F9ACB13DD7D4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2016-09-14T14:36:00Z</dcterms:created>
  <dcterms:modified xsi:type="dcterms:W3CDTF">2016-09-14T14:36:00Z</dcterms:modified>
</cp:coreProperties>
</file>