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Правительством Российской Федерации принято постановление</w:t>
      </w:r>
      <w:r>
        <w:rPr>
          <w:rFonts w:ascii="Trebuchet MS" w:hAnsi="Trebuchet MS"/>
          <w:color w:val="000000"/>
        </w:rPr>
        <w:br/>
      </w: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от 22 января 2015 года № 35 «О предоставлении и распределении</w:t>
      </w:r>
      <w:r>
        <w:rPr>
          <w:rFonts w:ascii="Trebuchet MS" w:hAnsi="Trebuchet MS"/>
          <w:color w:val="000000"/>
        </w:rPr>
        <w:br/>
      </w: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в 2015 году субсидий из федерального бюджета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Федерации».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  На основании данного постановления в Красноярском крае разрабатывается программа, предусматривающая следующие дополнительные мероприятия: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  1. временная занятость работников организаций, находящихся под риском увольнения, и граждан, ищущих работу: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  -     работодателю в течение 6 месяцев производится возмещение затрат на оплату труда в размере 12 692 рубля за одного работника (прожиточный минимум для трудоспособного населения, установленный в крае в 4 квартале 2014 года, увеличенный на сумму страховых взносов в государственные внебюджетные фонды);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  2. опережающее профессиональное обучение и стажировка работников организаций, находящихся под риском увольнения, и граждан, ищущих работу: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 xml:space="preserve">  -     работодателю возмещаются затраты </w:t>
      </w:r>
      <w:proofErr w:type="gramStart"/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на</w:t>
      </w:r>
      <w:proofErr w:type="gramEnd"/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: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  оплату курса обучения;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  выплату стипендии в размере прожиточного минимума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 xml:space="preserve">  для трудоспособного населения в Красноярском крае, увеличенного на сумму страховых взносов в государственные внебюджетные фонды (8851,0 рублей </w:t>
      </w:r>
      <w:proofErr w:type="spellStart"/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х</w:t>
      </w:r>
      <w:proofErr w:type="spellEnd"/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 xml:space="preserve"> 1,302) = 11 524,0 рублей;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  расходы на медицинское освидетельствование;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  проживание в период обучения в другой местности из расчета не более 550 рублей в сутки;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  ежедневный проезд к месту обучения в другой местности и обратно;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  проезд к месту обучения в другую местность и обратно;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  выплату заработной платы в период прохождения стажировки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 xml:space="preserve">  в размере двукратного прожиточного минимума для трудоспособного населения в Красноярском крае, увеличенного на сумму страховых взносов в государственные внебюджетные фонды (2 </w:t>
      </w:r>
      <w:proofErr w:type="spellStart"/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х</w:t>
      </w:r>
      <w:proofErr w:type="spellEnd"/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 xml:space="preserve"> 11 524,0) = 23 048,0 рублей;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  3. социальная занятость инвалидов: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  -     работодателю в течение 12 месяцев производится возмещение затрат</w:t>
      </w:r>
      <w:r>
        <w:rPr>
          <w:rFonts w:ascii="Trebuchet MS" w:hAnsi="Trebuchet MS"/>
          <w:color w:val="000000"/>
        </w:rPr>
        <w:br/>
      </w: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на оплату труда инвалида в размере, не более 12 692 рублей в месяц за одного инвалида (социальная занятость инвалидов – оказание услуг социального характера пенсионерам, инвалидам, семьям, имеющим детей-инвалидов, многодетным семьям и т.д.);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  4. стимулирование занятости молодежи при реализации социальных проектов: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  -     гранты предоставляются гражданам в возрасте от 22 до 30 лет в размере</w:t>
      </w:r>
      <w:r>
        <w:rPr>
          <w:rFonts w:ascii="Trebuchet MS" w:hAnsi="Trebuchet MS"/>
          <w:color w:val="000000"/>
        </w:rPr>
        <w:br/>
      </w: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до 300,0 тыс. рублей на конкурсной основе при реализации социальных проектов;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 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 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 xml:space="preserve">  Условием для включения в региональную программу организаций является, наличие на предприятии программы повышения производительности труда, оптимизации расходов и (или) развития персонала и (или) реализующих проекты, направленные на </w:t>
      </w:r>
      <w:proofErr w:type="spellStart"/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импортозамещение</w:t>
      </w:r>
      <w:proofErr w:type="spellEnd"/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.</w:t>
      </w:r>
    </w:p>
    <w:p w:rsidR="00D363A0" w:rsidRDefault="00D363A0" w:rsidP="00D36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 xml:space="preserve">  </w:t>
      </w:r>
      <w:proofErr w:type="gramStart"/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 xml:space="preserve">Если Вы желаете принять участие в программе дополнительных мероприятий в сфере занятости населения, просим Вас сообщить в КГКУ «ЦЗН </w:t>
      </w:r>
      <w:proofErr w:type="spellStart"/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Богучанского</w:t>
      </w:r>
      <w:proofErr w:type="spellEnd"/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 xml:space="preserve"> района» в телефонном режиме по телефонам 8(39162)33-480, 8(39162)33-473, по факсу 8(39162)33-471, по электронной почте </w:t>
      </w:r>
      <w:hyperlink r:id="rId4" w:history="1">
        <w:r>
          <w:rPr>
            <w:rStyle w:val="a5"/>
            <w:rFonts w:ascii="inherit" w:hAnsi="inherit"/>
            <w:b/>
            <w:bCs/>
            <w:i/>
            <w:iCs/>
            <w:color w:val="00A7E4"/>
            <w:bdr w:val="none" w:sz="0" w:space="0" w:color="auto" w:frame="1"/>
          </w:rPr>
          <w:t>dszn22@mail.ru</w:t>
        </w:r>
      </w:hyperlink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 xml:space="preserve"> или администрацию </w:t>
      </w:r>
      <w:proofErr w:type="spellStart"/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Богучанского</w:t>
      </w:r>
      <w:proofErr w:type="spellEnd"/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 xml:space="preserve"> района </w:t>
      </w:r>
      <w:proofErr w:type="spellStart"/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каб</w:t>
      </w:r>
      <w:proofErr w:type="spellEnd"/>
      <w:r>
        <w:rPr>
          <w:rStyle w:val="a4"/>
          <w:rFonts w:ascii="inherit" w:hAnsi="inherit"/>
          <w:b/>
          <w:bCs/>
          <w:color w:val="000000"/>
          <w:bdr w:val="none" w:sz="0" w:space="0" w:color="auto" w:frame="1"/>
        </w:rPr>
        <w:t>. 25, телефон 8(39162)22-518, факс 8(39162)22-016.</w:t>
      </w:r>
      <w:proofErr w:type="gramEnd"/>
    </w:p>
    <w:p w:rsidR="0047148F" w:rsidRDefault="0047148F"/>
    <w:sectPr w:rsidR="0047148F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3A0"/>
    <w:rsid w:val="0047148F"/>
    <w:rsid w:val="008B7A6E"/>
    <w:rsid w:val="009B3C44"/>
    <w:rsid w:val="00D363A0"/>
    <w:rsid w:val="00E3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63A0"/>
    <w:rPr>
      <w:i/>
      <w:iCs/>
    </w:rPr>
  </w:style>
  <w:style w:type="character" w:styleId="a5">
    <w:name w:val="Hyperlink"/>
    <w:basedOn w:val="a0"/>
    <w:uiPriority w:val="99"/>
    <w:semiHidden/>
    <w:unhideWhenUsed/>
    <w:rsid w:val="00D363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zn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2023-04-19T03:02:00Z</dcterms:created>
  <dcterms:modified xsi:type="dcterms:W3CDTF">2023-04-19T03:02:00Z</dcterms:modified>
</cp:coreProperties>
</file>