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Артюгинского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Default="001B0206"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Pr="00113309" w:rsidRDefault="00064FA1"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7823E2" w:rsidP="001B0206">
      <w:pPr>
        <w:shd w:val="clear" w:color="auto" w:fill="FFFFFF"/>
        <w:snapToGrid w:val="0"/>
        <w:spacing w:line="360" w:lineRule="auto"/>
        <w:jc w:val="center"/>
        <w:rPr>
          <w:b/>
          <w:caps/>
          <w:sz w:val="32"/>
          <w:szCs w:val="32"/>
        </w:rPr>
      </w:pPr>
      <w:r>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Артюгинского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_Toc393700393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_Toc393700394 \h </w:instrText>
        </w:r>
        <w:r w:rsidR="00D337FD" w:rsidRPr="00113309">
          <w:rPr>
            <w:noProof/>
            <w:webHidden/>
          </w:rPr>
        </w:r>
        <w:r w:rsidR="00D337FD" w:rsidRPr="00113309">
          <w:rPr>
            <w:noProof/>
            <w:webHidden/>
          </w:rPr>
          <w:fldChar w:fldCharType="separate"/>
        </w:r>
        <w:r w:rsidR="00D337FD" w:rsidRPr="00113309">
          <w:rPr>
            <w:noProof/>
            <w:webHidden/>
          </w:rPr>
          <w:t>14</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_Toc393700395 \h </w:instrText>
        </w:r>
        <w:r w:rsidR="00D337FD" w:rsidRPr="00113309">
          <w:rPr>
            <w:noProof/>
            <w:webHidden/>
          </w:rPr>
        </w:r>
        <w:r w:rsidR="00D337FD" w:rsidRPr="00113309">
          <w:rPr>
            <w:noProof/>
            <w:webHidden/>
          </w:rPr>
          <w:fldChar w:fldCharType="separate"/>
        </w:r>
        <w:r w:rsidR="00D337FD" w:rsidRPr="00113309">
          <w:rPr>
            <w:noProof/>
            <w:webHidden/>
          </w:rPr>
          <w:t>14</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_Toc393700396 \h </w:instrText>
        </w:r>
        <w:r w:rsidR="00D337FD" w:rsidRPr="00113309">
          <w:rPr>
            <w:noProof/>
            <w:webHidden/>
          </w:rPr>
        </w:r>
        <w:r w:rsidR="00D337FD" w:rsidRPr="00113309">
          <w:rPr>
            <w:noProof/>
            <w:webHidden/>
          </w:rPr>
          <w:fldChar w:fldCharType="separate"/>
        </w:r>
        <w:r w:rsidR="00D337FD" w:rsidRPr="00113309">
          <w:rPr>
            <w:noProof/>
            <w:webHidden/>
          </w:rPr>
          <w:t>15</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_Toc393700397 \h </w:instrText>
        </w:r>
        <w:r w:rsidR="00D337FD" w:rsidRPr="00113309">
          <w:rPr>
            <w:noProof/>
            <w:webHidden/>
          </w:rPr>
        </w:r>
        <w:r w:rsidR="00D337FD" w:rsidRPr="00113309">
          <w:rPr>
            <w:noProof/>
            <w:webHidden/>
          </w:rPr>
          <w:fldChar w:fldCharType="separate"/>
        </w:r>
        <w:r w:rsidR="00D337FD" w:rsidRPr="00113309">
          <w:rPr>
            <w:noProof/>
            <w:webHidden/>
          </w:rPr>
          <w:t>17</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_Toc393700398 \h </w:instrText>
        </w:r>
        <w:r w:rsidR="00D337FD" w:rsidRPr="00113309">
          <w:rPr>
            <w:noProof/>
            <w:webHidden/>
          </w:rPr>
        </w:r>
        <w:r w:rsidR="00D337FD" w:rsidRPr="00113309">
          <w:rPr>
            <w:noProof/>
            <w:webHidden/>
          </w:rPr>
          <w:fldChar w:fldCharType="separate"/>
        </w:r>
        <w:r w:rsidR="00D337FD" w:rsidRPr="00113309">
          <w:rPr>
            <w:noProof/>
            <w:webHidden/>
          </w:rPr>
          <w:t>18</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_Toc393700399 \h </w:instrText>
        </w:r>
        <w:r w:rsidR="00D337FD" w:rsidRPr="00113309">
          <w:rPr>
            <w:noProof/>
            <w:webHidden/>
          </w:rPr>
        </w:r>
        <w:r w:rsidR="00D337FD" w:rsidRPr="00113309">
          <w:rPr>
            <w:noProof/>
            <w:webHidden/>
          </w:rPr>
          <w:fldChar w:fldCharType="separate"/>
        </w:r>
        <w:r w:rsidR="00D337FD" w:rsidRPr="00113309">
          <w:rPr>
            <w:noProof/>
            <w:webHidden/>
          </w:rPr>
          <w:t>18</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_Toc393700400 \h </w:instrText>
        </w:r>
        <w:r w:rsidR="00D337FD" w:rsidRPr="00113309">
          <w:rPr>
            <w:noProof/>
            <w:webHidden/>
          </w:rPr>
        </w:r>
        <w:r w:rsidR="00D337FD" w:rsidRPr="00113309">
          <w:rPr>
            <w:noProof/>
            <w:webHidden/>
          </w:rPr>
          <w:fldChar w:fldCharType="separate"/>
        </w:r>
        <w:r w:rsidR="00D337FD" w:rsidRPr="00113309">
          <w:rPr>
            <w:noProof/>
            <w:webHidden/>
          </w:rPr>
          <w:t>20</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_Toc393700401 \h </w:instrText>
        </w:r>
        <w:r w:rsidR="00D337FD" w:rsidRPr="00113309">
          <w:rPr>
            <w:noProof/>
            <w:webHidden/>
          </w:rPr>
        </w:r>
        <w:r w:rsidR="00D337FD" w:rsidRPr="00113309">
          <w:rPr>
            <w:noProof/>
            <w:webHidden/>
          </w:rPr>
          <w:fldChar w:fldCharType="separate"/>
        </w:r>
        <w:r w:rsidR="00D337FD" w:rsidRPr="00113309">
          <w:rPr>
            <w:noProof/>
            <w:webHidden/>
          </w:rPr>
          <w:t>21</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_Toc393700402 \h </w:instrText>
        </w:r>
        <w:r w:rsidR="00D337FD" w:rsidRPr="00113309">
          <w:rPr>
            <w:noProof/>
            <w:webHidden/>
          </w:rPr>
        </w:r>
        <w:r w:rsidR="00D337FD" w:rsidRPr="00113309">
          <w:rPr>
            <w:noProof/>
            <w:webHidden/>
          </w:rPr>
          <w:fldChar w:fldCharType="separate"/>
        </w:r>
        <w:r w:rsidR="00D337FD" w:rsidRPr="00113309">
          <w:rPr>
            <w:noProof/>
            <w:webHidden/>
          </w:rPr>
          <w:t>22</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_Toc393700403 \h </w:instrText>
        </w:r>
        <w:r w:rsidR="00D337FD" w:rsidRPr="00113309">
          <w:rPr>
            <w:noProof/>
            <w:webHidden/>
          </w:rPr>
        </w:r>
        <w:r w:rsidR="00D337FD" w:rsidRPr="00113309">
          <w:rPr>
            <w:noProof/>
            <w:webHidden/>
          </w:rPr>
          <w:fldChar w:fldCharType="separate"/>
        </w:r>
        <w:r w:rsidR="00D337FD" w:rsidRPr="00113309">
          <w:rPr>
            <w:noProof/>
            <w:webHidden/>
          </w:rPr>
          <w:t>23</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_Toc393700404 \h </w:instrText>
        </w:r>
        <w:r w:rsidR="00D337FD" w:rsidRPr="00113309">
          <w:rPr>
            <w:noProof/>
            <w:webHidden/>
          </w:rPr>
        </w:r>
        <w:r w:rsidR="00D337FD" w:rsidRPr="00113309">
          <w:rPr>
            <w:noProof/>
            <w:webHidden/>
          </w:rPr>
          <w:fldChar w:fldCharType="separate"/>
        </w:r>
        <w:r w:rsidR="00D337FD" w:rsidRPr="00113309">
          <w:rPr>
            <w:noProof/>
            <w:webHidden/>
          </w:rPr>
          <w:t>24</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_Toc393700405 \h </w:instrText>
        </w:r>
        <w:r w:rsidR="00D337FD" w:rsidRPr="00113309">
          <w:rPr>
            <w:noProof/>
            <w:webHidden/>
          </w:rPr>
        </w:r>
        <w:r w:rsidR="00D337FD" w:rsidRPr="00113309">
          <w:rPr>
            <w:noProof/>
            <w:webHidden/>
          </w:rPr>
          <w:fldChar w:fldCharType="separate"/>
        </w:r>
        <w:r w:rsidR="00D337FD" w:rsidRPr="00113309">
          <w:rPr>
            <w:noProof/>
            <w:webHidden/>
          </w:rPr>
          <w:t>25</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_Toc393700406 \h </w:instrText>
        </w:r>
        <w:r w:rsidR="00D337FD" w:rsidRPr="00113309">
          <w:rPr>
            <w:noProof/>
            <w:webHidden/>
          </w:rPr>
        </w:r>
        <w:r w:rsidR="00D337FD" w:rsidRPr="00113309">
          <w:rPr>
            <w:noProof/>
            <w:webHidden/>
          </w:rPr>
          <w:fldChar w:fldCharType="separate"/>
        </w:r>
        <w:r w:rsidR="00D337FD" w:rsidRPr="00113309">
          <w:rPr>
            <w:noProof/>
            <w:webHidden/>
          </w:rPr>
          <w:t>27</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_Toc393700407 \h </w:instrText>
        </w:r>
        <w:r w:rsidR="00D337FD" w:rsidRPr="00113309">
          <w:rPr>
            <w:noProof/>
            <w:webHidden/>
          </w:rPr>
        </w:r>
        <w:r w:rsidR="00D337FD" w:rsidRPr="00113309">
          <w:rPr>
            <w:noProof/>
            <w:webHidden/>
          </w:rPr>
          <w:fldChar w:fldCharType="separate"/>
        </w:r>
        <w:r w:rsidR="00D337FD" w:rsidRPr="00113309">
          <w:rPr>
            <w:noProof/>
            <w:webHidden/>
          </w:rPr>
          <w:t>28</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_Toc393700408 \h </w:instrText>
        </w:r>
        <w:r w:rsidR="00D337FD" w:rsidRPr="00113309">
          <w:rPr>
            <w:noProof/>
            <w:webHidden/>
          </w:rPr>
        </w:r>
        <w:r w:rsidR="00D337FD" w:rsidRPr="00113309">
          <w:rPr>
            <w:noProof/>
            <w:webHidden/>
          </w:rPr>
          <w:fldChar w:fldCharType="separate"/>
        </w:r>
        <w:r w:rsidR="00D337FD" w:rsidRPr="00113309">
          <w:rPr>
            <w:noProof/>
            <w:webHidden/>
          </w:rPr>
          <w:t>29</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_Toc393700409 \h </w:instrText>
        </w:r>
        <w:r w:rsidR="00D337FD" w:rsidRPr="00113309">
          <w:rPr>
            <w:noProof/>
            <w:webHidden/>
          </w:rPr>
        </w:r>
        <w:r w:rsidR="00D337FD" w:rsidRPr="00113309">
          <w:rPr>
            <w:noProof/>
            <w:webHidden/>
          </w:rPr>
          <w:fldChar w:fldCharType="separate"/>
        </w:r>
        <w:r w:rsidR="00D337FD" w:rsidRPr="00113309">
          <w:rPr>
            <w:noProof/>
            <w:webHidden/>
          </w:rPr>
          <w:t>29</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_Toc393700410 \h </w:instrText>
        </w:r>
        <w:r w:rsidR="00D337FD" w:rsidRPr="00113309">
          <w:rPr>
            <w:noProof/>
            <w:webHidden/>
          </w:rPr>
        </w:r>
        <w:r w:rsidR="00D337FD" w:rsidRPr="00113309">
          <w:rPr>
            <w:noProof/>
            <w:webHidden/>
          </w:rPr>
          <w:fldChar w:fldCharType="separate"/>
        </w:r>
        <w:r w:rsidR="00D337FD" w:rsidRPr="00113309">
          <w:rPr>
            <w:noProof/>
            <w:webHidden/>
          </w:rPr>
          <w:t>32</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_Toc393700411 \h </w:instrText>
        </w:r>
        <w:r w:rsidR="00D337FD" w:rsidRPr="00113309">
          <w:rPr>
            <w:noProof/>
            <w:webHidden/>
          </w:rPr>
        </w:r>
        <w:r w:rsidR="00D337FD" w:rsidRPr="00113309">
          <w:rPr>
            <w:noProof/>
            <w:webHidden/>
          </w:rPr>
          <w:fldChar w:fldCharType="separate"/>
        </w:r>
        <w:r w:rsidR="00D337FD" w:rsidRPr="00113309">
          <w:rPr>
            <w:noProof/>
            <w:webHidden/>
          </w:rPr>
          <w:t>32</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_Toc393700412 \h </w:instrText>
        </w:r>
        <w:r w:rsidR="00D337FD" w:rsidRPr="00113309">
          <w:rPr>
            <w:noProof/>
            <w:webHidden/>
          </w:rPr>
        </w:r>
        <w:r w:rsidR="00D337FD" w:rsidRPr="00113309">
          <w:rPr>
            <w:noProof/>
            <w:webHidden/>
          </w:rPr>
          <w:fldChar w:fldCharType="separate"/>
        </w:r>
        <w:r w:rsidR="00D337FD" w:rsidRPr="00113309">
          <w:rPr>
            <w:noProof/>
            <w:webHidden/>
          </w:rPr>
          <w:t>34</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_Toc393700413 \h </w:instrText>
        </w:r>
        <w:r w:rsidR="00D337FD" w:rsidRPr="00113309">
          <w:rPr>
            <w:noProof/>
            <w:webHidden/>
          </w:rPr>
        </w:r>
        <w:r w:rsidR="00D337FD" w:rsidRPr="00113309">
          <w:rPr>
            <w:noProof/>
            <w:webHidden/>
          </w:rPr>
          <w:fldChar w:fldCharType="separate"/>
        </w:r>
        <w:r w:rsidR="00D337FD" w:rsidRPr="00113309">
          <w:rPr>
            <w:noProof/>
            <w:webHidden/>
          </w:rPr>
          <w:t>40</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_Toc393700414 \h </w:instrText>
        </w:r>
        <w:r w:rsidR="00D337FD" w:rsidRPr="00113309">
          <w:rPr>
            <w:noProof/>
            <w:webHidden/>
          </w:rPr>
        </w:r>
        <w:r w:rsidR="00D337FD" w:rsidRPr="00113309">
          <w:rPr>
            <w:noProof/>
            <w:webHidden/>
          </w:rPr>
          <w:fldChar w:fldCharType="separate"/>
        </w:r>
        <w:r w:rsidR="00D337FD" w:rsidRPr="00113309">
          <w:rPr>
            <w:noProof/>
            <w:webHidden/>
          </w:rPr>
          <w:t>41</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_Toc393700415 \h </w:instrText>
        </w:r>
        <w:r w:rsidR="00D337FD" w:rsidRPr="00113309">
          <w:rPr>
            <w:noProof/>
            <w:webHidden/>
          </w:rPr>
        </w:r>
        <w:r w:rsidR="00D337FD" w:rsidRPr="00113309">
          <w:rPr>
            <w:noProof/>
            <w:webHidden/>
          </w:rPr>
          <w:fldChar w:fldCharType="separate"/>
        </w:r>
        <w:r w:rsidR="00D337FD" w:rsidRPr="00113309">
          <w:rPr>
            <w:noProof/>
            <w:webHidden/>
          </w:rPr>
          <w:t>42</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_Toc393700416 \h </w:instrText>
        </w:r>
        <w:r w:rsidR="00D337FD" w:rsidRPr="00113309">
          <w:rPr>
            <w:noProof/>
            <w:webHidden/>
          </w:rPr>
        </w:r>
        <w:r w:rsidR="00D337FD" w:rsidRPr="00113309">
          <w:rPr>
            <w:noProof/>
            <w:webHidden/>
          </w:rPr>
          <w:fldChar w:fldCharType="separate"/>
        </w:r>
        <w:r w:rsidR="00D337FD" w:rsidRPr="00113309">
          <w:rPr>
            <w:noProof/>
            <w:webHidden/>
          </w:rPr>
          <w:t>42</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_Toc393700417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_Toc393700418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_Toc393700419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_Toc393700420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_Toc393700421 \h </w:instrText>
        </w:r>
        <w:r w:rsidR="00D337FD" w:rsidRPr="00113309">
          <w:rPr>
            <w:noProof/>
            <w:webHidden/>
          </w:rPr>
        </w:r>
        <w:r w:rsidR="00D337FD" w:rsidRPr="00113309">
          <w:rPr>
            <w:noProof/>
            <w:webHidden/>
          </w:rPr>
          <w:fldChar w:fldCharType="separate"/>
        </w:r>
        <w:r w:rsidR="00D337FD" w:rsidRPr="00113309">
          <w:rPr>
            <w:noProof/>
            <w:webHidden/>
          </w:rPr>
          <w:t>44</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_Toc393700422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_Toc393700423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_Toc393700424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_Toc393700425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_Toc393700426 \h </w:instrText>
        </w:r>
        <w:r w:rsidR="00D337FD" w:rsidRPr="00113309">
          <w:rPr>
            <w:noProof/>
            <w:webHidden/>
          </w:rPr>
        </w:r>
        <w:r w:rsidR="00D337FD" w:rsidRPr="00113309">
          <w:rPr>
            <w:noProof/>
            <w:webHidden/>
          </w:rPr>
          <w:fldChar w:fldCharType="separate"/>
        </w:r>
        <w:r w:rsidR="00D337FD" w:rsidRPr="00113309">
          <w:rPr>
            <w:noProof/>
            <w:webHidden/>
          </w:rPr>
          <w:t>46</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_Toc393700427 \h </w:instrText>
        </w:r>
        <w:r w:rsidR="00D337FD" w:rsidRPr="00113309">
          <w:rPr>
            <w:noProof/>
            <w:webHidden/>
          </w:rPr>
        </w:r>
        <w:r w:rsidR="00D337FD" w:rsidRPr="00113309">
          <w:rPr>
            <w:noProof/>
            <w:webHidden/>
          </w:rPr>
          <w:fldChar w:fldCharType="separate"/>
        </w:r>
        <w:r w:rsidR="00D337FD" w:rsidRPr="00113309">
          <w:rPr>
            <w:noProof/>
            <w:webHidden/>
          </w:rPr>
          <w:t>46</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_Toc393700428 \h </w:instrText>
        </w:r>
        <w:r w:rsidR="00D337FD" w:rsidRPr="00113309">
          <w:rPr>
            <w:noProof/>
            <w:webHidden/>
          </w:rPr>
        </w:r>
        <w:r w:rsidR="00D337FD" w:rsidRPr="00113309">
          <w:rPr>
            <w:noProof/>
            <w:webHidden/>
          </w:rPr>
          <w:fldChar w:fldCharType="separate"/>
        </w:r>
        <w:r w:rsidR="00D337FD" w:rsidRPr="00113309">
          <w:rPr>
            <w:noProof/>
            <w:webHidden/>
          </w:rPr>
          <w:t>47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_Toc393700429 \h </w:instrText>
        </w:r>
        <w:r w:rsidR="00D337FD" w:rsidRPr="00113309">
          <w:rPr>
            <w:noProof/>
            <w:webHidden/>
          </w:rPr>
        </w:r>
        <w:r w:rsidR="00D337FD" w:rsidRPr="00113309">
          <w:rPr>
            <w:noProof/>
            <w:webHidden/>
          </w:rPr>
          <w:fldChar w:fldCharType="separate"/>
        </w:r>
        <w:r w:rsidR="00D337FD" w:rsidRPr="00113309">
          <w:rPr>
            <w:noProof/>
            <w:webHidden/>
          </w:rPr>
          <w:t>47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_Toc393700430 \h </w:instrText>
        </w:r>
        <w:r w:rsidR="00D337FD" w:rsidRPr="00113309">
          <w:rPr>
            <w:noProof/>
            <w:webHidden/>
          </w:rPr>
        </w:r>
        <w:r w:rsidR="00D337FD" w:rsidRPr="00113309">
          <w:rPr>
            <w:noProof/>
            <w:webHidden/>
          </w:rPr>
          <w:fldChar w:fldCharType="separate"/>
        </w:r>
        <w:r w:rsidR="00D337FD" w:rsidRPr="00113309">
          <w:rPr>
            <w:noProof/>
            <w:webHidden/>
          </w:rPr>
          <w:t>49</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_Toc393700431 \h </w:instrText>
        </w:r>
        <w:r w:rsidR="00D337FD" w:rsidRPr="00113309">
          <w:rPr>
            <w:noProof/>
            <w:webHidden/>
          </w:rPr>
        </w:r>
        <w:r w:rsidR="00D337FD" w:rsidRPr="00113309">
          <w:rPr>
            <w:noProof/>
            <w:webHidden/>
          </w:rPr>
          <w:fldChar w:fldCharType="separate"/>
        </w:r>
        <w:r w:rsidR="00D337FD" w:rsidRPr="00113309">
          <w:rPr>
            <w:noProof/>
            <w:webHidden/>
          </w:rPr>
          <w:t>49</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_Toc393700432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_Toc393700433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_Toc393700434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_Toc393700435 \h </w:instrText>
        </w:r>
        <w:r w:rsidR="00D337FD" w:rsidRPr="00113309">
          <w:rPr>
            <w:noProof/>
            <w:webHidden/>
          </w:rPr>
        </w:r>
        <w:r w:rsidR="00D337FD" w:rsidRPr="00113309">
          <w:rPr>
            <w:noProof/>
            <w:webHidden/>
          </w:rPr>
          <w:fldChar w:fldCharType="separate"/>
        </w:r>
        <w:r w:rsidR="00D337FD" w:rsidRPr="00113309">
          <w:rPr>
            <w:noProof/>
            <w:webHidden/>
          </w:rPr>
          <w:t>51</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_Toc393700436 \h </w:instrText>
        </w:r>
        <w:r w:rsidR="00D337FD" w:rsidRPr="00113309">
          <w:rPr>
            <w:noProof/>
            <w:webHidden/>
          </w:rPr>
        </w:r>
        <w:r w:rsidR="00D337FD" w:rsidRPr="00113309">
          <w:rPr>
            <w:noProof/>
            <w:webHidden/>
          </w:rPr>
          <w:fldChar w:fldCharType="separate"/>
        </w:r>
        <w:r w:rsidR="00D337FD" w:rsidRPr="00113309">
          <w:rPr>
            <w:noProof/>
            <w:webHidden/>
          </w:rPr>
          <w:t>51</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_Toc393700437 \h </w:instrText>
        </w:r>
        <w:r w:rsidR="00D337FD" w:rsidRPr="00113309">
          <w:rPr>
            <w:noProof/>
            <w:webHidden/>
          </w:rPr>
        </w:r>
        <w:r w:rsidR="00D337FD" w:rsidRPr="00113309">
          <w:rPr>
            <w:noProof/>
            <w:webHidden/>
          </w:rPr>
          <w:fldChar w:fldCharType="separate"/>
        </w:r>
        <w:r w:rsidR="00D337FD" w:rsidRPr="00113309">
          <w:rPr>
            <w:noProof/>
            <w:webHidden/>
          </w:rPr>
          <w:t>52</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_Toc393700438 \h </w:instrText>
        </w:r>
        <w:r w:rsidR="00D337FD" w:rsidRPr="00113309">
          <w:rPr>
            <w:noProof/>
            <w:webHidden/>
          </w:rPr>
        </w:r>
        <w:r w:rsidR="00D337FD" w:rsidRPr="00113309">
          <w:rPr>
            <w:noProof/>
            <w:webHidden/>
          </w:rPr>
          <w:fldChar w:fldCharType="separate"/>
        </w:r>
        <w:r w:rsidR="00D337FD" w:rsidRPr="00113309">
          <w:rPr>
            <w:noProof/>
            <w:webHidden/>
          </w:rPr>
          <w:t>52</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_Toc393700439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_Toc393700440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_Toc393700441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_Toc393700442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_Toc393700443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_Toc393700444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_Toc393700445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_Toc393700446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_Toc393700447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_Toc393700448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_Toc393700449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_Toc393700450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_Toc393700451 \h </w:instrText>
        </w:r>
        <w:r w:rsidR="00D337FD" w:rsidRPr="00113309">
          <w:rPr>
            <w:noProof/>
            <w:webHidden/>
          </w:rPr>
        </w:r>
        <w:r w:rsidR="00D337FD" w:rsidRPr="00113309">
          <w:rPr>
            <w:noProof/>
            <w:webHidden/>
          </w:rPr>
          <w:fldChar w:fldCharType="separate"/>
        </w:r>
        <w:r w:rsidR="00D337FD" w:rsidRPr="00113309">
          <w:rPr>
            <w:noProof/>
            <w:webHidden/>
          </w:rPr>
          <w:t>57</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_Toc393700452 \h </w:instrText>
        </w:r>
        <w:r w:rsidR="00D337FD" w:rsidRPr="00113309">
          <w:rPr>
            <w:noProof/>
            <w:webHidden/>
          </w:rPr>
        </w:r>
        <w:r w:rsidR="00D337FD" w:rsidRPr="00113309">
          <w:rPr>
            <w:noProof/>
            <w:webHidden/>
          </w:rPr>
          <w:fldChar w:fldCharType="separate"/>
        </w:r>
        <w:r w:rsidR="00D337FD" w:rsidRPr="00113309">
          <w:rPr>
            <w:noProof/>
            <w:webHidden/>
          </w:rPr>
          <w:t>60</w:t>
        </w:r>
        <w:r w:rsidR="00D337FD" w:rsidRPr="00113309">
          <w:rPr>
            <w:noProof/>
            <w:webHidden/>
          </w:rPr>
          <w:fldChar w:fldCharType="end"/>
        </w:r>
      </w:hyperlink>
    </w:p>
    <w:p w:rsidR="00D337FD" w:rsidRPr="00113309" w:rsidRDefault="007823E2">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_Toc393700453 \h </w:instrText>
        </w:r>
        <w:r w:rsidR="00D337FD" w:rsidRPr="00113309">
          <w:rPr>
            <w:noProof/>
            <w:webHidden/>
          </w:rPr>
        </w:r>
        <w:r w:rsidR="00D337FD" w:rsidRPr="00113309">
          <w:rPr>
            <w:noProof/>
            <w:webHidden/>
          </w:rPr>
          <w:fldChar w:fldCharType="separate"/>
        </w:r>
        <w:r w:rsidR="00D337FD" w:rsidRPr="00113309">
          <w:rPr>
            <w:noProof/>
            <w:webHidden/>
          </w:rPr>
          <w:t>60</w:t>
        </w:r>
        <w:r w:rsidR="00D337FD" w:rsidRPr="00113309">
          <w:rPr>
            <w:noProof/>
            <w:webHidden/>
          </w:rPr>
          <w:fldChar w:fldCharType="end"/>
        </w:r>
      </w:hyperlink>
    </w:p>
    <w:p w:rsidR="00D337FD" w:rsidRPr="00113309" w:rsidRDefault="007823E2">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_Toc393700454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7823E2">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_Toc393700455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7823E2">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_Toc393700456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7823E2">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_Toc393700457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7823E2">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_Toc393700458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_Toc393700459 \h </w:instrText>
        </w:r>
        <w:r w:rsidR="00D337FD" w:rsidRPr="00113309">
          <w:rPr>
            <w:noProof/>
            <w:webHidden/>
          </w:rPr>
        </w:r>
        <w:r w:rsidR="00D337FD" w:rsidRPr="00113309">
          <w:rPr>
            <w:noProof/>
            <w:webHidden/>
          </w:rPr>
          <w:fldChar w:fldCharType="separate"/>
        </w:r>
        <w:r w:rsidR="00D337FD" w:rsidRPr="00113309">
          <w:rPr>
            <w:noProof/>
            <w:webHidden/>
          </w:rPr>
          <w:t>62</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_Toc393700460 \h </w:instrText>
        </w:r>
        <w:r w:rsidR="00D337FD" w:rsidRPr="00113309">
          <w:rPr>
            <w:noProof/>
            <w:webHidden/>
          </w:rPr>
        </w:r>
        <w:r w:rsidR="00D337FD" w:rsidRPr="00113309">
          <w:rPr>
            <w:noProof/>
            <w:webHidden/>
          </w:rPr>
          <w:fldChar w:fldCharType="separate"/>
        </w:r>
        <w:r w:rsidR="00D337FD" w:rsidRPr="00113309">
          <w:rPr>
            <w:noProof/>
            <w:webHidden/>
          </w:rPr>
          <w:t>62</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_Toc393700461 \h </w:instrText>
        </w:r>
        <w:r w:rsidR="00D337FD" w:rsidRPr="00113309">
          <w:rPr>
            <w:noProof/>
            <w:webHidden/>
          </w:rPr>
        </w:r>
        <w:r w:rsidR="00D337FD" w:rsidRPr="00113309">
          <w:rPr>
            <w:noProof/>
            <w:webHidden/>
          </w:rPr>
          <w:fldChar w:fldCharType="separate"/>
        </w:r>
        <w:r w:rsidR="00D337FD" w:rsidRPr="00113309">
          <w:rPr>
            <w:noProof/>
            <w:webHidden/>
          </w:rPr>
          <w:t>65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_Toc393700462 \h </w:instrText>
        </w:r>
        <w:r w:rsidR="00D337FD" w:rsidRPr="00113309">
          <w:rPr>
            <w:noProof/>
            <w:webHidden/>
          </w:rPr>
        </w:r>
        <w:r w:rsidR="00D337FD" w:rsidRPr="00113309">
          <w:rPr>
            <w:noProof/>
            <w:webHidden/>
          </w:rPr>
          <w:fldChar w:fldCharType="separate"/>
        </w:r>
        <w:r w:rsidR="00D337FD" w:rsidRPr="00113309">
          <w:rPr>
            <w:noProof/>
            <w:webHidden/>
          </w:rPr>
          <w:t>71</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_Toc393700463 \h </w:instrText>
        </w:r>
        <w:r w:rsidR="00D337FD" w:rsidRPr="00113309">
          <w:rPr>
            <w:noProof/>
            <w:webHidden/>
          </w:rPr>
        </w:r>
        <w:r w:rsidR="00D337FD" w:rsidRPr="00113309">
          <w:rPr>
            <w:noProof/>
            <w:webHidden/>
          </w:rPr>
          <w:fldChar w:fldCharType="separate"/>
        </w:r>
        <w:r w:rsidR="00D337FD" w:rsidRPr="00113309">
          <w:rPr>
            <w:noProof/>
            <w:webHidden/>
          </w:rPr>
          <w:t>77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_Toc393700464 \h </w:instrText>
        </w:r>
        <w:r w:rsidR="00D337FD" w:rsidRPr="00113309">
          <w:rPr>
            <w:noProof/>
            <w:webHidden/>
          </w:rPr>
        </w:r>
        <w:r w:rsidR="00D337FD" w:rsidRPr="00113309">
          <w:rPr>
            <w:noProof/>
            <w:webHidden/>
          </w:rPr>
          <w:fldChar w:fldCharType="separate"/>
        </w:r>
        <w:r w:rsidR="00D337FD" w:rsidRPr="00113309">
          <w:rPr>
            <w:noProof/>
            <w:webHidden/>
          </w:rPr>
          <w:t>95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_Toc393700465 \h </w:instrText>
        </w:r>
        <w:r w:rsidR="00D337FD" w:rsidRPr="00113309">
          <w:rPr>
            <w:noProof/>
            <w:webHidden/>
          </w:rPr>
        </w:r>
        <w:r w:rsidR="00D337FD" w:rsidRPr="00113309">
          <w:rPr>
            <w:noProof/>
            <w:webHidden/>
          </w:rPr>
          <w:fldChar w:fldCharType="separate"/>
        </w:r>
        <w:r w:rsidR="00D337FD" w:rsidRPr="00113309">
          <w:rPr>
            <w:noProof/>
            <w:webHidden/>
          </w:rPr>
          <w:t>100</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_Toc393700466 \h </w:instrText>
        </w:r>
        <w:r w:rsidR="00D337FD" w:rsidRPr="00113309">
          <w:rPr>
            <w:noProof/>
            <w:webHidden/>
          </w:rPr>
        </w:r>
        <w:r w:rsidR="00D337FD" w:rsidRPr="00113309">
          <w:rPr>
            <w:noProof/>
            <w:webHidden/>
          </w:rPr>
          <w:fldChar w:fldCharType="separate"/>
        </w:r>
        <w:r w:rsidR="00D337FD" w:rsidRPr="00113309">
          <w:rPr>
            <w:noProof/>
            <w:webHidden/>
          </w:rPr>
          <w:t>102</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_Toc393700467 \h </w:instrText>
        </w:r>
        <w:r w:rsidR="00D337FD" w:rsidRPr="00113309">
          <w:rPr>
            <w:noProof/>
            <w:webHidden/>
          </w:rPr>
        </w:r>
        <w:r w:rsidR="00D337FD" w:rsidRPr="00113309">
          <w:rPr>
            <w:noProof/>
            <w:webHidden/>
          </w:rPr>
          <w:fldChar w:fldCharType="separate"/>
        </w:r>
        <w:r w:rsidR="00D337FD" w:rsidRPr="00113309">
          <w:rPr>
            <w:noProof/>
            <w:webHidden/>
          </w:rPr>
          <w:t>103</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_Toc393700468 \h </w:instrText>
        </w:r>
        <w:r w:rsidR="00D337FD" w:rsidRPr="00113309">
          <w:rPr>
            <w:noProof/>
            <w:webHidden/>
          </w:rPr>
        </w:r>
        <w:r w:rsidR="00D337FD" w:rsidRPr="00113309">
          <w:rPr>
            <w:noProof/>
            <w:webHidden/>
          </w:rPr>
          <w:fldChar w:fldCharType="separate"/>
        </w:r>
        <w:r w:rsidR="00D337FD" w:rsidRPr="00113309">
          <w:rPr>
            <w:noProof/>
            <w:webHidden/>
          </w:rPr>
          <w:t>105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_Toc393700469 \h </w:instrText>
        </w:r>
        <w:r w:rsidR="00D337FD" w:rsidRPr="00113309">
          <w:rPr>
            <w:noProof/>
            <w:webHidden/>
          </w:rPr>
        </w:r>
        <w:r w:rsidR="00D337FD" w:rsidRPr="00113309">
          <w:rPr>
            <w:noProof/>
            <w:webHidden/>
          </w:rPr>
          <w:fldChar w:fldCharType="separate"/>
        </w:r>
        <w:r w:rsidR="00D337FD" w:rsidRPr="00113309">
          <w:rPr>
            <w:noProof/>
            <w:webHidden/>
          </w:rPr>
          <w:t>106</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_Toc393700470 \h </w:instrText>
        </w:r>
        <w:r w:rsidR="00D337FD" w:rsidRPr="00113309">
          <w:rPr>
            <w:noProof/>
            <w:webHidden/>
          </w:rPr>
        </w:r>
        <w:r w:rsidR="00D337FD" w:rsidRPr="00113309">
          <w:rPr>
            <w:noProof/>
            <w:webHidden/>
          </w:rPr>
          <w:fldChar w:fldCharType="separate"/>
        </w:r>
        <w:r w:rsidR="00D337FD" w:rsidRPr="00113309">
          <w:rPr>
            <w:noProof/>
            <w:webHidden/>
          </w:rPr>
          <w:t>107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_Toc393700471 \h </w:instrText>
        </w:r>
        <w:r w:rsidR="00D337FD" w:rsidRPr="00113309">
          <w:rPr>
            <w:noProof/>
            <w:webHidden/>
          </w:rPr>
        </w:r>
        <w:r w:rsidR="00D337FD" w:rsidRPr="00113309">
          <w:rPr>
            <w:noProof/>
            <w:webHidden/>
          </w:rPr>
          <w:fldChar w:fldCharType="separate"/>
        </w:r>
        <w:r w:rsidR="00D337FD" w:rsidRPr="00113309">
          <w:rPr>
            <w:noProof/>
            <w:webHidden/>
          </w:rPr>
          <w:t>108</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_Toc393700472 \h </w:instrText>
        </w:r>
        <w:r w:rsidR="00D337FD" w:rsidRPr="00113309">
          <w:rPr>
            <w:noProof/>
            <w:webHidden/>
          </w:rPr>
        </w:r>
        <w:r w:rsidR="00D337FD" w:rsidRPr="00113309">
          <w:rPr>
            <w:noProof/>
            <w:webHidden/>
          </w:rPr>
          <w:fldChar w:fldCharType="separate"/>
        </w:r>
        <w:r w:rsidR="00D337FD" w:rsidRPr="00113309">
          <w:rPr>
            <w:noProof/>
            <w:webHidden/>
          </w:rPr>
          <w:t>112</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_Toc393700473 \h </w:instrText>
        </w:r>
        <w:r w:rsidR="00D337FD" w:rsidRPr="00113309">
          <w:rPr>
            <w:noProof/>
            <w:webHidden/>
          </w:rPr>
        </w:r>
        <w:r w:rsidR="00D337FD" w:rsidRPr="00113309">
          <w:rPr>
            <w:noProof/>
            <w:webHidden/>
          </w:rPr>
          <w:fldChar w:fldCharType="separate"/>
        </w:r>
        <w:r w:rsidR="00D337FD" w:rsidRPr="00113309">
          <w:rPr>
            <w:noProof/>
            <w:webHidden/>
          </w:rPr>
          <w:t>113</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_Toc393700474 \h </w:instrText>
        </w:r>
        <w:r w:rsidR="00D337FD" w:rsidRPr="00113309">
          <w:rPr>
            <w:noProof/>
            <w:webHidden/>
          </w:rPr>
        </w:r>
        <w:r w:rsidR="00D337FD" w:rsidRPr="00113309">
          <w:rPr>
            <w:noProof/>
            <w:webHidden/>
          </w:rPr>
          <w:fldChar w:fldCharType="separate"/>
        </w:r>
        <w:r w:rsidR="00D337FD" w:rsidRPr="00113309">
          <w:rPr>
            <w:noProof/>
            <w:webHidden/>
          </w:rPr>
          <w:t>115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_Toc393700475 \h </w:instrText>
        </w:r>
        <w:r w:rsidR="00D337FD" w:rsidRPr="00113309">
          <w:rPr>
            <w:noProof/>
            <w:webHidden/>
          </w:rPr>
        </w:r>
        <w:r w:rsidR="00D337FD" w:rsidRPr="00113309">
          <w:rPr>
            <w:noProof/>
            <w:webHidden/>
          </w:rPr>
          <w:fldChar w:fldCharType="separate"/>
        </w:r>
        <w:r w:rsidR="00D337FD" w:rsidRPr="00113309">
          <w:rPr>
            <w:noProof/>
            <w:webHidden/>
          </w:rPr>
          <w:t>118</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_Toc393700476 \h </w:instrText>
        </w:r>
        <w:r w:rsidR="00D337FD" w:rsidRPr="00113309">
          <w:rPr>
            <w:noProof/>
            <w:webHidden/>
          </w:rPr>
        </w:r>
        <w:r w:rsidR="00D337FD" w:rsidRPr="00113309">
          <w:rPr>
            <w:noProof/>
            <w:webHidden/>
          </w:rPr>
          <w:fldChar w:fldCharType="separate"/>
        </w:r>
        <w:r w:rsidR="00D337FD" w:rsidRPr="00113309">
          <w:rPr>
            <w:noProof/>
            <w:webHidden/>
          </w:rPr>
          <w:t>120</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_Toc393700477 \h </w:instrText>
        </w:r>
        <w:r w:rsidR="00D337FD" w:rsidRPr="00113309">
          <w:rPr>
            <w:noProof/>
            <w:webHidden/>
          </w:rPr>
        </w:r>
        <w:r w:rsidR="00D337FD" w:rsidRPr="00113309">
          <w:rPr>
            <w:noProof/>
            <w:webHidden/>
          </w:rPr>
          <w:fldChar w:fldCharType="separate"/>
        </w:r>
        <w:r w:rsidR="00D337FD" w:rsidRPr="00113309">
          <w:rPr>
            <w:noProof/>
            <w:webHidden/>
          </w:rPr>
          <w:t>121</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_Toc393700478 \h </w:instrText>
        </w:r>
        <w:r w:rsidR="00D337FD" w:rsidRPr="00113309">
          <w:rPr>
            <w:noProof/>
            <w:webHidden/>
          </w:rPr>
        </w:r>
        <w:r w:rsidR="00D337FD" w:rsidRPr="00113309">
          <w:rPr>
            <w:noProof/>
            <w:webHidden/>
          </w:rPr>
          <w:fldChar w:fldCharType="separate"/>
        </w:r>
        <w:r w:rsidR="00D337FD" w:rsidRPr="00113309">
          <w:rPr>
            <w:noProof/>
            <w:webHidden/>
          </w:rPr>
          <w:t>122</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_Toc393700479 \h </w:instrText>
        </w:r>
        <w:r w:rsidR="00D337FD" w:rsidRPr="00113309">
          <w:rPr>
            <w:noProof/>
            <w:webHidden/>
          </w:rPr>
        </w:r>
        <w:r w:rsidR="00D337FD" w:rsidRPr="00113309">
          <w:rPr>
            <w:noProof/>
            <w:webHidden/>
          </w:rPr>
          <w:fldChar w:fldCharType="separate"/>
        </w:r>
        <w:r w:rsidR="00D337FD" w:rsidRPr="00113309">
          <w:rPr>
            <w:noProof/>
            <w:webHidden/>
          </w:rPr>
          <w:t>122</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_Toc393700480 \h </w:instrText>
        </w:r>
        <w:r w:rsidR="00D337FD" w:rsidRPr="00113309">
          <w:rPr>
            <w:noProof/>
            <w:webHidden/>
          </w:rPr>
        </w:r>
        <w:r w:rsidR="00D337FD" w:rsidRPr="00113309">
          <w:rPr>
            <w:noProof/>
            <w:webHidden/>
          </w:rPr>
          <w:fldChar w:fldCharType="separate"/>
        </w:r>
        <w:r w:rsidR="00D337FD" w:rsidRPr="00113309">
          <w:rPr>
            <w:noProof/>
            <w:webHidden/>
          </w:rPr>
          <w:t>123</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_Toc393700481 \h </w:instrText>
        </w:r>
        <w:r w:rsidR="00D337FD" w:rsidRPr="00113309">
          <w:rPr>
            <w:noProof/>
            <w:webHidden/>
          </w:rPr>
        </w:r>
        <w:r w:rsidR="00D337FD" w:rsidRPr="00113309">
          <w:rPr>
            <w:noProof/>
            <w:webHidden/>
          </w:rPr>
          <w:fldChar w:fldCharType="separate"/>
        </w:r>
        <w:r w:rsidR="00D337FD" w:rsidRPr="00113309">
          <w:rPr>
            <w:noProof/>
            <w:webHidden/>
          </w:rPr>
          <w:t>127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_Toc393700482 \h </w:instrText>
        </w:r>
        <w:r w:rsidR="00D337FD" w:rsidRPr="00113309">
          <w:rPr>
            <w:noProof/>
            <w:webHidden/>
          </w:rPr>
        </w:r>
        <w:r w:rsidR="00D337FD" w:rsidRPr="00113309">
          <w:rPr>
            <w:noProof/>
            <w:webHidden/>
          </w:rPr>
          <w:fldChar w:fldCharType="separate"/>
        </w:r>
        <w:r w:rsidR="00D337FD" w:rsidRPr="00113309">
          <w:rPr>
            <w:noProof/>
            <w:webHidden/>
          </w:rPr>
          <w:t>128</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_Toc393700483 \h </w:instrText>
        </w:r>
        <w:r w:rsidR="00D337FD" w:rsidRPr="00113309">
          <w:rPr>
            <w:noProof/>
            <w:webHidden/>
          </w:rPr>
        </w:r>
        <w:r w:rsidR="00D337FD" w:rsidRPr="00113309">
          <w:rPr>
            <w:noProof/>
            <w:webHidden/>
          </w:rPr>
          <w:fldChar w:fldCharType="separate"/>
        </w:r>
        <w:r w:rsidR="00D337FD" w:rsidRPr="00113309">
          <w:rPr>
            <w:noProof/>
            <w:webHidden/>
          </w:rPr>
          <w:t>130</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_Toc393700484 \h </w:instrText>
        </w:r>
        <w:r w:rsidR="00D337FD" w:rsidRPr="00113309">
          <w:rPr>
            <w:noProof/>
            <w:webHidden/>
          </w:rPr>
        </w:r>
        <w:r w:rsidR="00D337FD" w:rsidRPr="00113309">
          <w:rPr>
            <w:noProof/>
            <w:webHidden/>
          </w:rPr>
          <w:fldChar w:fldCharType="separate"/>
        </w:r>
        <w:r w:rsidR="00D337FD" w:rsidRPr="00113309">
          <w:rPr>
            <w:noProof/>
            <w:webHidden/>
          </w:rPr>
          <w:t>130</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_Toc393700485 \h </w:instrText>
        </w:r>
        <w:r w:rsidR="00D337FD" w:rsidRPr="00113309">
          <w:rPr>
            <w:noProof/>
            <w:webHidden/>
          </w:rPr>
        </w:r>
        <w:r w:rsidR="00D337FD" w:rsidRPr="00113309">
          <w:rPr>
            <w:noProof/>
            <w:webHidden/>
          </w:rPr>
          <w:fldChar w:fldCharType="separate"/>
        </w:r>
        <w:r w:rsidR="00D337FD" w:rsidRPr="00113309">
          <w:rPr>
            <w:noProof/>
            <w:webHidden/>
          </w:rPr>
          <w:t>131</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_Toc393700486 \h </w:instrText>
        </w:r>
        <w:r w:rsidR="00D337FD" w:rsidRPr="00113309">
          <w:rPr>
            <w:noProof/>
            <w:webHidden/>
          </w:rPr>
        </w:r>
        <w:r w:rsidR="00D337FD" w:rsidRPr="00113309">
          <w:rPr>
            <w:noProof/>
            <w:webHidden/>
          </w:rPr>
          <w:fldChar w:fldCharType="separate"/>
        </w:r>
        <w:r w:rsidR="00D337FD" w:rsidRPr="00113309">
          <w:rPr>
            <w:noProof/>
            <w:webHidden/>
          </w:rPr>
          <w:t>132</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_Toc393700487 \h </w:instrText>
        </w:r>
        <w:r w:rsidR="00D337FD" w:rsidRPr="00113309">
          <w:rPr>
            <w:noProof/>
            <w:webHidden/>
          </w:rPr>
        </w:r>
        <w:r w:rsidR="00D337FD" w:rsidRPr="00113309">
          <w:rPr>
            <w:noProof/>
            <w:webHidden/>
          </w:rPr>
          <w:fldChar w:fldCharType="separate"/>
        </w:r>
        <w:r w:rsidR="00D337FD" w:rsidRPr="00113309">
          <w:rPr>
            <w:noProof/>
            <w:webHidden/>
          </w:rPr>
          <w:t>132</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_Toc393700488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_Toc393700489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_Toc393700490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_Toc393700491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_Toc393700492 \h </w:instrText>
        </w:r>
        <w:r w:rsidR="00D337FD" w:rsidRPr="00113309">
          <w:rPr>
            <w:noProof/>
            <w:webHidden/>
          </w:rPr>
        </w:r>
        <w:r w:rsidR="00D337FD" w:rsidRPr="00113309">
          <w:rPr>
            <w:noProof/>
            <w:webHidden/>
          </w:rPr>
          <w:fldChar w:fldCharType="separate"/>
        </w:r>
        <w:r w:rsidR="00D337FD" w:rsidRPr="00113309">
          <w:rPr>
            <w:noProof/>
            <w:webHidden/>
          </w:rPr>
          <w:t>134</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_Toc393700493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_Toc393700494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_Toc393700495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_Toc393700496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_Toc393700497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_Toc393700498 \h </w:instrText>
        </w:r>
        <w:r w:rsidR="00D337FD" w:rsidRPr="00113309">
          <w:rPr>
            <w:noProof/>
            <w:webHidden/>
          </w:rPr>
        </w:r>
        <w:r w:rsidR="00D337FD" w:rsidRPr="00113309">
          <w:rPr>
            <w:noProof/>
            <w:webHidden/>
          </w:rPr>
          <w:fldChar w:fldCharType="separate"/>
        </w:r>
        <w:r w:rsidR="00D337FD" w:rsidRPr="00113309">
          <w:rPr>
            <w:noProof/>
            <w:webHidden/>
          </w:rPr>
          <w:t>136</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_Toc393700499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_Toc393700500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_Toc393700501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_Toc393700502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_Toc393700503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_Toc393700504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_Toc393700505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_Toc393700506 \h </w:instrText>
        </w:r>
        <w:r w:rsidR="00D337FD" w:rsidRPr="00113309">
          <w:rPr>
            <w:noProof/>
            <w:webHidden/>
          </w:rPr>
        </w:r>
        <w:r w:rsidR="00D337FD" w:rsidRPr="00113309">
          <w:rPr>
            <w:noProof/>
            <w:webHidden/>
          </w:rPr>
          <w:fldChar w:fldCharType="separate"/>
        </w:r>
        <w:r w:rsidR="00D337FD" w:rsidRPr="00113309">
          <w:rPr>
            <w:noProof/>
            <w:webHidden/>
          </w:rPr>
          <w:t>139</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_Toc393700507 \h </w:instrText>
        </w:r>
        <w:r w:rsidR="00D337FD" w:rsidRPr="00113309">
          <w:rPr>
            <w:noProof/>
            <w:webHidden/>
          </w:rPr>
        </w:r>
        <w:r w:rsidR="00D337FD" w:rsidRPr="00113309">
          <w:rPr>
            <w:noProof/>
            <w:webHidden/>
          </w:rPr>
          <w:fldChar w:fldCharType="separate"/>
        </w:r>
        <w:r w:rsidR="00D337FD" w:rsidRPr="00113309">
          <w:rPr>
            <w:noProof/>
            <w:webHidden/>
          </w:rPr>
          <w:t>140</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_Toc393700508 \h </w:instrText>
        </w:r>
        <w:r w:rsidR="00D337FD" w:rsidRPr="00113309">
          <w:rPr>
            <w:noProof/>
            <w:webHidden/>
          </w:rPr>
        </w:r>
        <w:r w:rsidR="00D337FD" w:rsidRPr="00113309">
          <w:rPr>
            <w:noProof/>
            <w:webHidden/>
          </w:rPr>
          <w:fldChar w:fldCharType="separate"/>
        </w:r>
        <w:r w:rsidR="00D337FD" w:rsidRPr="00113309">
          <w:rPr>
            <w:noProof/>
            <w:webHidden/>
          </w:rPr>
          <w:t>141</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_Toc393700509 \h </w:instrText>
        </w:r>
        <w:r w:rsidR="00D337FD" w:rsidRPr="00113309">
          <w:rPr>
            <w:noProof/>
            <w:webHidden/>
          </w:rPr>
        </w:r>
        <w:r w:rsidR="00D337FD" w:rsidRPr="00113309">
          <w:rPr>
            <w:noProof/>
            <w:webHidden/>
          </w:rPr>
          <w:fldChar w:fldCharType="separate"/>
        </w:r>
        <w:r w:rsidR="00D337FD" w:rsidRPr="00113309">
          <w:rPr>
            <w:noProof/>
            <w:webHidden/>
          </w:rPr>
          <w:t>141</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_Toc393700510 \h </w:instrText>
        </w:r>
        <w:r w:rsidR="00D337FD" w:rsidRPr="00113309">
          <w:rPr>
            <w:noProof/>
            <w:webHidden/>
          </w:rPr>
        </w:r>
        <w:r w:rsidR="00D337FD" w:rsidRPr="00113309">
          <w:rPr>
            <w:noProof/>
            <w:webHidden/>
          </w:rPr>
          <w:fldChar w:fldCharType="separate"/>
        </w:r>
        <w:r w:rsidR="00D337FD" w:rsidRPr="00113309">
          <w:rPr>
            <w:noProof/>
            <w:webHidden/>
          </w:rPr>
          <w:t>142</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_Toc393700511 \h </w:instrText>
        </w:r>
        <w:r w:rsidR="00D337FD" w:rsidRPr="00113309">
          <w:rPr>
            <w:noProof/>
            <w:webHidden/>
          </w:rPr>
        </w:r>
        <w:r w:rsidR="00D337FD" w:rsidRPr="00113309">
          <w:rPr>
            <w:noProof/>
            <w:webHidden/>
          </w:rPr>
          <w:fldChar w:fldCharType="separate"/>
        </w:r>
        <w:r w:rsidR="00D337FD" w:rsidRPr="00113309">
          <w:rPr>
            <w:noProof/>
            <w:webHidden/>
          </w:rPr>
          <w:t>143</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_Toc393700512 \h </w:instrText>
        </w:r>
        <w:r w:rsidR="00D337FD" w:rsidRPr="00113309">
          <w:rPr>
            <w:noProof/>
            <w:webHidden/>
          </w:rPr>
        </w:r>
        <w:r w:rsidR="00D337FD" w:rsidRPr="00113309">
          <w:rPr>
            <w:noProof/>
            <w:webHidden/>
          </w:rPr>
          <w:fldChar w:fldCharType="separate"/>
        </w:r>
        <w:r w:rsidR="00D337FD" w:rsidRPr="00113309">
          <w:rPr>
            <w:noProof/>
            <w:webHidden/>
          </w:rPr>
          <w:t>144</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_Toc393700513 \h </w:instrText>
        </w:r>
        <w:r w:rsidR="00D337FD" w:rsidRPr="00113309">
          <w:rPr>
            <w:noProof/>
            <w:webHidden/>
          </w:rPr>
        </w:r>
        <w:r w:rsidR="00D337FD" w:rsidRPr="00113309">
          <w:rPr>
            <w:noProof/>
            <w:webHidden/>
          </w:rPr>
          <w:fldChar w:fldCharType="separate"/>
        </w:r>
        <w:r w:rsidR="00D337FD" w:rsidRPr="00113309">
          <w:rPr>
            <w:noProof/>
            <w:webHidden/>
          </w:rPr>
          <w:t>144</w:t>
        </w:r>
        <w:r w:rsidR="00D337FD" w:rsidRPr="00113309">
          <w:rPr>
            <w:noProof/>
            <w:webHidden/>
          </w:rPr>
          <w:fldChar w:fldCharType="end"/>
        </w:r>
      </w:hyperlink>
    </w:p>
    <w:p w:rsidR="00D337FD" w:rsidRPr="00113309" w:rsidRDefault="007823E2">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_Toc393700514 \h </w:instrText>
        </w:r>
        <w:r w:rsidR="00D337FD" w:rsidRPr="00113309">
          <w:rPr>
            <w:noProof/>
            <w:webHidden/>
          </w:rPr>
        </w:r>
        <w:r w:rsidR="00D337FD" w:rsidRPr="00113309">
          <w:rPr>
            <w:noProof/>
            <w:webHidden/>
          </w:rPr>
          <w:fldChar w:fldCharType="separate"/>
        </w:r>
        <w:r w:rsidR="00D337FD" w:rsidRPr="00113309">
          <w:rPr>
            <w:noProof/>
            <w:webHidden/>
          </w:rPr>
          <w:t>145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_Toc393700515 \h </w:instrText>
        </w:r>
        <w:r w:rsidR="00D337FD" w:rsidRPr="00113309">
          <w:rPr>
            <w:noProof/>
            <w:webHidden/>
          </w:rPr>
        </w:r>
        <w:r w:rsidR="00D337FD" w:rsidRPr="00113309">
          <w:rPr>
            <w:noProof/>
            <w:webHidden/>
          </w:rPr>
          <w:fldChar w:fldCharType="separate"/>
        </w:r>
        <w:r w:rsidR="00D337FD" w:rsidRPr="00113309">
          <w:rPr>
            <w:noProof/>
            <w:webHidden/>
          </w:rPr>
          <w:t>146</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_Toc393700516 \h </w:instrText>
        </w:r>
        <w:r w:rsidR="00D337FD" w:rsidRPr="00113309">
          <w:rPr>
            <w:noProof/>
            <w:webHidden/>
          </w:rPr>
        </w:r>
        <w:r w:rsidR="00D337FD" w:rsidRPr="00113309">
          <w:rPr>
            <w:noProof/>
            <w:webHidden/>
          </w:rPr>
          <w:fldChar w:fldCharType="separate"/>
        </w:r>
        <w:r w:rsidR="00D337FD" w:rsidRPr="00113309">
          <w:rPr>
            <w:noProof/>
            <w:webHidden/>
          </w:rPr>
          <w:t>147</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_Toc393700517 \h </w:instrText>
        </w:r>
        <w:r w:rsidR="00D337FD" w:rsidRPr="00113309">
          <w:rPr>
            <w:noProof/>
            <w:webHidden/>
          </w:rPr>
        </w:r>
        <w:r w:rsidR="00D337FD" w:rsidRPr="00113309">
          <w:rPr>
            <w:noProof/>
            <w:webHidden/>
          </w:rPr>
          <w:fldChar w:fldCharType="separate"/>
        </w:r>
        <w:r w:rsidR="00D337FD" w:rsidRPr="00113309">
          <w:rPr>
            <w:noProof/>
            <w:webHidden/>
          </w:rPr>
          <w:t>148</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_Toc393700518 \h </w:instrText>
        </w:r>
        <w:r w:rsidR="00D337FD" w:rsidRPr="00113309">
          <w:rPr>
            <w:noProof/>
            <w:webHidden/>
          </w:rPr>
        </w:r>
        <w:r w:rsidR="00D337FD" w:rsidRPr="00113309">
          <w:rPr>
            <w:noProof/>
            <w:webHidden/>
          </w:rPr>
          <w:fldChar w:fldCharType="separate"/>
        </w:r>
        <w:r w:rsidR="00D337FD" w:rsidRPr="00113309">
          <w:rPr>
            <w:noProof/>
            <w:webHidden/>
          </w:rPr>
          <w:t>152</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_Toc393700519 \h </w:instrText>
        </w:r>
        <w:r w:rsidR="00D337FD" w:rsidRPr="00113309">
          <w:rPr>
            <w:noProof/>
            <w:webHidden/>
          </w:rPr>
        </w:r>
        <w:r w:rsidR="00D337FD" w:rsidRPr="00113309">
          <w:rPr>
            <w:noProof/>
            <w:webHidden/>
          </w:rPr>
          <w:fldChar w:fldCharType="separate"/>
        </w:r>
        <w:r w:rsidR="00D337FD" w:rsidRPr="00113309">
          <w:rPr>
            <w:noProof/>
            <w:webHidden/>
          </w:rPr>
          <w:t>153</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_Toc393700520 \h </w:instrText>
        </w:r>
        <w:r w:rsidR="00D337FD" w:rsidRPr="00113309">
          <w:rPr>
            <w:noProof/>
            <w:webHidden/>
          </w:rPr>
        </w:r>
        <w:r w:rsidR="00D337FD" w:rsidRPr="00113309">
          <w:rPr>
            <w:noProof/>
            <w:webHidden/>
          </w:rPr>
          <w:fldChar w:fldCharType="separate"/>
        </w:r>
        <w:r w:rsidR="00D337FD" w:rsidRPr="00113309">
          <w:rPr>
            <w:noProof/>
            <w:webHidden/>
          </w:rPr>
          <w:t>154</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_Toc393700521 \h </w:instrText>
        </w:r>
        <w:r w:rsidR="00D337FD" w:rsidRPr="00113309">
          <w:rPr>
            <w:noProof/>
            <w:webHidden/>
          </w:rPr>
        </w:r>
        <w:r w:rsidR="00D337FD" w:rsidRPr="00113309">
          <w:rPr>
            <w:noProof/>
            <w:webHidden/>
          </w:rPr>
          <w:fldChar w:fldCharType="separate"/>
        </w:r>
        <w:r w:rsidR="00D337FD" w:rsidRPr="00113309">
          <w:rPr>
            <w:noProof/>
            <w:webHidden/>
          </w:rPr>
          <w:t>154</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_Toc393700522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_Toc393700523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_Toc393700524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_Toc393700525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_Toc393700526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_Toc393700527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_Toc393700528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_Toc393700529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_Toc393700530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_Toc393700531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_Toc393700532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_Toc393700533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_Toc393700534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_Toc393700535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_Toc393700536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_Toc393700537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_Toc393700538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_Toc393700539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7823E2">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_Toc393700540 \h </w:instrText>
        </w:r>
        <w:r w:rsidR="00D337FD" w:rsidRPr="00113309">
          <w:rPr>
            <w:noProof/>
            <w:webHidden/>
          </w:rPr>
        </w:r>
        <w:r w:rsidR="00D337FD" w:rsidRPr="00113309">
          <w:rPr>
            <w:noProof/>
            <w:webHidden/>
          </w:rPr>
          <w:fldChar w:fldCharType="separate"/>
        </w:r>
        <w:r w:rsidR="00D337FD" w:rsidRPr="00113309">
          <w:rPr>
            <w:noProof/>
            <w:webHidden/>
          </w:rPr>
          <w:t>158</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_Toc393700541 \h </w:instrText>
        </w:r>
        <w:r w:rsidR="00D337FD" w:rsidRPr="00113309">
          <w:rPr>
            <w:noProof/>
            <w:webHidden/>
          </w:rPr>
        </w:r>
        <w:r w:rsidR="00D337FD" w:rsidRPr="00113309">
          <w:rPr>
            <w:noProof/>
            <w:webHidden/>
          </w:rPr>
          <w:fldChar w:fldCharType="separate"/>
        </w:r>
        <w:r w:rsidR="00D337FD" w:rsidRPr="00113309">
          <w:rPr>
            <w:noProof/>
            <w:webHidden/>
          </w:rPr>
          <w:t>158</w:t>
        </w:r>
        <w:r w:rsidR="00D337FD" w:rsidRPr="00113309">
          <w:rPr>
            <w:noProof/>
            <w:webHidden/>
          </w:rPr>
          <w:fldChar w:fldCharType="end"/>
        </w:r>
      </w:hyperlink>
    </w:p>
    <w:p w:rsidR="00D337FD" w:rsidRPr="00113309" w:rsidRDefault="007823E2">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_Toc393700542 \h </w:instrText>
        </w:r>
        <w:r w:rsidR="00D337FD" w:rsidRPr="00113309">
          <w:rPr>
            <w:noProof/>
            <w:webHidden/>
          </w:rPr>
        </w:r>
        <w:r w:rsidR="00D337FD" w:rsidRPr="00113309">
          <w:rPr>
            <w:noProof/>
            <w:webHidden/>
          </w:rPr>
          <w:fldChar w:fldCharType="separate"/>
        </w:r>
        <w:r w:rsidR="00D337FD" w:rsidRPr="00113309">
          <w:rPr>
            <w:noProof/>
            <w:webHidden/>
          </w:rPr>
          <w:t>162</w:t>
        </w:r>
        <w:r w:rsidR="00D337FD" w:rsidRPr="00113309">
          <w:rPr>
            <w:noProof/>
            <w:webHidden/>
          </w:rPr>
          <w:fldChar w:fldCharType="end"/>
        </w:r>
      </w:hyperlink>
    </w:p>
    <w:p w:rsidR="00D337FD" w:rsidRPr="00113309" w:rsidRDefault="007823E2">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_Toc393700543 \h </w:instrText>
        </w:r>
        <w:r w:rsidR="00D337FD" w:rsidRPr="00113309">
          <w:rPr>
            <w:noProof/>
            <w:webHidden/>
          </w:rPr>
        </w:r>
        <w:r w:rsidR="00D337FD" w:rsidRPr="00113309">
          <w:rPr>
            <w:noProof/>
            <w:webHidden/>
          </w:rPr>
          <w:fldChar w:fldCharType="separate"/>
        </w:r>
        <w:r w:rsidR="00D337FD" w:rsidRPr="00113309">
          <w:rPr>
            <w:noProof/>
            <w:webHidden/>
          </w:rPr>
          <w:t>174</w:t>
        </w:r>
        <w:r w:rsidR="00D337FD"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F5B5C">
      <w:pPr>
        <w:pStyle w:val="11"/>
      </w:pPr>
      <w:bookmarkStart w:id="2" w:name="_Toc306127037"/>
      <w:bookmarkEnd w:id="0"/>
      <w:r w:rsidRPr="00113309">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r w:rsidR="007823E2">
        <w:fldChar w:fldCharType="begin"/>
      </w:r>
      <w:r w:rsidR="007823E2">
        <w:instrText xml:space="preserve"> SEQ Таблица \* ARABIC </w:instrText>
      </w:r>
      <w:r w:rsidR="007823E2">
        <w:fldChar w:fldCharType="separate"/>
      </w:r>
      <w:r w:rsidRPr="00113309">
        <w:rPr>
          <w:noProof/>
        </w:rPr>
        <w:t>1</w:t>
      </w:r>
      <w:r w:rsidR="007823E2">
        <w:rPr>
          <w:noProof/>
        </w:rPr>
        <w:fldChar w:fldCharType="end"/>
      </w:r>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2</w:t>
      </w:r>
      <w:r w:rsidR="007823E2">
        <w:rPr>
          <w:noProof/>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r w:rsidR="007823E2">
        <w:fldChar w:fldCharType="begin"/>
      </w:r>
      <w:r w:rsidR="007823E2">
        <w:instrText xml:space="preserve"> REF _Ref393700702 \h  \* MERGEFORMAT </w:instrText>
      </w:r>
      <w:r w:rsidR="007823E2">
        <w:fldChar w:fldCharType="separate"/>
      </w:r>
      <w:r w:rsidRPr="00113309">
        <w:t>Таблица 3</w:t>
      </w:r>
      <w:r w:rsidR="007823E2">
        <w:fldChar w:fldCharType="end"/>
      </w:r>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3</w:t>
      </w:r>
      <w:r w:rsidR="007823E2">
        <w:rPr>
          <w:noProof/>
        </w:rPr>
        <w:fldChar w:fldCharType="end"/>
      </w:r>
    </w:p>
    <w:tbl>
      <w:tblPr>
        <w:tblW w:w="9639" w:type="dxa"/>
        <w:jc w:val="center"/>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007823E2">
        <w:fldChar w:fldCharType="begin"/>
      </w:r>
      <w:r w:rsidR="007823E2">
        <w:instrText xml:space="preserve"> REF _Ref393700740 \h  \* MERGEFORMAT </w:instrText>
      </w:r>
      <w:r w:rsidR="007823E2">
        <w:fldChar w:fldCharType="separate"/>
      </w:r>
      <w:r w:rsidRPr="00113309">
        <w:t>Таблица 4</w:t>
      </w:r>
      <w:r w:rsidR="007823E2">
        <w:fldChar w:fldCharType="end"/>
      </w:r>
      <w:r w:rsidRPr="00113309">
        <w:t>).</w:t>
      </w:r>
    </w:p>
    <w:p w:rsidR="00037AB0" w:rsidRPr="00113309" w:rsidRDefault="00037AB0" w:rsidP="00037AB0">
      <w:pPr>
        <w:pStyle w:val="af1"/>
        <w:jc w:val="right"/>
      </w:pPr>
      <w:bookmarkStart w:id="18" w:name="_Ref393700740"/>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4</w:t>
      </w:r>
      <w:r w:rsidR="007823E2">
        <w:rPr>
          <w:noProof/>
        </w:rPr>
        <w:fldChar w:fldCharType="end"/>
      </w:r>
      <w:bookmarkEnd w:id="18"/>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lastRenderedPageBreak/>
        <w:t>Нормативы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007823E2">
        <w:fldChar w:fldCharType="begin"/>
      </w:r>
      <w:r w:rsidR="007823E2">
        <w:instrText xml:space="preserve"> REF _Ref393700762 \h  \* MERGEFORMAT </w:instrText>
      </w:r>
      <w:r w:rsidR="007823E2">
        <w:fldChar w:fldCharType="separate"/>
      </w:r>
      <w:r w:rsidRPr="00113309">
        <w:t>Таблица 5</w:t>
      </w:r>
      <w:r w:rsidR="007823E2">
        <w:fldChar w:fldCharType="end"/>
      </w:r>
      <w:r w:rsidRPr="00113309">
        <w:t>).</w:t>
      </w:r>
    </w:p>
    <w:p w:rsidR="00037AB0" w:rsidRPr="00113309" w:rsidRDefault="00037AB0" w:rsidP="00037AB0">
      <w:pPr>
        <w:pStyle w:val="af1"/>
        <w:jc w:val="right"/>
      </w:pPr>
      <w:bookmarkStart w:id="22" w:name="_Ref393700762"/>
      <w:bookmarkStart w:id="23" w:name="_Ref364439411"/>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5</w:t>
      </w:r>
      <w:r w:rsidR="007823E2">
        <w:rPr>
          <w:noProof/>
        </w:rPr>
        <w:fldChar w:fldCharType="end"/>
      </w:r>
      <w:bookmarkEnd w:id="22"/>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007823E2">
        <w:fldChar w:fldCharType="begin"/>
      </w:r>
      <w:r w:rsidR="007823E2">
        <w:instrText xml:space="preserve"> REF _Ref393700783 \h  \* MERGEFORMAT </w:instrText>
      </w:r>
      <w:r w:rsidR="007823E2">
        <w:fldChar w:fldCharType="separate"/>
      </w:r>
      <w:r w:rsidRPr="00113309">
        <w:t>Таблица 6</w:t>
      </w:r>
      <w:r w:rsidR="007823E2">
        <w:fldChar w:fldCharType="end"/>
      </w:r>
      <w:r w:rsidRPr="00113309">
        <w:t>).</w:t>
      </w:r>
    </w:p>
    <w:p w:rsidR="00037AB0" w:rsidRPr="00113309" w:rsidRDefault="00037AB0" w:rsidP="00037AB0">
      <w:pPr>
        <w:pStyle w:val="af1"/>
        <w:jc w:val="right"/>
      </w:pPr>
      <w:bookmarkStart w:id="24" w:name="_Ref393700783"/>
      <w:bookmarkStart w:id="25" w:name="_Ref364439445"/>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6</w:t>
      </w:r>
      <w:r w:rsidR="007823E2">
        <w:rPr>
          <w:noProof/>
        </w:rPr>
        <w:fldChar w:fldCharType="end"/>
      </w:r>
      <w:bookmarkEnd w:id="24"/>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007823E2">
        <w:fldChar w:fldCharType="begin"/>
      </w:r>
      <w:r w:rsidR="007823E2">
        <w:instrText xml:space="preserve"> REF _Ref393700816 \h  \* MERGEFORMAT </w:instrText>
      </w:r>
      <w:r w:rsidR="007823E2">
        <w:fldChar w:fldCharType="separate"/>
      </w:r>
      <w:r w:rsidRPr="00113309">
        <w:t>таблице 7</w:t>
      </w:r>
      <w:r w:rsidR="007823E2">
        <w:fldChar w:fldCharType="end"/>
      </w:r>
      <w:r w:rsidRPr="00113309">
        <w:t>:</w:t>
      </w:r>
    </w:p>
    <w:p w:rsidR="00037AB0" w:rsidRPr="00113309" w:rsidRDefault="00037AB0" w:rsidP="00037AB0">
      <w:pPr>
        <w:pStyle w:val="af1"/>
        <w:jc w:val="right"/>
      </w:pPr>
      <w:bookmarkStart w:id="28" w:name="_Ref393700816"/>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7</w:t>
      </w:r>
      <w:r w:rsidR="007823E2">
        <w:rPr>
          <w:noProof/>
        </w:rPr>
        <w:fldChar w:fldCharType="end"/>
      </w:r>
      <w:bookmarkEnd w:id="28"/>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r w:rsidR="007823E2">
        <w:fldChar w:fldCharType="begin"/>
      </w:r>
      <w:r w:rsidR="007823E2">
        <w:instrText xml:space="preserve"> SEQ Таблица \* ARABIC </w:instrText>
      </w:r>
      <w:r w:rsidR="007823E2">
        <w:fldChar w:fldCharType="separate"/>
      </w:r>
      <w:r w:rsidRPr="00113309">
        <w:rPr>
          <w:noProof/>
        </w:rPr>
        <w:t>8</w:t>
      </w:r>
      <w:r w:rsidR="007823E2">
        <w:rPr>
          <w:noProof/>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r w:rsidR="007823E2">
        <w:fldChar w:fldCharType="begin"/>
      </w:r>
      <w:r w:rsidR="007823E2">
        <w:instrText xml:space="preserve"> SEQ Табли</w:instrText>
      </w:r>
      <w:r w:rsidR="007823E2">
        <w:instrText xml:space="preserve">ца \* ARABIC </w:instrText>
      </w:r>
      <w:r w:rsidR="007823E2">
        <w:fldChar w:fldCharType="separate"/>
      </w:r>
      <w:r w:rsidRPr="00113309">
        <w:rPr>
          <w:noProof/>
        </w:rPr>
        <w:t>9</w:t>
      </w:r>
      <w:r w:rsidR="007823E2">
        <w:rPr>
          <w:noProof/>
        </w:rPr>
        <w:fldChar w:fldCharType="end"/>
      </w:r>
    </w:p>
    <w:tbl>
      <w:tblPr>
        <w:tblW w:w="9852" w:type="dxa"/>
        <w:jc w:val="center"/>
        <w:tblCellSpacing w:w="5" w:type="nil"/>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rPr>
        <w:t xml:space="preserve">помещения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rPr>
        <w:t>а) с максимальным набором помещений 40,0;</w:t>
      </w:r>
    </w:p>
    <w:p w:rsidR="00FE6279" w:rsidRPr="00113309" w:rsidRDefault="00FE6279" w:rsidP="00FE6279">
      <w:pPr>
        <w:pStyle w:val="a0"/>
        <w:numPr>
          <w:ilvl w:val="0"/>
          <w:numId w:val="0"/>
        </w:numPr>
        <w:ind w:left="1134"/>
        <w:rPr>
          <w:sz w:val="20"/>
          <w:szCs w:val="20"/>
        </w:rPr>
      </w:pPr>
      <w:r w:rsidRPr="00113309">
        <w:rPr>
          <w:sz w:val="20"/>
          <w:szCs w:val="20"/>
        </w:rPr>
        <w:t xml:space="preserve">б) со средним набором помещений 20,0; </w:t>
      </w:r>
    </w:p>
    <w:p w:rsidR="00FE6279" w:rsidRPr="00113309" w:rsidRDefault="00FE6279" w:rsidP="00FE6279">
      <w:pPr>
        <w:pStyle w:val="a0"/>
        <w:numPr>
          <w:ilvl w:val="0"/>
          <w:numId w:val="0"/>
        </w:numPr>
        <w:ind w:left="1134"/>
        <w:rPr>
          <w:sz w:val="20"/>
          <w:szCs w:val="20"/>
        </w:rPr>
      </w:pPr>
      <w:r w:rsidRPr="00113309">
        <w:rPr>
          <w:sz w:val="20"/>
          <w:szCs w:val="20"/>
        </w:rPr>
        <w:t xml:space="preserve">в) с минимальным набором помещений 10,0; </w:t>
      </w:r>
    </w:p>
    <w:p w:rsidR="00FE6279" w:rsidRPr="00113309" w:rsidRDefault="00FE6279"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FE6279" w:rsidRPr="00113309" w:rsidRDefault="00FE6279"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FE6279" w:rsidRPr="00113309" w:rsidRDefault="00FE6279" w:rsidP="00FE6279">
      <w:pPr>
        <w:pStyle w:val="a2"/>
        <w:rPr>
          <w:rStyle w:val="ac"/>
          <w:sz w:val="20"/>
          <w:szCs w:val="20"/>
        </w:rPr>
      </w:pPr>
      <w:r w:rsidRPr="00113309">
        <w:rPr>
          <w:rStyle w:val="ac"/>
          <w:sz w:val="20"/>
          <w:szCs w:val="20"/>
        </w:rPr>
        <w:t>хозяйственный навес 15,0; г</w:t>
      </w:r>
    </w:p>
    <w:p w:rsidR="00FE6279" w:rsidRPr="00113309" w:rsidRDefault="00FE6279" w:rsidP="00FE6279">
      <w:pPr>
        <w:pStyle w:val="a2"/>
        <w:rPr>
          <w:rStyle w:val="ac"/>
          <w:sz w:val="20"/>
          <w:szCs w:val="20"/>
        </w:rPr>
      </w:pPr>
      <w:r w:rsidRPr="00113309">
        <w:rPr>
          <w:rStyle w:val="ac"/>
          <w:sz w:val="20"/>
          <w:szCs w:val="20"/>
        </w:rPr>
        <w:t xml:space="preserve">гараж для личной автомашины 18,0; </w:t>
      </w:r>
    </w:p>
    <w:p w:rsidR="00FE6279" w:rsidRPr="00113309" w:rsidRDefault="00FE6279" w:rsidP="00FE6279">
      <w:pPr>
        <w:pStyle w:val="a2"/>
        <w:rPr>
          <w:rStyle w:val="ac"/>
          <w:sz w:val="20"/>
          <w:szCs w:val="20"/>
        </w:rPr>
      </w:pPr>
      <w:r w:rsidRPr="00113309">
        <w:rPr>
          <w:rStyle w:val="ac"/>
          <w:sz w:val="20"/>
          <w:szCs w:val="20"/>
        </w:rPr>
        <w:t>летняя кухня 10,0;</w:t>
      </w:r>
    </w:p>
    <w:p w:rsidR="00FE6279" w:rsidRPr="00113309" w:rsidRDefault="00FE6279" w:rsidP="00FE6279">
      <w:pPr>
        <w:pStyle w:val="a2"/>
        <w:rPr>
          <w:rStyle w:val="ac"/>
          <w:sz w:val="20"/>
          <w:szCs w:val="20"/>
        </w:rPr>
      </w:pPr>
      <w:r w:rsidRPr="00113309">
        <w:rPr>
          <w:rStyle w:val="ac"/>
          <w:sz w:val="20"/>
          <w:szCs w:val="20"/>
        </w:rPr>
        <w:t xml:space="preserve">погреб 8,0; </w:t>
      </w:r>
    </w:p>
    <w:p w:rsidR="00FE6279" w:rsidRPr="00113309" w:rsidRDefault="00FE6279" w:rsidP="00FE6279">
      <w:pPr>
        <w:pStyle w:val="a2"/>
        <w:rPr>
          <w:rStyle w:val="ac"/>
          <w:sz w:val="20"/>
          <w:szCs w:val="20"/>
        </w:rPr>
      </w:pPr>
      <w:r w:rsidRPr="00113309">
        <w:rPr>
          <w:rStyle w:val="ac"/>
          <w:sz w:val="20"/>
          <w:szCs w:val="20"/>
        </w:rPr>
        <w:t xml:space="preserve">баня 12,0; </w:t>
      </w:r>
    </w:p>
    <w:p w:rsidR="00FE6279" w:rsidRPr="00113309" w:rsidRDefault="00FE6279" w:rsidP="00FE6279">
      <w:pPr>
        <w:pStyle w:val="a2"/>
        <w:rPr>
          <w:rStyle w:val="ac"/>
          <w:sz w:val="20"/>
          <w:szCs w:val="20"/>
        </w:rPr>
      </w:pPr>
      <w:r w:rsidRPr="00113309">
        <w:rPr>
          <w:rStyle w:val="ac"/>
          <w:sz w:val="20"/>
          <w:szCs w:val="20"/>
        </w:rPr>
        <w:t xml:space="preserve">летний душ 4,0; </w:t>
      </w:r>
    </w:p>
    <w:p w:rsidR="00FE6279" w:rsidRPr="00113309" w:rsidRDefault="00FE6279" w:rsidP="00FE6279">
      <w:pPr>
        <w:pStyle w:val="a2"/>
        <w:rPr>
          <w:rStyle w:val="ac"/>
          <w:sz w:val="20"/>
          <w:szCs w:val="20"/>
        </w:rPr>
      </w:pPr>
      <w:r w:rsidRPr="00113309">
        <w:rPr>
          <w:rStyle w:val="ac"/>
          <w:sz w:val="20"/>
          <w:szCs w:val="20"/>
        </w:rPr>
        <w:t xml:space="preserve">уборная с мусоросборником 3,0; </w:t>
      </w:r>
    </w:p>
    <w:p w:rsidR="00FE6279" w:rsidRPr="00113309" w:rsidRDefault="00FE6279" w:rsidP="00FE6279">
      <w:pPr>
        <w:pStyle w:val="a2"/>
        <w:rPr>
          <w:rStyle w:val="ac"/>
          <w:sz w:val="20"/>
          <w:szCs w:val="20"/>
        </w:rPr>
      </w:pPr>
      <w:r w:rsidRPr="00113309">
        <w:rPr>
          <w:rStyle w:val="ac"/>
          <w:sz w:val="20"/>
          <w:szCs w:val="20"/>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10</w:t>
      </w:r>
      <w:r w:rsidR="007823E2">
        <w:rPr>
          <w:noProof/>
        </w:rPr>
        <w:fldChar w:fldCharType="end"/>
      </w:r>
    </w:p>
    <w:tbl>
      <w:tblPr>
        <w:tblW w:w="9639" w:type="dxa"/>
        <w:jc w:val="center"/>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11</w:t>
      </w:r>
      <w:r w:rsidR="007823E2">
        <w:rPr>
          <w:noProof/>
        </w:rPr>
        <w:fldChar w:fldCharType="end"/>
      </w:r>
    </w:p>
    <w:tbl>
      <w:tblPr>
        <w:tblW w:w="9498" w:type="dxa"/>
        <w:jc w:val="center"/>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12</w:t>
      </w:r>
      <w:r w:rsidR="007823E2">
        <w:rPr>
          <w:noProof/>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lastRenderedPageBreak/>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r w:rsidR="007823E2">
        <w:fldChar w:fldCharType="begin"/>
      </w:r>
      <w:r w:rsidR="007823E2">
        <w:instrText xml:space="preserve"> REF _Ref393701531 \h  \* MERGEFORMAT </w:instrText>
      </w:r>
      <w:r w:rsidR="007823E2">
        <w:fldChar w:fldCharType="separate"/>
      </w:r>
      <w:r w:rsidRPr="00113309">
        <w:t xml:space="preserve">Таблица </w:t>
      </w:r>
      <w:r w:rsidRPr="00113309">
        <w:rPr>
          <w:noProof/>
        </w:rPr>
        <w:t>13</w:t>
      </w:r>
      <w:r w:rsidR="007823E2">
        <w:fldChar w:fldCharType="end"/>
      </w:r>
      <w:r w:rsidRPr="00113309">
        <w:t>).</w:t>
      </w:r>
    </w:p>
    <w:p w:rsidR="00FE6279" w:rsidRPr="00113309" w:rsidRDefault="00FE6279" w:rsidP="00FE6279">
      <w:pPr>
        <w:pStyle w:val="af1"/>
        <w:jc w:val="right"/>
      </w:pPr>
      <w:r w:rsidRPr="00113309">
        <w:t xml:space="preserve">Таблица </w:t>
      </w:r>
      <w:r w:rsidR="007823E2">
        <w:fldChar w:fldCharType="begin"/>
      </w:r>
      <w:r w:rsidR="007823E2">
        <w:instrText xml:space="preserve"> SEQ Таблица \*</w:instrText>
      </w:r>
      <w:r w:rsidR="007823E2">
        <w:instrText xml:space="preserve"> ARABIC </w:instrText>
      </w:r>
      <w:r w:rsidR="007823E2">
        <w:fldChar w:fldCharType="separate"/>
      </w:r>
      <w:r w:rsidRPr="00113309">
        <w:rPr>
          <w:noProof/>
        </w:rPr>
        <w:t>13</w:t>
      </w:r>
      <w:r w:rsidR="007823E2">
        <w:rPr>
          <w:noProof/>
        </w:rPr>
        <w:fldChar w:fldCharType="end"/>
      </w:r>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0" w:name="_Toc344368296"/>
      <w:bookmarkStart w:id="41" w:name="_Toc389132949"/>
      <w:bookmarkStart w:id="42" w:name="_Toc393700410"/>
      <w:bookmarkStart w:id="43" w:name="_Toc329620173"/>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14</w:t>
      </w:r>
      <w:r w:rsidR="007823E2">
        <w:rPr>
          <w:noProof/>
        </w:rPr>
        <w:fldChar w:fldCharType="end"/>
      </w:r>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007823E2">
        <w:fldChar w:fldCharType="begin"/>
      </w:r>
      <w:r w:rsidR="007823E2">
        <w:instrText xml:space="preserve"> REF _Ref364441595 \h  \* MERGEFORMAT </w:instrText>
      </w:r>
      <w:r w:rsidR="007823E2">
        <w:fldChar w:fldCharType="separate"/>
      </w:r>
      <w:r w:rsidRPr="00113309">
        <w:t xml:space="preserve">Таблица </w:t>
      </w:r>
      <w:r w:rsidRPr="00113309">
        <w:rPr>
          <w:noProof/>
        </w:rPr>
        <w:t>15</w:t>
      </w:r>
      <w:r w:rsidR="007823E2">
        <w:fldChar w:fldCharType="end"/>
      </w:r>
      <w:r w:rsidRPr="00113309">
        <w:t>).</w:t>
      </w:r>
    </w:p>
    <w:p w:rsidR="00261B4B" w:rsidRPr="00113309" w:rsidRDefault="00261B4B" w:rsidP="00261B4B">
      <w:pPr>
        <w:pStyle w:val="af1"/>
        <w:keepNext/>
        <w:jc w:val="right"/>
      </w:pPr>
      <w:bookmarkStart w:id="60" w:name="_Ref364441595"/>
      <w:r w:rsidRPr="00113309">
        <w:lastRenderedPageBreak/>
        <w:t xml:space="preserve">Таблица </w:t>
      </w:r>
      <w:r w:rsidR="007823E2">
        <w:fldChar w:fldCharType="begin"/>
      </w:r>
      <w:r w:rsidR="007823E2">
        <w:instrText xml:space="preserve"> SEQ Таблица \* ARABIC </w:instrText>
      </w:r>
      <w:r w:rsidR="007823E2">
        <w:fldChar w:fldCharType="separate"/>
      </w:r>
      <w:r w:rsidRPr="00113309">
        <w:rPr>
          <w:noProof/>
        </w:rPr>
        <w:t>15</w:t>
      </w:r>
      <w:r w:rsidR="007823E2">
        <w:rPr>
          <w:noProof/>
        </w:rPr>
        <w:fldChar w:fldCharType="end"/>
      </w:r>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7823E2">
        <w:fldChar w:fldCharType="begin"/>
      </w:r>
      <w:r w:rsidR="007823E2">
        <w:instrText xml:space="preserve"> REF _Ref388450311 \h  \* MERGEFORMAT </w:instrText>
      </w:r>
      <w:r w:rsidR="007823E2">
        <w:fldChar w:fldCharType="separate"/>
      </w:r>
      <w:r w:rsidR="00035211" w:rsidRPr="00113309">
        <w:t xml:space="preserve">таблицей </w:t>
      </w:r>
      <w:r w:rsidR="00035211" w:rsidRPr="00113309">
        <w:rPr>
          <w:noProof/>
        </w:rPr>
        <w:t>16</w:t>
      </w:r>
      <w:r w:rsidR="007823E2">
        <w:fldChar w:fldCharType="end"/>
      </w:r>
    </w:p>
    <w:p w:rsidR="007A5A8C" w:rsidRPr="00113309" w:rsidRDefault="007A5A8C" w:rsidP="007A5A8C">
      <w:pPr>
        <w:pStyle w:val="af1"/>
        <w:jc w:val="right"/>
        <w:rPr>
          <w:sz w:val="24"/>
          <w:szCs w:val="24"/>
        </w:rPr>
      </w:pPr>
      <w:bookmarkStart w:id="71" w:name="_Ref388450311"/>
      <w:r w:rsidRPr="00113309">
        <w:t xml:space="preserve">Таблица </w:t>
      </w:r>
      <w:r w:rsidR="007823E2">
        <w:fldChar w:fldCharType="begin"/>
      </w:r>
      <w:r w:rsidR="007823E2">
        <w:instrText xml:space="preserve"> SEQ Таблица \* ARABIC </w:instrText>
      </w:r>
      <w:r w:rsidR="007823E2">
        <w:fldChar w:fldCharType="separate"/>
      </w:r>
      <w:r w:rsidR="0018721E" w:rsidRPr="00113309">
        <w:rPr>
          <w:noProof/>
        </w:rPr>
        <w:t>16</w:t>
      </w:r>
      <w:r w:rsidR="007823E2">
        <w:rPr>
          <w:noProof/>
        </w:rPr>
        <w:fldChar w:fldCharType="end"/>
      </w:r>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 xml:space="preserve">В населённых пунктах расположенных в окружении лесов, в прибрежных зонах крупных рек </w:t>
            </w:r>
            <w:r w:rsidRPr="00113309">
              <w:rPr>
                <w:sz w:val="20"/>
                <w:szCs w:val="20"/>
              </w:rPr>
              <w:lastRenderedPageBreak/>
              <w:t>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7823E2">
        <w:fldChar w:fldCharType="begin"/>
      </w:r>
      <w:r w:rsidR="007823E2">
        <w:instrText xml:space="preserve"> REF _Ref388450373 \h  \* MERGEFORMAT </w:instrText>
      </w:r>
      <w:r w:rsidR="007823E2">
        <w:fldChar w:fldCharType="separate"/>
      </w:r>
      <w:r w:rsidR="00F9602F" w:rsidRPr="00113309">
        <w:t xml:space="preserve">таблицей </w:t>
      </w:r>
      <w:r w:rsidR="00F9602F" w:rsidRPr="00113309">
        <w:rPr>
          <w:noProof/>
        </w:rPr>
        <w:t>17</w:t>
      </w:r>
      <w:r w:rsidR="007823E2">
        <w:fldChar w:fldCharType="end"/>
      </w:r>
    </w:p>
    <w:p w:rsidR="007A5A8C" w:rsidRPr="00113309" w:rsidRDefault="007A5A8C" w:rsidP="007A5A8C">
      <w:pPr>
        <w:pStyle w:val="af1"/>
        <w:keepNext/>
        <w:jc w:val="right"/>
      </w:pPr>
      <w:bookmarkStart w:id="78" w:name="_Ref388450373"/>
      <w:r w:rsidRPr="00113309">
        <w:t xml:space="preserve">Таблица </w:t>
      </w:r>
      <w:r w:rsidR="007823E2">
        <w:fldChar w:fldCharType="begin"/>
      </w:r>
      <w:r w:rsidR="007823E2">
        <w:instrText xml:space="preserve"> SEQ Таблица \* ARABIC </w:instrText>
      </w:r>
      <w:r w:rsidR="007823E2">
        <w:fldChar w:fldCharType="separate"/>
      </w:r>
      <w:r w:rsidR="0018721E" w:rsidRPr="00113309">
        <w:rPr>
          <w:noProof/>
        </w:rPr>
        <w:t>17</w:t>
      </w:r>
      <w:r w:rsidR="007823E2">
        <w:rPr>
          <w:noProof/>
        </w:rPr>
        <w:fldChar w:fldCharType="end"/>
      </w:r>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113309">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r w:rsidR="007823E2">
        <w:fldChar w:fldCharType="begin"/>
      </w:r>
      <w:r w:rsidR="007823E2">
        <w:instrText xml:space="preserve"> SEQ Таблица</w:instrText>
      </w:r>
      <w:r w:rsidR="007823E2">
        <w:instrText xml:space="preserve"> \* ARABIC </w:instrText>
      </w:r>
      <w:r w:rsidR="007823E2">
        <w:fldChar w:fldCharType="separate"/>
      </w:r>
      <w:r w:rsidR="0018721E" w:rsidRPr="00113309">
        <w:rPr>
          <w:noProof/>
        </w:rPr>
        <w:t>18</w:t>
      </w:r>
      <w:r w:rsidR="007823E2">
        <w:rPr>
          <w:noProof/>
        </w:rPr>
        <w:fldChar w:fldCharType="end"/>
      </w:r>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7823E2">
        <w:fldChar w:fldCharType="begin"/>
      </w:r>
      <w:r w:rsidR="007823E2">
        <w:instrText xml:space="preserve"> REF _Ref393702202 \h  \* MERGEFORMAT </w:instrText>
      </w:r>
      <w:r w:rsidR="007823E2">
        <w:fldChar w:fldCharType="separate"/>
      </w:r>
      <w:r w:rsidR="00F9602F" w:rsidRPr="00113309">
        <w:t xml:space="preserve">таблицей </w:t>
      </w:r>
      <w:r w:rsidR="00F9602F" w:rsidRPr="00113309">
        <w:rPr>
          <w:noProof/>
        </w:rPr>
        <w:t>19</w:t>
      </w:r>
      <w:r w:rsidR="007823E2">
        <w:fldChar w:fldCharType="end"/>
      </w:r>
      <w:r w:rsidRPr="00113309">
        <w:t>.</w:t>
      </w:r>
    </w:p>
    <w:p w:rsidR="007A5A8C" w:rsidRPr="00113309" w:rsidRDefault="00F9602F" w:rsidP="00F9602F">
      <w:pPr>
        <w:pStyle w:val="af1"/>
        <w:jc w:val="right"/>
      </w:pPr>
      <w:bookmarkStart w:id="87" w:name="_Ref393702202"/>
      <w:r w:rsidRPr="00113309">
        <w:t xml:space="preserve">Таблица </w:t>
      </w:r>
      <w:r w:rsidR="007823E2">
        <w:fldChar w:fldCharType="begin"/>
      </w:r>
      <w:r w:rsidR="007823E2">
        <w:instrText xml:space="preserve"> SEQ Таблица \* </w:instrText>
      </w:r>
      <w:r w:rsidR="007823E2">
        <w:instrText xml:space="preserve">ARABIC </w:instrText>
      </w:r>
      <w:r w:rsidR="007823E2">
        <w:fldChar w:fldCharType="separate"/>
      </w:r>
      <w:r w:rsidR="0018721E" w:rsidRPr="00113309">
        <w:rPr>
          <w:noProof/>
        </w:rPr>
        <w:t>19</w:t>
      </w:r>
      <w:r w:rsidR="007823E2">
        <w:rPr>
          <w:noProof/>
        </w:rPr>
        <w:fldChar w:fldCharType="end"/>
      </w:r>
      <w:bookmarkEnd w:id="87"/>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6E263C" w:rsidRDefault="007A5A8C"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113309"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007823E2">
        <w:fldChar w:fldCharType="begin"/>
      </w:r>
      <w:r w:rsidR="007823E2">
        <w:instrText xml:space="preserve"> REF _Ref</w:instrText>
      </w:r>
      <w:r w:rsidR="007823E2">
        <w:instrText xml:space="preserve">393702297 \h  \* MERGEFORMAT </w:instrText>
      </w:r>
      <w:r w:rsidR="007823E2">
        <w:fldChar w:fldCharType="separate"/>
      </w:r>
      <w:r w:rsidRPr="00113309">
        <w:t xml:space="preserve">таблицей </w:t>
      </w:r>
      <w:r w:rsidRPr="00113309">
        <w:rPr>
          <w:noProof/>
        </w:rPr>
        <w:t>20</w:t>
      </w:r>
      <w:r w:rsidR="007823E2">
        <w:fldChar w:fldCharType="end"/>
      </w:r>
      <w:r w:rsidRPr="00113309">
        <w:t>.</w:t>
      </w:r>
    </w:p>
    <w:p w:rsidR="00CF3187" w:rsidRPr="00113309" w:rsidRDefault="00CF3187" w:rsidP="00CF3187">
      <w:pPr>
        <w:pStyle w:val="af1"/>
        <w:jc w:val="right"/>
      </w:pPr>
      <w:bookmarkStart w:id="110" w:name="_Ref393702297"/>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20</w:t>
      </w:r>
      <w:r w:rsidR="007823E2">
        <w:rPr>
          <w:noProof/>
        </w:rPr>
        <w:fldChar w:fldCharType="end"/>
      </w:r>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lastRenderedPageBreak/>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lastRenderedPageBreak/>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7823E2">
        <w:fldChar w:fldCharType="begin"/>
      </w:r>
      <w:r w:rsidR="007823E2">
        <w:instrText xml:space="preserve"> REF _Ref388451617 \h  \* MERGEFORMAT </w:instrText>
      </w:r>
      <w:r w:rsidR="007823E2">
        <w:fldChar w:fldCharType="separate"/>
      </w:r>
      <w:r w:rsidRPr="00113309">
        <w:t xml:space="preserve">Таблица </w:t>
      </w:r>
      <w:r w:rsidRPr="00113309">
        <w:rPr>
          <w:noProof/>
        </w:rPr>
        <w:t>21</w:t>
      </w:r>
      <w:r w:rsidR="007823E2">
        <w:fldChar w:fldCharType="end"/>
      </w:r>
      <w:r w:rsidRPr="00113309">
        <w:t>)</w:t>
      </w:r>
    </w:p>
    <w:p w:rsidR="00341331" w:rsidRPr="00113309" w:rsidRDefault="00341331" w:rsidP="00341331">
      <w:pPr>
        <w:pStyle w:val="af3"/>
        <w:jc w:val="right"/>
      </w:pPr>
      <w:bookmarkStart w:id="137" w:name="_Ref388451617"/>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21</w:t>
      </w:r>
      <w:r w:rsidR="007823E2">
        <w:rPr>
          <w:noProof/>
        </w:rPr>
        <w:fldChar w:fldCharType="end"/>
      </w:r>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22</w:t>
      </w:r>
      <w:r w:rsidR="007823E2">
        <w:rPr>
          <w:noProof/>
        </w:rPr>
        <w:fldChar w:fldCharType="end"/>
      </w:r>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23</w:t>
      </w:r>
      <w:r w:rsidR="007823E2">
        <w:rPr>
          <w:noProof/>
        </w:rPr>
        <w:fldChar w:fldCharType="end"/>
      </w:r>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24</w:t>
      </w:r>
      <w:r w:rsidR="007823E2">
        <w:rPr>
          <w:noProof/>
        </w:rPr>
        <w:fldChar w:fldCharType="end"/>
      </w:r>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lastRenderedPageBreak/>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007823E2">
        <w:fldChar w:fldCharType="begin"/>
      </w:r>
      <w:r w:rsidR="007823E2">
        <w:instrText xml:space="preserve"> REF _Ref364440957 \h  \* MERGEFORMAT </w:instrText>
      </w:r>
      <w:r w:rsidR="007823E2">
        <w:fldChar w:fldCharType="separate"/>
      </w:r>
      <w:r w:rsidRPr="00113309">
        <w:t xml:space="preserve">Таблица </w:t>
      </w:r>
      <w:r w:rsidRPr="00113309">
        <w:rPr>
          <w:noProof/>
        </w:rPr>
        <w:t>25</w:t>
      </w:r>
      <w:r w:rsidR="007823E2">
        <w:fldChar w:fldCharType="end"/>
      </w:r>
      <w:r w:rsidRPr="00113309">
        <w:t>).</w:t>
      </w:r>
      <w:bookmarkStart w:id="156" w:name="_Ref279000570"/>
    </w:p>
    <w:p w:rsidR="00AB2AA9" w:rsidRPr="00113309" w:rsidRDefault="00AB2AA9" w:rsidP="00AB2AA9">
      <w:pPr>
        <w:pStyle w:val="af1"/>
        <w:keepNext/>
        <w:jc w:val="right"/>
      </w:pPr>
      <w:bookmarkStart w:id="157" w:name="_Ref364440957"/>
      <w:bookmarkStart w:id="158" w:name="_Ref354155866"/>
      <w:bookmarkEnd w:id="156"/>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25</w:t>
      </w:r>
      <w:r w:rsidR="007823E2">
        <w:rPr>
          <w:noProof/>
        </w:rPr>
        <w:fldChar w:fldCharType="end"/>
      </w:r>
      <w:bookmarkEnd w:id="157"/>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r w:rsidR="007823E2">
        <w:fldChar w:fldCharType="begin"/>
      </w:r>
      <w:r w:rsidR="007823E2">
        <w:instrText xml:space="preserve"> REF _Ref364440977 \h  \* MERGEFORMAT </w:instrText>
      </w:r>
      <w:r w:rsidR="007823E2">
        <w:fldChar w:fldCharType="separate"/>
      </w:r>
      <w:r w:rsidRPr="00113309">
        <w:t xml:space="preserve">Таблица </w:t>
      </w:r>
      <w:r w:rsidRPr="00113309">
        <w:rPr>
          <w:noProof/>
        </w:rPr>
        <w:t>26</w:t>
      </w:r>
      <w:r w:rsidR="007823E2">
        <w:fldChar w:fldCharType="end"/>
      </w:r>
      <w:r w:rsidRPr="00113309">
        <w:t>).</w:t>
      </w:r>
      <w:bookmarkEnd w:id="159"/>
    </w:p>
    <w:p w:rsidR="00AB2AA9" w:rsidRPr="00113309" w:rsidRDefault="00AB2AA9" w:rsidP="00AB2AA9">
      <w:pPr>
        <w:pStyle w:val="af1"/>
        <w:keepNext/>
        <w:jc w:val="right"/>
      </w:pPr>
      <w:bookmarkStart w:id="160" w:name="_Ref364440977"/>
      <w:bookmarkStart w:id="161" w:name="_Ref354155896"/>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26</w:t>
      </w:r>
      <w:r w:rsidR="007823E2">
        <w:rPr>
          <w:noProof/>
        </w:rPr>
        <w:fldChar w:fldCharType="end"/>
      </w:r>
      <w:bookmarkEnd w:id="160"/>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lastRenderedPageBreak/>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007823E2">
        <w:fldChar w:fldCharType="begin"/>
      </w:r>
      <w:r w:rsidR="007823E2">
        <w:instrText xml:space="preserve"> REF _Ref364441011 \h  \* MERGEFORMAT </w:instrText>
      </w:r>
      <w:r w:rsidR="007823E2">
        <w:fldChar w:fldCharType="separate"/>
      </w:r>
      <w:r w:rsidRPr="00113309">
        <w:t xml:space="preserve">Таблица </w:t>
      </w:r>
      <w:r w:rsidRPr="00113309">
        <w:rPr>
          <w:noProof/>
        </w:rPr>
        <w:t>27</w:t>
      </w:r>
      <w:r w:rsidR="007823E2">
        <w:fldChar w:fldCharType="end"/>
      </w:r>
      <w:r w:rsidRPr="00113309">
        <w:t>)</w:t>
      </w:r>
    </w:p>
    <w:p w:rsidR="00AB2AA9" w:rsidRPr="00113309" w:rsidRDefault="00AB2AA9" w:rsidP="00AB2AA9">
      <w:pPr>
        <w:pStyle w:val="af1"/>
        <w:keepNext/>
        <w:jc w:val="right"/>
      </w:pPr>
      <w:bookmarkStart w:id="162" w:name="_Ref364441011"/>
      <w:bookmarkStart w:id="163" w:name="_Ref354155964"/>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27</w:t>
      </w:r>
      <w:r w:rsidR="007823E2">
        <w:rPr>
          <w:noProof/>
        </w:rPr>
        <w:fldChar w:fldCharType="end"/>
      </w:r>
      <w:bookmarkEnd w:id="162"/>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w:t>
      </w:r>
      <w:r w:rsidRPr="00113309">
        <w:lastRenderedPageBreak/>
        <w:t>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64440832"/>
      <w:bookmarkStart w:id="167" w:name="_Ref354157948"/>
      <w:r w:rsidRPr="00113309">
        <w:lastRenderedPageBreak/>
        <w:t xml:space="preserve">Таблица </w:t>
      </w:r>
      <w:r w:rsidR="007823E2">
        <w:fldChar w:fldCharType="begin"/>
      </w:r>
      <w:r w:rsidR="007823E2">
        <w:instrText xml:space="preserve"> SEQ Таблица \* ARABIC </w:instrText>
      </w:r>
      <w:r w:rsidR="007823E2">
        <w:fldChar w:fldCharType="separate"/>
      </w:r>
      <w:r w:rsidRPr="00113309">
        <w:rPr>
          <w:noProof/>
        </w:rPr>
        <w:t>28</w:t>
      </w:r>
      <w:r w:rsidR="007823E2">
        <w:rPr>
          <w:noProof/>
        </w:rPr>
        <w:fldChar w:fldCharType="end"/>
      </w:r>
      <w:bookmarkEnd w:id="166"/>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007823E2">
        <w:fldChar w:fldCharType="begin"/>
      </w:r>
      <w:r w:rsidR="007823E2">
        <w:instrText xml:space="preserve"> REF _Re</w:instrText>
      </w:r>
      <w:r w:rsidR="007823E2">
        <w:instrText xml:space="preserve">f364440854 \h  \* MERGEFORMAT </w:instrText>
      </w:r>
      <w:r w:rsidR="007823E2">
        <w:fldChar w:fldCharType="separate"/>
      </w:r>
      <w:r w:rsidRPr="00113309">
        <w:t xml:space="preserve">Таблица </w:t>
      </w:r>
      <w:r w:rsidRPr="00113309">
        <w:rPr>
          <w:noProof/>
        </w:rPr>
        <w:t>29</w:t>
      </w:r>
      <w:r w:rsidR="007823E2">
        <w:fldChar w:fldCharType="end"/>
      </w:r>
      <w:r w:rsidRPr="00113309">
        <w:t>)</w:t>
      </w:r>
    </w:p>
    <w:p w:rsidR="00AB2AA9" w:rsidRPr="00113309" w:rsidRDefault="00AB2AA9" w:rsidP="00AB2AA9">
      <w:pPr>
        <w:pStyle w:val="af1"/>
        <w:keepNext/>
        <w:jc w:val="right"/>
      </w:pPr>
      <w:bookmarkStart w:id="168" w:name="_Ref364440854"/>
      <w:bookmarkStart w:id="169" w:name="_Ref354158631"/>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29</w:t>
      </w:r>
      <w:r w:rsidR="007823E2">
        <w:rPr>
          <w:noProof/>
        </w:rPr>
        <w:fldChar w:fldCharType="end"/>
      </w:r>
      <w:bookmarkEnd w:id="168"/>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r w:rsidR="007823E2">
        <w:fldChar w:fldCharType="begin"/>
      </w:r>
      <w:r w:rsidR="007823E2">
        <w:instrText xml:space="preserve"> SEQ Таблица \* ARABIC </w:instrText>
      </w:r>
      <w:r w:rsidR="007823E2">
        <w:fldChar w:fldCharType="separate"/>
      </w:r>
      <w:r w:rsidRPr="00113309">
        <w:rPr>
          <w:noProof/>
        </w:rPr>
        <w:t>34</w:t>
      </w:r>
      <w:r w:rsidR="007823E2">
        <w:rPr>
          <w:noProof/>
        </w:rPr>
        <w:fldChar w:fldCharType="end"/>
      </w:r>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jc w:val="center"/>
        <w:rPr>
          <w:b/>
        </w:rPr>
      </w:pPr>
      <w:r w:rsidRPr="00113309">
        <w:rPr>
          <w:b/>
        </w:rPr>
        <w:t>С</w:t>
      </w:r>
      <w:bookmarkStart w:id="176" w:name="OCRUncertain534"/>
      <w:r w:rsidRPr="00113309">
        <w:rPr>
          <w:b/>
        </w:rPr>
        <w:t>Е</w:t>
      </w:r>
      <w:bookmarkEnd w:id="176"/>
      <w:r w:rsidRPr="00113309">
        <w:rPr>
          <w:b/>
        </w:rPr>
        <w:t>ЙСМИЧЕСКИ</w:t>
      </w:r>
      <w:bookmarkStart w:id="177" w:name="OCRUncertain535"/>
      <w:r w:rsidRPr="00113309">
        <w:rPr>
          <w:b/>
        </w:rPr>
        <w:t>Е</w:t>
      </w:r>
      <w:bookmarkEnd w:id="177"/>
      <w:r w:rsidRPr="00113309">
        <w:rPr>
          <w:b/>
        </w:rPr>
        <w:t xml:space="preserve"> РАЙОНЫ </w:t>
      </w:r>
    </w:p>
    <w:p w:rsidR="00AB2AA9" w:rsidRPr="00113309" w:rsidRDefault="00AB2AA9" w:rsidP="00AB2AA9">
      <w:pPr>
        <w:pStyle w:val="af1"/>
      </w:pPr>
      <w:r w:rsidRPr="00113309">
        <w:t xml:space="preserve">Общие </w:t>
      </w:r>
      <w:bookmarkStart w:id="178" w:name="OCRUncertain537"/>
      <w:r w:rsidRPr="00113309">
        <w:t>указания</w:t>
      </w:r>
      <w:bookmarkEnd w:id="178"/>
    </w:p>
    <w:p w:rsidR="00AB2AA9" w:rsidRPr="00113309" w:rsidRDefault="00AB2AA9" w:rsidP="00AB2AA9">
      <w:pPr>
        <w:pStyle w:val="a6"/>
      </w:pPr>
      <w:r w:rsidRPr="00113309">
        <w:rPr>
          <w:bCs/>
        </w:rPr>
        <w:t xml:space="preserve">В </w:t>
      </w:r>
      <w:r w:rsidRPr="00113309">
        <w:t xml:space="preserve">районах с сейсмичностью 8 и 9 баллов при проектировании систем водоснабжения I категории и, как правило, II категории надлежит </w:t>
      </w:r>
      <w:bookmarkStart w:id="179" w:name="OCRUncertain538"/>
      <w:r w:rsidRPr="00113309">
        <w:t>п</w:t>
      </w:r>
      <w:bookmarkEnd w:id="179"/>
      <w:r w:rsidRPr="00113309">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80" w:name="OCRUncertain539"/>
      <w:r w:rsidRPr="00113309">
        <w:t>щ</w:t>
      </w:r>
      <w:bookmarkEnd w:id="180"/>
      <w:r w:rsidRPr="00113309">
        <w:t>их возможность одновременного перерыва подачи воды.</w:t>
      </w:r>
    </w:p>
    <w:p w:rsidR="00AB2AA9" w:rsidRPr="00113309" w:rsidRDefault="00AB2AA9" w:rsidP="00AB2AA9">
      <w:pPr>
        <w:pStyle w:val="a6"/>
      </w:pPr>
      <w:r w:rsidRPr="00113309">
        <w:t>Для сис</w:t>
      </w:r>
      <w:bookmarkStart w:id="181" w:name="OCRUncertain540"/>
      <w:r w:rsidRPr="00113309">
        <w:t>те</w:t>
      </w:r>
      <w:bookmarkEnd w:id="181"/>
      <w:r w:rsidRPr="00113309">
        <w:t>м водоснабжения III категории и, при обосновании, для II к</w:t>
      </w:r>
      <w:bookmarkStart w:id="182" w:name="OCRUncertain541"/>
      <w:r w:rsidRPr="00113309">
        <w:t>ате</w:t>
      </w:r>
      <w:bookmarkEnd w:id="182"/>
      <w:r w:rsidRPr="00113309">
        <w:t>гории, а также для систем водоснабжения всех категорий в районах с сейсмичностью 7 баллов допуска</w:t>
      </w:r>
      <w:bookmarkStart w:id="183" w:name="OCRUncertain542"/>
      <w:r w:rsidRPr="00113309">
        <w:t>е</w:t>
      </w:r>
      <w:bookmarkEnd w:id="183"/>
      <w:r w:rsidRPr="00113309">
        <w:t xml:space="preserve">тся использование </w:t>
      </w:r>
      <w:bookmarkStart w:id="184" w:name="OCRUncertain543"/>
      <w:r w:rsidRPr="00113309">
        <w:t>о</w:t>
      </w:r>
      <w:bookmarkEnd w:id="184"/>
      <w:r w:rsidRPr="00113309">
        <w:t>дного источника водоснабжения.</w:t>
      </w:r>
    </w:p>
    <w:p w:rsidR="00AB2AA9" w:rsidRPr="00113309" w:rsidRDefault="00AB2AA9" w:rsidP="00AB2AA9">
      <w:pPr>
        <w:pStyle w:val="a6"/>
      </w:pPr>
      <w:r w:rsidRPr="00113309">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w:t>
      </w:r>
      <w:r w:rsidRPr="00113309">
        <w:lastRenderedPageBreak/>
        <w:t xml:space="preserve">водоснабжения всех категорий следует принимать второй источник — поверхностные или подземные воды из песчаных и </w:t>
      </w:r>
      <w:bookmarkStart w:id="185" w:name="OCRUncertain544"/>
      <w:r w:rsidRPr="00113309">
        <w:t>гравелистых</w:t>
      </w:r>
      <w:bookmarkEnd w:id="185"/>
      <w:r w:rsidRPr="00113309">
        <w:t xml:space="preserve"> пород.</w:t>
      </w:r>
    </w:p>
    <w:p w:rsidR="00AB2AA9" w:rsidRPr="00113309" w:rsidRDefault="00AB2AA9" w:rsidP="00AB2AA9">
      <w:pPr>
        <w:pStyle w:val="a6"/>
      </w:pPr>
      <w:r w:rsidRPr="00113309">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6" w:name="OCRUncertain545"/>
      <w:r w:rsidRPr="00113309">
        <w:t>о</w:t>
      </w:r>
      <w:bookmarkEnd w:id="186"/>
      <w:r w:rsidRPr="00113309">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AB2AA9" w:rsidRPr="00113309" w:rsidRDefault="00AB2AA9" w:rsidP="00AB2AA9">
      <w:pPr>
        <w:pStyle w:val="a6"/>
      </w:pPr>
      <w:r w:rsidRPr="00113309">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7" w:name="OCRUncertain548"/>
      <w:r w:rsidRPr="00113309">
        <w:t>то</w:t>
      </w:r>
      <w:bookmarkEnd w:id="187"/>
      <w:r w:rsidRPr="00113309">
        <w:t>в, предприятий и отдельно стоя</w:t>
      </w:r>
      <w:bookmarkStart w:id="188" w:name="OCRUncertain549"/>
      <w:r w:rsidRPr="00113309">
        <w:t>щ</w:t>
      </w:r>
      <w:bookmarkEnd w:id="188"/>
      <w:r w:rsidRPr="00113309">
        <w:t xml:space="preserve">их зданий при расходе воды на </w:t>
      </w:r>
      <w:bookmarkStart w:id="189" w:name="OCRUncertain550"/>
      <w:r w:rsidRPr="00113309">
        <w:t>н</w:t>
      </w:r>
      <w:bookmarkEnd w:id="189"/>
      <w:r w:rsidRPr="00113309">
        <w:t>аружное пожаротушение не более 15 л/с).</w:t>
      </w:r>
    </w:p>
    <w:p w:rsidR="00AB2AA9" w:rsidRPr="00113309" w:rsidRDefault="00AB2AA9" w:rsidP="00AB2AA9">
      <w:pPr>
        <w:pStyle w:val="a6"/>
      </w:pPr>
      <w:r w:rsidRPr="00113309">
        <w:t>Для повы</w:t>
      </w:r>
      <w:bookmarkStart w:id="190" w:name="OCRUncertain551"/>
      <w:r w:rsidRPr="00113309">
        <w:t>ш</w:t>
      </w:r>
      <w:bookmarkEnd w:id="190"/>
      <w:r w:rsidRPr="00113309">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91" w:name="OCRUncertain552"/>
      <w:r w:rsidRPr="00113309">
        <w:t>санитарно-эпидемиологической</w:t>
      </w:r>
      <w:bookmarkEnd w:id="191"/>
      <w:r w:rsidRPr="00113309">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2" w:name="OCRUncertain553"/>
      <w:r w:rsidRPr="00113309">
        <w:t>о</w:t>
      </w:r>
      <w:bookmarkEnd w:id="192"/>
      <w:r w:rsidRPr="00113309">
        <w:t>танной обеззараженной воды в сеть хозяйственно-питьевого водопровода.</w:t>
      </w:r>
    </w:p>
    <w:p w:rsidR="00AB2AA9" w:rsidRPr="00113309" w:rsidRDefault="00AB2AA9" w:rsidP="00AB2AA9">
      <w:pPr>
        <w:pStyle w:val="a6"/>
      </w:pPr>
      <w:r w:rsidRPr="00113309">
        <w:t>На станциях подготовки воды емкостные сооружения необходимо разделять на отдельные блоки, количество которых должно быть не менее двух.</w:t>
      </w:r>
    </w:p>
    <w:p w:rsidR="00AB2AA9" w:rsidRPr="00113309" w:rsidRDefault="00AB2AA9" w:rsidP="00AB2AA9">
      <w:pPr>
        <w:jc w:val="center"/>
        <w:rPr>
          <w:b/>
        </w:rPr>
      </w:pPr>
      <w:r w:rsidRPr="00113309">
        <w:rPr>
          <w:b/>
        </w:rPr>
        <w:t>Водоводы и сети</w:t>
      </w:r>
    </w:p>
    <w:p w:rsidR="00AB2AA9" w:rsidRPr="00113309" w:rsidRDefault="00AB2AA9" w:rsidP="00AB2AA9">
      <w:pPr>
        <w:pStyle w:val="a6"/>
      </w:pPr>
      <w:r w:rsidRPr="00113309">
        <w:rPr>
          <w:bCs/>
        </w:rPr>
        <w:t xml:space="preserve">При </w:t>
      </w:r>
      <w:r w:rsidRPr="00113309">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AB2AA9" w:rsidRPr="00113309" w:rsidRDefault="00AB2AA9" w:rsidP="00AB2AA9">
      <w:pPr>
        <w:pStyle w:val="a6"/>
      </w:pPr>
      <w:r w:rsidRPr="00113309">
        <w:t>Выбор класса прочности труб необходимо производить с учетом основных и особых сочетаний нагрузок при сейсмических воздействиях.</w:t>
      </w:r>
    </w:p>
    <w:p w:rsidR="00AB2AA9" w:rsidRPr="00113309" w:rsidRDefault="00AB2AA9" w:rsidP="00AB2AA9">
      <w:pPr>
        <w:pStyle w:val="a6"/>
      </w:pPr>
      <w:r w:rsidRPr="00113309">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AB2AA9" w:rsidRPr="00113309" w:rsidRDefault="00AB2AA9" w:rsidP="00AB2AA9">
      <w:pPr>
        <w:pStyle w:val="a6"/>
      </w:pPr>
      <w:r w:rsidRPr="00113309">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AB2AA9" w:rsidRPr="00113309" w:rsidRDefault="00AB2AA9" w:rsidP="00AB2AA9">
      <w:pPr>
        <w:pStyle w:val="a6"/>
      </w:pPr>
      <w:r w:rsidRPr="00113309">
        <w:t>Водопроводные сети должны проектироваться кольцевыми.</w:t>
      </w:r>
    </w:p>
    <w:p w:rsidR="00AB2AA9" w:rsidRPr="00113309" w:rsidRDefault="00AB2AA9" w:rsidP="00CF5B5C">
      <w:pPr>
        <w:pStyle w:val="2"/>
      </w:pPr>
      <w:bookmarkStart w:id="193" w:name="_Toc389132852"/>
      <w:bookmarkStart w:id="194" w:name="_Toc393700464"/>
      <w:r w:rsidRPr="00113309">
        <w:t>Объекты водоотведения</w:t>
      </w:r>
      <w:bookmarkEnd w:id="193"/>
      <w:bookmarkEnd w:id="194"/>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95"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96" w:name="_Ref364440721"/>
      <w:bookmarkStart w:id="197" w:name="_Ref354156974"/>
      <w:bookmarkEnd w:id="195"/>
      <w:r w:rsidRPr="00113309">
        <w:t xml:space="preserve">Таблица </w:t>
      </w:r>
      <w:bookmarkEnd w:id="196"/>
      <w:r w:rsidR="00D21A99" w:rsidRPr="00113309">
        <w:t>36</w:t>
      </w:r>
    </w:p>
    <w:bookmarkEnd w:id="197"/>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98" w:name="_Ref364440747"/>
      <w:bookmarkStart w:id="199" w:name="_Ref354157014"/>
      <w:r w:rsidRPr="00113309">
        <w:t xml:space="preserve">в </w:t>
      </w:r>
      <w:r w:rsidR="00D21A99" w:rsidRPr="00113309">
        <w:t>таблице 37</w:t>
      </w:r>
    </w:p>
    <w:p w:rsidR="00AB2AA9" w:rsidRPr="00113309" w:rsidRDefault="00AB2AA9" w:rsidP="00AB2AA9">
      <w:pPr>
        <w:pStyle w:val="af1"/>
        <w:keepNext/>
        <w:jc w:val="right"/>
      </w:pPr>
      <w:bookmarkStart w:id="200" w:name="_Ref393703595"/>
      <w:r w:rsidRPr="00113309">
        <w:t xml:space="preserve">Таблица </w:t>
      </w:r>
      <w:bookmarkEnd w:id="198"/>
      <w:bookmarkEnd w:id="200"/>
      <w:r w:rsidR="00D21A99" w:rsidRPr="00113309">
        <w:t>37</w:t>
      </w:r>
    </w:p>
    <w:bookmarkEnd w:id="199"/>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201" w:name="_Ref364440787"/>
      <w:bookmarkStart w:id="202" w:name="_Ref354392419"/>
      <w:r w:rsidRPr="00113309">
        <w:t xml:space="preserve">Таблица </w:t>
      </w:r>
      <w:bookmarkEnd w:id="201"/>
      <w:r w:rsidR="00D21A99" w:rsidRPr="00113309">
        <w:t>38</w:t>
      </w:r>
    </w:p>
    <w:bookmarkEnd w:id="202"/>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AB2AA9" w:rsidRPr="00113309" w:rsidRDefault="00AB2AA9" w:rsidP="00AB2AA9">
      <w:pPr>
        <w:ind w:firstLine="284"/>
        <w:jc w:val="center"/>
        <w:rPr>
          <w:b/>
          <w:bCs/>
        </w:rPr>
      </w:pPr>
      <w:r w:rsidRPr="00113309">
        <w:rPr>
          <w:b/>
          <w:bCs/>
        </w:rPr>
        <w:t>СЕЙСМИЧЕСКИЕ РАЙОНЫ</w:t>
      </w:r>
    </w:p>
    <w:p w:rsidR="00AB2AA9" w:rsidRPr="00113309" w:rsidRDefault="00AB2AA9" w:rsidP="00AB2AA9">
      <w:pPr>
        <w:pStyle w:val="a6"/>
      </w:pPr>
      <w:r w:rsidRPr="00113309">
        <w:t>Требования настоящего подраздела должны выполняться при проектировании систем канализации для районов сейсмичностью 7-9 баллов.</w:t>
      </w:r>
    </w:p>
    <w:p w:rsidR="00AB2AA9" w:rsidRPr="00113309" w:rsidRDefault="00AB2AA9" w:rsidP="00AB2AA9">
      <w:pPr>
        <w:pStyle w:val="a6"/>
      </w:pPr>
      <w:r w:rsidRPr="00113309">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AB2AA9" w:rsidRPr="00113309" w:rsidRDefault="00AB2AA9" w:rsidP="00AB2AA9">
      <w:pPr>
        <w:pStyle w:val="a6"/>
      </w:pPr>
      <w:r w:rsidRPr="00113309">
        <w:lastRenderedPageBreak/>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AB2AA9" w:rsidRPr="00113309" w:rsidRDefault="00AB2AA9" w:rsidP="00AB2AA9">
      <w:pPr>
        <w:pStyle w:val="a6"/>
      </w:pPr>
      <w:r w:rsidRPr="00113309">
        <w:t>При благоприятных местных условиях следует применять методы естественной очистки сточных вод.</w:t>
      </w:r>
    </w:p>
    <w:p w:rsidR="00AB2AA9" w:rsidRPr="00113309" w:rsidRDefault="00AB2AA9" w:rsidP="00AB2AA9">
      <w:pPr>
        <w:pStyle w:val="a6"/>
      </w:pPr>
      <w:r w:rsidRPr="00113309">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AB2AA9" w:rsidRPr="00113309" w:rsidRDefault="00AB2AA9" w:rsidP="00AB2AA9">
      <w:pPr>
        <w:pStyle w:val="a6"/>
      </w:pPr>
      <w:r w:rsidRPr="00113309">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AB2AA9" w:rsidRPr="00113309" w:rsidRDefault="00AB2AA9" w:rsidP="00AB2AA9">
      <w:pPr>
        <w:pStyle w:val="a6"/>
      </w:pPr>
      <w:r w:rsidRPr="00113309">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AB2AA9" w:rsidRPr="00113309" w:rsidRDefault="00AB2AA9" w:rsidP="00AB2AA9">
      <w:pPr>
        <w:pStyle w:val="a6"/>
      </w:pPr>
      <w:r w:rsidRPr="00113309">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120F98" w:rsidRPr="00113309" w:rsidRDefault="00120F98" w:rsidP="00CF5B5C">
      <w:pPr>
        <w:pStyle w:val="2"/>
      </w:pPr>
      <w:bookmarkStart w:id="203" w:name="_Toc389132853"/>
      <w:bookmarkStart w:id="204" w:name="_Toc393700465"/>
      <w:r w:rsidRPr="00113309">
        <w:t>Снабжение населения топливом</w:t>
      </w:r>
      <w:bookmarkEnd w:id="203"/>
      <w:bookmarkEnd w:id="204"/>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 xml:space="preserve">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w:t>
      </w:r>
      <w:r w:rsidRPr="00113309">
        <w:rPr>
          <w:rFonts w:eastAsia="Calibri"/>
        </w:rPr>
        <w:lastRenderedPageBreak/>
        <w:t>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205" w:name="_Ref364441076"/>
      <w:bookmarkStart w:id="206" w:name="_Ref354159819"/>
      <w:r w:rsidRPr="00113309">
        <w:t xml:space="preserve">Таблица </w:t>
      </w:r>
      <w:bookmarkEnd w:id="205"/>
      <w:r w:rsidR="00D21A99" w:rsidRPr="00113309">
        <w:t>40</w:t>
      </w:r>
    </w:p>
    <w:bookmarkEnd w:id="206"/>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0"/>
        <w:gridCol w:w="2954"/>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lastRenderedPageBreak/>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207" w:name="_Toc389132860"/>
      <w:bookmarkStart w:id="208"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7"/>
      <w:bookmarkEnd w:id="208"/>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209" w:name="_Toc389132861"/>
      <w:bookmarkStart w:id="210" w:name="_Toc393700467"/>
      <w:bookmarkStart w:id="211" w:name="_Toc389132864"/>
      <w:bookmarkStart w:id="212"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9"/>
      <w:bookmarkEnd w:id="210"/>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213" w:name="_Ref375128471"/>
      <w:r w:rsidRPr="00113309">
        <w:lastRenderedPageBreak/>
        <w:t xml:space="preserve">Таблица </w:t>
      </w:r>
      <w:bookmarkEnd w:id="213"/>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214" w:name="_Toc389132862"/>
      <w:bookmarkStart w:id="215" w:name="_Toc393700468"/>
      <w:r w:rsidRPr="00113309">
        <w:lastRenderedPageBreak/>
        <w:t>Категории и параметры автомобильных дорог систем расселения</w:t>
      </w:r>
      <w:bookmarkEnd w:id="214"/>
      <w:bookmarkEnd w:id="215"/>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16" w:name="_Toc389132863"/>
      <w:bookmarkStart w:id="217" w:name="_Toc393700469"/>
      <w:bookmarkStart w:id="218" w:name="_Toc389132854"/>
      <w:bookmarkStart w:id="219" w:name="_Toc393700483"/>
      <w:bookmarkEnd w:id="211"/>
      <w:bookmarkEnd w:id="212"/>
      <w:r w:rsidRPr="00113309">
        <w:lastRenderedPageBreak/>
        <w:t>Параметры отводимых территорий под размещаемые автомобильные дороги</w:t>
      </w:r>
      <w:bookmarkEnd w:id="216"/>
      <w:bookmarkEnd w:id="217"/>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20" w:name="_Ref375138376"/>
      <w:r w:rsidRPr="00113309">
        <w:t xml:space="preserve">Таблица </w:t>
      </w:r>
      <w:bookmarkEnd w:id="220"/>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21" w:name="_Toc389132865"/>
      <w:bookmarkStart w:id="222" w:name="_Toc393700471"/>
      <w:r w:rsidRPr="00113309">
        <w:t>Обеспеченность внешних автомобильных дорог объектами дорожного сервиса и элементами обустройства</w:t>
      </w:r>
      <w:bookmarkEnd w:id="221"/>
      <w:bookmarkEnd w:id="222"/>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23" w:name="_Ref375131017"/>
      <w:r w:rsidRPr="00113309">
        <w:lastRenderedPageBreak/>
        <w:t xml:space="preserve">Таблица </w:t>
      </w:r>
      <w:bookmarkEnd w:id="223"/>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24" w:name="_Ref375228443"/>
      <w:r w:rsidRPr="00113309">
        <w:t xml:space="preserve">Таблица </w:t>
      </w:r>
      <w:bookmarkEnd w:id="224"/>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25" w:name="_Toc389132866"/>
      <w:bookmarkStart w:id="226" w:name="_Toc393700472"/>
      <w:r w:rsidRPr="00113309">
        <w:t>Затраты времени на передвижение трудящихся</w:t>
      </w:r>
      <w:bookmarkEnd w:id="225"/>
      <w:bookmarkEnd w:id="226"/>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27" w:name="_Ref375228553"/>
      <w:r w:rsidRPr="00113309">
        <w:t xml:space="preserve">Таблица </w:t>
      </w:r>
      <w:bookmarkEnd w:id="227"/>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28" w:name="_Toc389132867"/>
      <w:bookmarkStart w:id="229" w:name="_Toc393700473"/>
      <w:r w:rsidRPr="00113309">
        <w:t>Категории дорог и улиц (для улично-дорожной сети населенных пунктов)</w:t>
      </w:r>
      <w:bookmarkEnd w:id="228"/>
      <w:bookmarkEnd w:id="229"/>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30" w:name="_Ref375232557"/>
      <w:r w:rsidRPr="00113309">
        <w:t xml:space="preserve">Таблица </w:t>
      </w:r>
      <w:r w:rsidR="00D21A99" w:rsidRPr="00113309">
        <w:t>48</w:t>
      </w:r>
      <w:r w:rsidR="007823E2">
        <w:fldChar w:fldCharType="begin"/>
      </w:r>
      <w:r w:rsidR="007823E2">
        <w:instrText xml:space="preserve"> SEQ Таблица \* ARABIC </w:instrText>
      </w:r>
      <w:r w:rsidR="007823E2">
        <w:fldChar w:fldCharType="separate"/>
      </w:r>
      <w:r w:rsidR="007823E2">
        <w:fldChar w:fldCharType="end"/>
      </w:r>
      <w:bookmarkEnd w:id="230"/>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31" w:name="_Toc389132868"/>
      <w:bookmarkStart w:id="232" w:name="_Toc393700474"/>
      <w:r w:rsidRPr="00113309">
        <w:t>Параметры улично-дорожной сети городских и сельских поселений</w:t>
      </w:r>
      <w:bookmarkEnd w:id="231"/>
      <w:bookmarkEnd w:id="232"/>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33" w:name="_Ref375232581"/>
      <w:r w:rsidRPr="00113309">
        <w:t xml:space="preserve">Таблица </w:t>
      </w:r>
      <w:bookmarkEnd w:id="233"/>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34" w:name="_Ref375232596"/>
      <w:r w:rsidRPr="00113309">
        <w:t xml:space="preserve">Таблица </w:t>
      </w:r>
      <w:bookmarkEnd w:id="234"/>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35" w:name="_Toc389132869"/>
      <w:bookmarkStart w:id="236" w:name="_Toc393700475"/>
      <w:r w:rsidRPr="00113309">
        <w:t>Основные параметры тротуаров и пешеходных дорожек</w:t>
      </w:r>
      <w:bookmarkEnd w:id="235"/>
      <w:bookmarkEnd w:id="236"/>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37" w:name="_Ref375232624"/>
    </w:p>
    <w:p w:rsidR="00A621BA" w:rsidRPr="00113309" w:rsidRDefault="00A621BA" w:rsidP="00A621BA">
      <w:pPr>
        <w:pStyle w:val="af1"/>
        <w:keepNext/>
        <w:jc w:val="right"/>
      </w:pPr>
      <w:bookmarkStart w:id="238" w:name="_Ref393703785"/>
      <w:r w:rsidRPr="00113309">
        <w:t xml:space="preserve">Таблица </w:t>
      </w:r>
      <w:bookmarkEnd w:id="237"/>
      <w:bookmarkEnd w:id="238"/>
      <w:r w:rsidR="00D21A99" w:rsidRPr="00113309">
        <w:t>51</w:t>
      </w:r>
    </w:p>
    <w:p w:rsidR="00A621BA" w:rsidRPr="00113309" w:rsidRDefault="00A621BA" w:rsidP="00A621BA">
      <w:pPr>
        <w:pStyle w:val="af3"/>
      </w:pPr>
      <w:bookmarkStart w:id="239" w:name="_Toc389132870"/>
      <w:bookmarkStart w:id="240"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39"/>
      <w:bookmarkEnd w:id="240"/>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41" w:name="_Ref375232640"/>
      <w:r w:rsidRPr="00113309">
        <w:t xml:space="preserve">Таблица </w:t>
      </w:r>
      <w:bookmarkEnd w:id="241"/>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42" w:name="_Toc389132871"/>
      <w:bookmarkStart w:id="243" w:name="_Toc393700477"/>
      <w:r w:rsidRPr="00113309">
        <w:t>Параметры пешеходных путей с возможностью проезда механических инвалидных колясок</w:t>
      </w:r>
      <w:bookmarkEnd w:id="242"/>
      <w:bookmarkEnd w:id="243"/>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44" w:name="_Toc389132872"/>
      <w:bookmarkStart w:id="245" w:name="_Toc393700478"/>
      <w:r w:rsidRPr="00113309">
        <w:lastRenderedPageBreak/>
        <w:t>Ширина полосы для складирования снега в пределах проезжей части улиц и дорог</w:t>
      </w:r>
      <w:bookmarkEnd w:id="244"/>
      <w:bookmarkEnd w:id="245"/>
      <w:r w:rsidRPr="00113309">
        <w:t xml:space="preserve"> </w:t>
      </w:r>
    </w:p>
    <w:p w:rsidR="00A621BA" w:rsidRPr="00113309" w:rsidRDefault="00A621BA" w:rsidP="00A621BA">
      <w:pPr>
        <w:pStyle w:val="a6"/>
      </w:pPr>
      <w:bookmarkStart w:id="246" w:name="_Toc389132873"/>
      <w:bookmarkStart w:id="247"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46"/>
      <w:bookmarkEnd w:id="247"/>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48" w:name="_Ref375232726"/>
      <w:r w:rsidRPr="00113309">
        <w:t xml:space="preserve">Таблица </w:t>
      </w:r>
      <w:bookmarkEnd w:id="248"/>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49" w:name="_Toc389132874"/>
      <w:bookmarkStart w:id="250" w:name="_Toc393700480"/>
      <w:r w:rsidRPr="00113309">
        <w:t>Нормы проектирования сооружений и устройств для хранения  и обслуживания транспортных средств</w:t>
      </w:r>
      <w:bookmarkEnd w:id="249"/>
      <w:bookmarkEnd w:id="250"/>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51" w:name="_Ref375232750"/>
      <w:bookmarkStart w:id="252" w:name="_Ref375825095"/>
      <w:r w:rsidRPr="00113309">
        <w:t xml:space="preserve">Таблица </w:t>
      </w:r>
      <w:bookmarkEnd w:id="251"/>
      <w:bookmarkEnd w:id="252"/>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53" w:name="_Toc389132875"/>
      <w:bookmarkStart w:id="254" w:name="_Toc393700481"/>
      <w:r w:rsidRPr="00113309">
        <w:t>Параметры проектирования объектов транспортного обслуживания</w:t>
      </w:r>
      <w:bookmarkEnd w:id="253"/>
      <w:bookmarkEnd w:id="254"/>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55" w:name="_Ref375232820"/>
      <w:r w:rsidRPr="00113309">
        <w:t xml:space="preserve">Таблица </w:t>
      </w:r>
      <w:bookmarkEnd w:id="255"/>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56" w:name="_Toc389132876"/>
      <w:bookmarkStart w:id="257" w:name="_Toc393700482"/>
      <w:r w:rsidRPr="00113309">
        <w:t>Показатели инженерной подготовки и защиты территории</w:t>
      </w:r>
      <w:bookmarkEnd w:id="256"/>
      <w:bookmarkEnd w:id="257"/>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58" w:name="_Ref375141282"/>
      <w:r w:rsidRPr="00113309">
        <w:t xml:space="preserve">Таблица </w:t>
      </w:r>
      <w:bookmarkEnd w:id="258"/>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18"/>
      <w:bookmarkEnd w:id="219"/>
    </w:p>
    <w:p w:rsidR="00436E04" w:rsidRPr="00113309" w:rsidRDefault="00436E04" w:rsidP="00CF5B5C">
      <w:pPr>
        <w:pStyle w:val="2"/>
      </w:pPr>
      <w:bookmarkStart w:id="259" w:name="_Toc389132855"/>
      <w:bookmarkStart w:id="260" w:name="_Toc393700484"/>
      <w:bookmarkStart w:id="261" w:name="_Toc389132877"/>
      <w:bookmarkStart w:id="262" w:name="_Toc393700489"/>
      <w:r w:rsidRPr="00113309">
        <w:t>Параметры проектирования сети общественного пассажирского транспорта и пешеходного движения</w:t>
      </w:r>
      <w:bookmarkEnd w:id="259"/>
      <w:bookmarkEnd w:id="260"/>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63" w:name="_Ref375232261"/>
      <w:r w:rsidRPr="00113309">
        <w:lastRenderedPageBreak/>
        <w:t xml:space="preserve">Таблица </w:t>
      </w:r>
      <w:bookmarkEnd w:id="263"/>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64" w:name="_Toc389132856"/>
      <w:bookmarkStart w:id="265" w:name="_Toc393700485"/>
      <w:r w:rsidRPr="00113309">
        <w:lastRenderedPageBreak/>
        <w:t>Дальность пешеходных подходов до ближайшей остановки общественного пассажирского транспорта</w:t>
      </w:r>
      <w:bookmarkEnd w:id="264"/>
      <w:bookmarkEnd w:id="265"/>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IД = 350 м (время подхода к остановке составляет порядка 5 минут); </w:t>
      </w:r>
    </w:p>
    <w:p w:rsidR="00436E04" w:rsidRPr="00113309" w:rsidRDefault="00436E04" w:rsidP="00CF5B5C">
      <w:pPr>
        <w:pStyle w:val="2"/>
      </w:pPr>
      <w:bookmarkStart w:id="266" w:name="_Toc389132857"/>
      <w:bookmarkStart w:id="267" w:name="_Toc393700486"/>
      <w:r w:rsidRPr="00113309">
        <w:t>Нормы проектирования остановочных пунктов общественного транспорта</w:t>
      </w:r>
      <w:bookmarkEnd w:id="266"/>
      <w:bookmarkEnd w:id="267"/>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68" w:name="_Toc389132858"/>
      <w:bookmarkStart w:id="269" w:name="_Toc393700487"/>
      <w:r w:rsidRPr="00113309">
        <w:t>Нормы проектирования отстойно-разворотных площадок</w:t>
      </w:r>
      <w:bookmarkEnd w:id="268"/>
      <w:bookmarkEnd w:id="269"/>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70" w:name="_Toc389132859"/>
      <w:bookmarkStart w:id="271" w:name="_Toc393700488"/>
      <w:r w:rsidRPr="00113309">
        <w:t>Нормы земельных участков под автобусные парки (гаражи)</w:t>
      </w:r>
      <w:bookmarkEnd w:id="270"/>
      <w:bookmarkEnd w:id="271"/>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61"/>
      <w:bookmarkEnd w:id="262"/>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72" w:name="_Toc389132886"/>
      <w:bookmarkStart w:id="273" w:name="_Toc393700490"/>
      <w:r w:rsidRPr="00113309">
        <w:t>Нормативы обеспеченности в границах поселения организации ритуальных услуг и содержание мест захоронения</w:t>
      </w:r>
      <w:bookmarkEnd w:id="272"/>
      <w:bookmarkEnd w:id="273"/>
    </w:p>
    <w:p w:rsidR="008D20DC" w:rsidRPr="00113309" w:rsidRDefault="008D20DC" w:rsidP="00CF5B5C">
      <w:pPr>
        <w:pStyle w:val="2"/>
      </w:pPr>
      <w:bookmarkStart w:id="274" w:name="_Toc389132887"/>
      <w:bookmarkStart w:id="275" w:name="_Toc393700491"/>
      <w:r w:rsidRPr="00113309">
        <w:t>Нормативные размеры земельного участка для кладбища</w:t>
      </w:r>
      <w:bookmarkEnd w:id="274"/>
      <w:bookmarkEnd w:id="275"/>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76" w:name="_Toc389132888"/>
      <w:bookmarkStart w:id="277" w:name="_Toc393700492"/>
      <w:r w:rsidRPr="00113309">
        <w:t>Нормативные требования к размещению объектов ритуального назначения</w:t>
      </w:r>
      <w:bookmarkEnd w:id="276"/>
      <w:bookmarkEnd w:id="277"/>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78" w:name="_Toc389132889"/>
      <w:bookmarkStart w:id="279" w:name="_Toc393700493"/>
      <w:r w:rsidRPr="00113309">
        <w:t>Нормативные требования к участку, отводимому под кладбище.</w:t>
      </w:r>
      <w:bookmarkEnd w:id="278"/>
      <w:bookmarkEnd w:id="279"/>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80" w:name="_Toc389132890"/>
      <w:bookmarkStart w:id="281" w:name="_Toc393700494"/>
      <w:r w:rsidRPr="00113309">
        <w:t>Нормативные требования к использованию территорий закрытых кладбищ.</w:t>
      </w:r>
      <w:bookmarkEnd w:id="280"/>
      <w:bookmarkEnd w:id="281"/>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82" w:name="_Toc389132891"/>
      <w:bookmarkStart w:id="283" w:name="_Toc393700495"/>
      <w:r w:rsidRPr="00113309">
        <w:t>Нормативные требования к благоустройству объектов ритуального назначения.</w:t>
      </w:r>
      <w:bookmarkEnd w:id="282"/>
      <w:bookmarkEnd w:id="283"/>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84" w:name="_Toc389132878"/>
      <w:bookmarkStart w:id="285" w:name="_Toc393700496"/>
      <w:r w:rsidRPr="00113309">
        <w:t>Нормативы обеспеченности в границах поселения объектами для организации сбора и вывоза бытовых отходов и мусора</w:t>
      </w:r>
      <w:bookmarkEnd w:id="284"/>
      <w:bookmarkEnd w:id="285"/>
    </w:p>
    <w:p w:rsidR="008D20DC" w:rsidRPr="00113309" w:rsidRDefault="008D20DC" w:rsidP="00CF5B5C">
      <w:pPr>
        <w:pStyle w:val="2"/>
      </w:pPr>
      <w:bookmarkStart w:id="286" w:name="_Toc389132879"/>
      <w:bookmarkStart w:id="287" w:name="_Toc393700497"/>
      <w:r w:rsidRPr="00113309">
        <w:t>Нормативы накопления твёрдых бытовых отходов</w:t>
      </w:r>
      <w:bookmarkEnd w:id="286"/>
      <w:bookmarkEnd w:id="287"/>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88" w:name="_Ref393703914"/>
      <w:r w:rsidRPr="00113309">
        <w:t xml:space="preserve">Таблица </w:t>
      </w:r>
      <w:bookmarkEnd w:id="288"/>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89" w:name="_Toc389132880"/>
      <w:bookmarkStart w:id="290" w:name="_Toc393700498"/>
      <w:r w:rsidRPr="00113309">
        <w:t>Нормативы накопления  крупногабаритных  коммунальных  отходов</w:t>
      </w:r>
      <w:bookmarkEnd w:id="289"/>
      <w:bookmarkEnd w:id="290"/>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91" w:name="_Toc389132881"/>
      <w:bookmarkStart w:id="292"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91"/>
      <w:bookmarkEnd w:id="292"/>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93" w:name="_Toc389132882"/>
      <w:bookmarkStart w:id="294" w:name="_Toc393700500"/>
      <w:r w:rsidRPr="00113309">
        <w:t>Нормативные требования к мероприятиям по мусороудалению</w:t>
      </w:r>
      <w:bookmarkEnd w:id="293"/>
      <w:bookmarkEnd w:id="294"/>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w:t>
      </w:r>
      <w:r w:rsidRPr="00113309">
        <w:lastRenderedPageBreak/>
        <w:t>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95" w:name="_Toc389132883"/>
      <w:bookmarkStart w:id="296" w:name="_Toc393700501"/>
      <w:r w:rsidRPr="00113309">
        <w:t>Нормативные требования к размещению площадок для установки  мусоросборников</w:t>
      </w:r>
      <w:bookmarkEnd w:id="295"/>
      <w:bookmarkEnd w:id="296"/>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97" w:name="_Toc389132884"/>
      <w:bookmarkStart w:id="298" w:name="_Toc393700502"/>
      <w:r w:rsidRPr="00113309">
        <w:t>Нормативные требования к расчёту числа устанавливаемых контейнеров для мусора.</w:t>
      </w:r>
      <w:bookmarkEnd w:id="297"/>
      <w:bookmarkEnd w:id="298"/>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99" w:name="_Toc389132885"/>
      <w:bookmarkStart w:id="300"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9"/>
      <w:bookmarkEnd w:id="300"/>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lastRenderedPageBreak/>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301" w:name="_Toc389132906"/>
      <w:bookmarkStart w:id="302"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1"/>
      <w:bookmarkEnd w:id="302"/>
    </w:p>
    <w:p w:rsidR="008D20DC" w:rsidRPr="00113309" w:rsidRDefault="008D20DC" w:rsidP="00CF5B5C">
      <w:pPr>
        <w:pStyle w:val="2"/>
      </w:pPr>
      <w:bookmarkStart w:id="303" w:name="_Toc389132907"/>
      <w:bookmarkStart w:id="304"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3"/>
      <w:bookmarkEnd w:id="304"/>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305" w:name="_Toc389132908"/>
      <w:bookmarkStart w:id="306" w:name="_Toc393700506"/>
      <w:r w:rsidRPr="00113309">
        <w:t>Нормативные требования градостроительного проектирования в сейсмических районах</w:t>
      </w:r>
      <w:bookmarkEnd w:id="305"/>
      <w:bookmarkEnd w:id="306"/>
    </w:p>
    <w:p w:rsidR="008D20DC" w:rsidRPr="00113309" w:rsidRDefault="008D20DC" w:rsidP="003F7045">
      <w:pPr>
        <w:pStyle w:val="a6"/>
      </w:pPr>
      <w:r w:rsidRPr="00113309">
        <w:t xml:space="preserve">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w:t>
      </w:r>
      <w:r w:rsidRPr="00113309">
        <w:lastRenderedPageBreak/>
        <w:t>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lastRenderedPageBreak/>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307" w:name="_Toc389132909"/>
      <w:bookmarkStart w:id="308" w:name="_Toc393700507"/>
      <w:r w:rsidRPr="00113309">
        <w:t>Нормативные показатели пожарной безопасности населенных пунктов</w:t>
      </w:r>
      <w:bookmarkEnd w:id="307"/>
      <w:bookmarkEnd w:id="308"/>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309" w:name="_Toc389132910"/>
      <w:bookmarkStart w:id="310" w:name="_Toc393700508"/>
      <w:r w:rsidRPr="00113309">
        <w:t>Нормативные требования по защите территорий от затопления и подтопления</w:t>
      </w:r>
      <w:bookmarkEnd w:id="309"/>
      <w:bookmarkEnd w:id="310"/>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311" w:name="_Toc389132905"/>
      <w:bookmarkStart w:id="312"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11"/>
      <w:bookmarkEnd w:id="312"/>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lastRenderedPageBreak/>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313" w:name="_Toc389132911"/>
      <w:bookmarkStart w:id="314"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13"/>
      <w:bookmarkEnd w:id="314"/>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315" w:name="_Toc389132919"/>
      <w:bookmarkStart w:id="316"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5"/>
      <w:bookmarkEnd w:id="316"/>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lastRenderedPageBreak/>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17" w:name="_Toc389132914"/>
      <w:bookmarkStart w:id="318" w:name="_Toc393700512"/>
      <w:r w:rsidRPr="00113309">
        <w:lastRenderedPageBreak/>
        <w:t>Нормативы градостроительного проектирования в сфере охраны окружающей среды.</w:t>
      </w:r>
      <w:bookmarkEnd w:id="317"/>
      <w:bookmarkEnd w:id="318"/>
    </w:p>
    <w:p w:rsidR="008D20DC" w:rsidRPr="00113309" w:rsidRDefault="008D20DC" w:rsidP="00CF5B5C">
      <w:pPr>
        <w:pStyle w:val="2"/>
      </w:pPr>
      <w:bookmarkStart w:id="319" w:name="_Toc374977956"/>
      <w:bookmarkStart w:id="320" w:name="_Toc389132915"/>
      <w:bookmarkStart w:id="321" w:name="_Toc393700513"/>
      <w:r w:rsidRPr="00113309">
        <w:t>Нормативные показатели допустимых уровней воздействия на окружающую среду.</w:t>
      </w:r>
      <w:bookmarkEnd w:id="319"/>
      <w:bookmarkEnd w:id="320"/>
      <w:bookmarkEnd w:id="321"/>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22" w:name="_Ref375751625"/>
      <w:r w:rsidRPr="00113309">
        <w:t xml:space="preserve">Таблица </w:t>
      </w:r>
      <w:bookmarkEnd w:id="322"/>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23" w:name="_Toc388452043"/>
            <w:bookmarkStart w:id="324" w:name="_Toc389132916"/>
            <w:bookmarkStart w:id="325" w:name="_Toc393700514"/>
            <w:r w:rsidRPr="0042502E">
              <w:rPr>
                <w:rFonts w:eastAsia="Calibri"/>
              </w:rPr>
              <w:t>0,8 ПДК</w:t>
            </w:r>
            <w:bookmarkEnd w:id="323"/>
            <w:bookmarkEnd w:id="324"/>
            <w:bookmarkEnd w:id="325"/>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6" w:name="_Toc374977957"/>
    </w:p>
    <w:p w:rsidR="008D20DC" w:rsidRPr="00113309" w:rsidRDefault="008D20DC" w:rsidP="00CF5B5C">
      <w:pPr>
        <w:pStyle w:val="2"/>
      </w:pPr>
      <w:bookmarkStart w:id="327" w:name="_Toc389132917"/>
      <w:bookmarkStart w:id="328"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26"/>
      <w:bookmarkEnd w:id="327"/>
      <w:bookmarkEnd w:id="328"/>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w:t>
      </w:r>
      <w:r w:rsidRPr="00113309">
        <w:lastRenderedPageBreak/>
        <w:t xml:space="preserve">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29" w:name="_Ref388450594"/>
      <w:r w:rsidRPr="00113309">
        <w:t xml:space="preserve">Таблица </w:t>
      </w:r>
      <w:bookmarkEnd w:id="329"/>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w:t>
            </w:r>
            <w:r w:rsidRPr="00113309">
              <w:rPr>
                <w:sz w:val="20"/>
                <w:szCs w:val="20"/>
              </w:rPr>
              <w:lastRenderedPageBreak/>
              <w:t>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w:t>
            </w:r>
            <w:r w:rsidRPr="00113309">
              <w:rPr>
                <w:sz w:val="20"/>
                <w:szCs w:val="20"/>
              </w:rPr>
              <w:lastRenderedPageBreak/>
              <w:t>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30" w:name="_Toc389132918"/>
      <w:bookmarkStart w:id="331" w:name="_Toc393700516"/>
      <w:r w:rsidRPr="00113309">
        <w:t>Регулирование микроклимата</w:t>
      </w:r>
      <w:bookmarkEnd w:id="330"/>
      <w:bookmarkEnd w:id="331"/>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32" w:name="_Toc389132913"/>
      <w:bookmarkStart w:id="333"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32"/>
      <w:bookmarkEnd w:id="333"/>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lastRenderedPageBreak/>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lastRenderedPageBreak/>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w:t>
      </w:r>
      <w:r w:rsidRPr="00113309">
        <w:lastRenderedPageBreak/>
        <w:t>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lastRenderedPageBreak/>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34" w:name="_Toc389132912"/>
      <w:bookmarkStart w:id="335" w:name="_Toc393700518"/>
      <w:r w:rsidRPr="00113309">
        <w:t>Нормативные требования к застройке территорий месторождений полезных ископаемых.</w:t>
      </w:r>
      <w:bookmarkEnd w:id="334"/>
      <w:bookmarkEnd w:id="335"/>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36" w:name="_Toc389132920"/>
      <w:bookmarkStart w:id="337" w:name="_Toc393700519"/>
      <w:r w:rsidRPr="00113309">
        <w:t>Нормативные требования к охране объектов культурного наследия при градостроительном проектировании.</w:t>
      </w:r>
      <w:bookmarkEnd w:id="336"/>
      <w:bookmarkEnd w:id="337"/>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 xml:space="preserve">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w:t>
      </w:r>
      <w:r w:rsidRPr="00113309">
        <w:lastRenderedPageBreak/>
        <w:t>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38" w:name="_Toc389132824"/>
      <w:bookmarkStart w:id="339"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8"/>
      <w:bookmarkEnd w:id="339"/>
      <w:r w:rsidRPr="00113309">
        <w:t xml:space="preserve"> </w:t>
      </w:r>
    </w:p>
    <w:p w:rsidR="00A378F9" w:rsidRPr="00113309" w:rsidRDefault="00A378F9" w:rsidP="00CF5B5C">
      <w:pPr>
        <w:pStyle w:val="2"/>
      </w:pPr>
      <w:bookmarkStart w:id="340" w:name="_Toc389132825"/>
      <w:bookmarkStart w:id="341"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40"/>
      <w:bookmarkEnd w:id="341"/>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lastRenderedPageBreak/>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42" w:name="_Toc389132826"/>
      <w:bookmarkStart w:id="343"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42"/>
      <w:bookmarkEnd w:id="343"/>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44" w:name="_Toc389132827"/>
      <w:bookmarkStart w:id="345" w:name="_Toc393700523"/>
      <w:r w:rsidRPr="00113309">
        <w:t>Уровень обеспеченности поселений лечебно-оздоровительными местностями и курортами местного значения</w:t>
      </w:r>
      <w:bookmarkEnd w:id="344"/>
      <w:bookmarkEnd w:id="345"/>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46" w:name="_Toc389132828"/>
      <w:bookmarkStart w:id="347" w:name="_Toc393700524"/>
      <w:r w:rsidRPr="00113309">
        <w:t>Размеры земельных участков лечебно-оздоровительных местностей и курортов местного значения</w:t>
      </w:r>
      <w:bookmarkEnd w:id="346"/>
      <w:bookmarkEnd w:id="347"/>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48" w:name="_Toc389132829"/>
      <w:bookmarkStart w:id="349" w:name="_Toc393700525"/>
      <w:r w:rsidRPr="00113309">
        <w:t>Расстояние от границ земельных участков вновь проектируемых санаторно-курортных и оздоровительных организаций</w:t>
      </w:r>
      <w:bookmarkEnd w:id="348"/>
      <w:bookmarkEnd w:id="349"/>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lastRenderedPageBreak/>
        <w:t>до садоводческих товариществ – не менее 300 м.</w:t>
      </w:r>
    </w:p>
    <w:p w:rsidR="00A378F9" w:rsidRPr="00113309" w:rsidRDefault="00A378F9" w:rsidP="00CF5B5C">
      <w:pPr>
        <w:pStyle w:val="2"/>
      </w:pPr>
      <w:bookmarkStart w:id="350" w:name="_Toc389132830"/>
      <w:bookmarkStart w:id="351" w:name="_Toc393700526"/>
      <w:r w:rsidRPr="00113309">
        <w:t>Размеры территорий пляжей, размещаемых в курортных зонах</w:t>
      </w:r>
      <w:bookmarkEnd w:id="350"/>
      <w:bookmarkEnd w:id="351"/>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52" w:name="_Toc389132831"/>
      <w:bookmarkStart w:id="353" w:name="_Toc393700527"/>
      <w:r w:rsidRPr="00113309">
        <w:t>Размеры речных и озерных пляжей, размещаемых на землях, пригодных для сельскохозяйственного использования</w:t>
      </w:r>
      <w:bookmarkEnd w:id="352"/>
      <w:bookmarkEnd w:id="353"/>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4" w:name="_Toc389132832"/>
      <w:bookmarkStart w:id="355" w:name="_Toc393700528"/>
      <w:r w:rsidRPr="00113309">
        <w:t>Размеры территории специализированных лечебных пляжей для лечащихся с ограниченной подвижностью</w:t>
      </w:r>
      <w:bookmarkEnd w:id="354"/>
      <w:bookmarkEnd w:id="355"/>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56" w:name="_Toc389132833"/>
      <w:bookmarkStart w:id="357" w:name="_Toc393700529"/>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58" w:name="_Toc389132839"/>
      <w:bookmarkStart w:id="359" w:name="_Toc393700530"/>
      <w:r w:rsidRPr="00113309">
        <w:t>Нормативы обеспеченности в границах поселения объектами для массового отдыха жителей поселения</w:t>
      </w:r>
      <w:bookmarkEnd w:id="358"/>
      <w:bookmarkEnd w:id="359"/>
    </w:p>
    <w:p w:rsidR="00A378F9" w:rsidRPr="00113309" w:rsidRDefault="00A378F9" w:rsidP="00CF5B5C">
      <w:pPr>
        <w:pStyle w:val="2"/>
      </w:pPr>
      <w:bookmarkStart w:id="360" w:name="_Toc389132840"/>
      <w:bookmarkStart w:id="361" w:name="_Toc393700531"/>
      <w:r w:rsidRPr="00113309">
        <w:t>Требования к размещению объектов для массового отдыха населения</w:t>
      </w:r>
      <w:bookmarkEnd w:id="360"/>
      <w:bookmarkEnd w:id="361"/>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62" w:name="_Toc389132841"/>
      <w:bookmarkStart w:id="363" w:name="_Toc393700532"/>
      <w:r w:rsidRPr="00113309">
        <w:t>Требования к размещению зоны отдыха в условиях котловинности горного рельефа</w:t>
      </w:r>
      <w:bookmarkEnd w:id="362"/>
      <w:bookmarkEnd w:id="363"/>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64" w:name="_Toc389132842"/>
      <w:bookmarkStart w:id="365" w:name="_Toc393700533"/>
      <w:r w:rsidRPr="00113309">
        <w:lastRenderedPageBreak/>
        <w:t>Нормативы транспортной доступности зон массового кратковременного отдыха</w:t>
      </w:r>
      <w:bookmarkEnd w:id="364"/>
      <w:bookmarkEnd w:id="365"/>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66" w:name="_Toc389132843"/>
      <w:bookmarkStart w:id="367" w:name="_Toc393700534"/>
      <w:r w:rsidRPr="00113309">
        <w:t>Размеры территорий зон отдыха</w:t>
      </w:r>
      <w:bookmarkEnd w:id="366"/>
      <w:bookmarkEnd w:id="367"/>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68" w:name="_Toc389132844"/>
      <w:bookmarkStart w:id="369" w:name="_Toc393700535"/>
      <w:r w:rsidRPr="00113309">
        <w:t>Размеры территорий пляжей, размещаемых в зонах  отдыха</w:t>
      </w:r>
      <w:bookmarkEnd w:id="368"/>
      <w:bookmarkEnd w:id="369"/>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70" w:name="_Toc389132845"/>
      <w:bookmarkStart w:id="371" w:name="_Toc393700536"/>
      <w:r w:rsidRPr="00113309">
        <w:t>Размеры речных и озерных пляжей, размещаемых на землях, пригодных для сельскохозяйственного использования</w:t>
      </w:r>
      <w:bookmarkEnd w:id="370"/>
      <w:bookmarkEnd w:id="371"/>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72" w:name="_Toc389132846"/>
      <w:bookmarkStart w:id="373" w:name="_Toc393700537"/>
      <w:r w:rsidRPr="00113309">
        <w:t>Коэффициенты одновременной загрузки пляжей для расчета численности единовременных посетителей на пляжах</w:t>
      </w:r>
      <w:bookmarkEnd w:id="372"/>
      <w:bookmarkEnd w:id="373"/>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74"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4"/>
    </w:p>
    <w:p w:rsidR="00437E9E" w:rsidRPr="00113309" w:rsidRDefault="00437E9E" w:rsidP="00CF5B5C">
      <w:pPr>
        <w:pStyle w:val="2"/>
        <w:rPr>
          <w:lang w:val="en-US"/>
        </w:rPr>
      </w:pPr>
      <w:bookmarkStart w:id="375" w:name="_Toc393700539"/>
      <w:r w:rsidRPr="00113309">
        <w:t>Уровень жилищной обеспеченности</w:t>
      </w:r>
      <w:bookmarkEnd w:id="375"/>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76" w:name="_Toc393700540"/>
      <w:r w:rsidRPr="00113309">
        <w:lastRenderedPageBreak/>
        <w:t>Н</w:t>
      </w:r>
      <w:r w:rsidR="00F335C1" w:rsidRPr="00113309">
        <w:t>ормативы градостроительного проектирования размещения объектов инженерной инфраструктуры</w:t>
      </w:r>
      <w:bookmarkEnd w:id="376"/>
      <w:r w:rsidR="00F335C1" w:rsidRPr="00113309">
        <w:t xml:space="preserve"> </w:t>
      </w:r>
    </w:p>
    <w:p w:rsidR="00D165FF" w:rsidRPr="00113309" w:rsidRDefault="00D165FF" w:rsidP="00CF5B5C">
      <w:pPr>
        <w:pStyle w:val="2"/>
      </w:pPr>
      <w:bookmarkStart w:id="377" w:name="_Toc393700541"/>
      <w:r w:rsidRPr="00113309">
        <w:t>Объекты связи</w:t>
      </w:r>
      <w:bookmarkEnd w:id="377"/>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78" w:name="_Ref375751700"/>
      <w:r w:rsidRPr="00113309">
        <w:lastRenderedPageBreak/>
        <w:t xml:space="preserve">Таблица </w:t>
      </w:r>
      <w:bookmarkEnd w:id="378"/>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79" w:name="_Toc393700542"/>
      <w:r w:rsidRPr="00113309">
        <w:t>Инженерные сети</w:t>
      </w:r>
      <w:bookmarkEnd w:id="379"/>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007823E2">
        <w:fldChar w:fldCharType="begin"/>
      </w:r>
      <w:r w:rsidR="007823E2">
        <w:instrText xml:space="preserve"> REF _Ref393704159 \h  \* MERGEFORMAT </w:instrText>
      </w:r>
      <w:r w:rsidR="007823E2">
        <w:fldChar w:fldCharType="separate"/>
      </w:r>
      <w:r w:rsidRPr="00113309">
        <w:t xml:space="preserve">таблице </w:t>
      </w:r>
      <w:r w:rsidRPr="00113309">
        <w:rPr>
          <w:noProof/>
        </w:rPr>
        <w:t>66</w:t>
      </w:r>
      <w:r w:rsidR="007823E2">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0" w:name="_Ref393704159"/>
      <w:r w:rsidRPr="00113309">
        <w:lastRenderedPageBreak/>
        <w:t xml:space="preserve">Таблица </w:t>
      </w:r>
      <w:bookmarkEnd w:id="380"/>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007823E2">
        <w:fldChar w:fldCharType="begin"/>
      </w:r>
      <w:r w:rsidR="007823E2">
        <w:instrText xml:space="preserve"> REF _Ref393704159 \h  \* MERGEFORMAT </w:instrText>
      </w:r>
      <w:r w:rsidR="007823E2">
        <w:fldChar w:fldCharType="separate"/>
      </w:r>
      <w:r w:rsidRPr="00113309">
        <w:t xml:space="preserve">таблице </w:t>
      </w:r>
      <w:r w:rsidRPr="00113309">
        <w:rPr>
          <w:noProof/>
        </w:rPr>
        <w:t>66</w:t>
      </w:r>
      <w:r w:rsidR="007823E2">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1" w:name="_Ref375751747"/>
      <w:r w:rsidRPr="00113309">
        <w:lastRenderedPageBreak/>
        <w:t xml:space="preserve">Таблица </w:t>
      </w:r>
      <w:bookmarkEnd w:id="381"/>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82" w:name="_Ref375751764"/>
      <w:r w:rsidRPr="00113309">
        <w:t xml:space="preserve">Таблица </w:t>
      </w:r>
      <w:bookmarkEnd w:id="382"/>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83" w:name="_Ref375751774"/>
      <w:r w:rsidRPr="00113309">
        <w:t xml:space="preserve">Таблица </w:t>
      </w:r>
      <w:bookmarkEnd w:id="383"/>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84" w:name="_Ref375751785"/>
      <w:r w:rsidRPr="00113309">
        <w:t xml:space="preserve">Таблица </w:t>
      </w:r>
      <w:bookmarkEnd w:id="384"/>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85" w:name="_Toc393700543"/>
      <w:bookmarkEnd w:id="1"/>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85"/>
    </w:p>
    <w:p w:rsidR="00090EE7" w:rsidRPr="00113309" w:rsidRDefault="00090EE7" w:rsidP="003F7045">
      <w:pPr>
        <w:pStyle w:val="a6"/>
      </w:pPr>
      <w:bookmarkStart w:id="386" w:name="_Toc189037952"/>
      <w:r w:rsidRPr="00113309">
        <w:t>1. Общие требования к составу и содержанию генерального плана поселений</w:t>
      </w:r>
      <w:bookmarkEnd w:id="386"/>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 xml:space="preserve">2.13. </w:t>
      </w:r>
      <w:r w:rsidRPr="006E263C">
        <w:rPr>
          <w:rStyle w:val="ab"/>
          <w:highlight w:val="yellow"/>
        </w:rPr>
        <w:t>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6E263C">
        <w:rPr>
          <w:highlight w:val="yellow"/>
        </w:rPr>
        <w:t xml:space="preserve"> правил землепользования и застройки поселения необходимо</w:t>
      </w:r>
      <w:bookmarkStart w:id="387" w:name="_GoBack"/>
      <w:bookmarkEnd w:id="387"/>
      <w:r w:rsidRPr="00113309">
        <w:t>:</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88" w:name="_Toc343164843"/>
      <w:r w:rsidRPr="00113309">
        <w:t>3.1.10. Пояснительная записка материалов по обоснованию включает описание:</w:t>
      </w:r>
      <w:bookmarkEnd w:id="388"/>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E2" w:rsidRDefault="007823E2">
      <w:r>
        <w:separator/>
      </w:r>
    </w:p>
    <w:p w:rsidR="007823E2" w:rsidRDefault="007823E2"/>
  </w:endnote>
  <w:endnote w:type="continuationSeparator" w:id="0">
    <w:p w:rsidR="007823E2" w:rsidRDefault="007823E2">
      <w:r>
        <w:continuationSeparator/>
      </w:r>
    </w:p>
    <w:p w:rsidR="007823E2" w:rsidRDefault="00782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6E263C" w:rsidRPr="006E263C">
      <w:rPr>
        <w:rFonts w:ascii="Times New Roman" w:hAnsi="Times New Roman"/>
        <w:noProof/>
        <w:sz w:val="22"/>
        <w:szCs w:val="22"/>
        <w:lang w:val="de-DE"/>
      </w:rPr>
      <w:t>62</w:t>
    </w:r>
    <w:r w:rsidRPr="00F43A39">
      <w:rPr>
        <w:rFonts w:ascii="Times New Roman" w:hAnsi="Times New Roman"/>
        <w:noProof/>
        <w:sz w:val="22"/>
        <w:szCs w:val="22"/>
      </w:rPr>
      <w:fldChar w:fldCharType="end"/>
    </w:r>
  </w:p>
  <w:p w:rsidR="00D21A99" w:rsidRPr="005E2266" w:rsidRDefault="00D21A99">
    <w:pPr>
      <w:pStyle w:val="af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6E263C" w:rsidRPr="006E263C">
      <w:rPr>
        <w:rFonts w:ascii="Times New Roman" w:hAnsi="Times New Roman"/>
        <w:noProof/>
        <w:sz w:val="22"/>
        <w:szCs w:val="22"/>
        <w:lang w:val="de-DE"/>
      </w:rPr>
      <w:t>75</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6E263C" w:rsidRPr="006E263C">
      <w:rPr>
        <w:rFonts w:ascii="Times New Roman" w:hAnsi="Times New Roman"/>
        <w:noProof/>
        <w:sz w:val="22"/>
        <w:szCs w:val="22"/>
        <w:lang w:val="de-DE"/>
      </w:rPr>
      <w:t>135</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6E263C" w:rsidRPr="006E263C">
      <w:rPr>
        <w:rFonts w:ascii="Times New Roman" w:hAnsi="Times New Roman"/>
        <w:noProof/>
        <w:sz w:val="22"/>
        <w:szCs w:val="22"/>
        <w:lang w:val="de-DE"/>
      </w:rPr>
      <w:t>137</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6E263C" w:rsidRPr="006E263C">
      <w:rPr>
        <w:rFonts w:ascii="Times New Roman" w:hAnsi="Times New Roman"/>
        <w:noProof/>
        <w:sz w:val="22"/>
        <w:szCs w:val="22"/>
        <w:lang w:val="de-DE"/>
      </w:rPr>
      <w:t>144</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E2" w:rsidRDefault="007823E2">
      <w:r>
        <w:separator/>
      </w:r>
    </w:p>
    <w:p w:rsidR="007823E2" w:rsidRDefault="007823E2"/>
  </w:footnote>
  <w:footnote w:type="continuationSeparator" w:id="0">
    <w:p w:rsidR="007823E2" w:rsidRDefault="007823E2">
      <w:r>
        <w:continuationSeparator/>
      </w:r>
    </w:p>
    <w:p w:rsidR="007823E2" w:rsidRDefault="007823E2"/>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1C3686" w:rsidRDefault="00D21A99"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1C3686" w:rsidRDefault="00D21A99"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724C50E6">
      <w:start w:val="1"/>
      <w:numFmt w:val="decimal"/>
      <w:pStyle w:val="a1"/>
      <w:lvlText w:val="%1"/>
      <w:lvlJc w:val="left"/>
      <w:pPr>
        <w:tabs>
          <w:tab w:val="num" w:pos="340"/>
        </w:tabs>
        <w:ind w:left="0" w:firstLine="57"/>
      </w:pPr>
      <w:rPr>
        <w:rFonts w:hint="default"/>
      </w:rPr>
    </w:lvl>
    <w:lvl w:ilvl="1" w:tplc="0E80BAB0" w:tentative="1">
      <w:start w:val="1"/>
      <w:numFmt w:val="lowerLetter"/>
      <w:lvlText w:val="%2."/>
      <w:lvlJc w:val="left"/>
      <w:pPr>
        <w:tabs>
          <w:tab w:val="num" w:pos="1440"/>
        </w:tabs>
        <w:ind w:left="1440" w:hanging="360"/>
      </w:pPr>
    </w:lvl>
    <w:lvl w:ilvl="2" w:tplc="A09AC508" w:tentative="1">
      <w:start w:val="1"/>
      <w:numFmt w:val="lowerRoman"/>
      <w:lvlText w:val="%3."/>
      <w:lvlJc w:val="right"/>
      <w:pPr>
        <w:tabs>
          <w:tab w:val="num" w:pos="2160"/>
        </w:tabs>
        <w:ind w:left="2160" w:hanging="180"/>
      </w:pPr>
    </w:lvl>
    <w:lvl w:ilvl="3" w:tplc="80BE7D06" w:tentative="1">
      <w:start w:val="1"/>
      <w:numFmt w:val="decimal"/>
      <w:lvlText w:val="%4."/>
      <w:lvlJc w:val="left"/>
      <w:pPr>
        <w:tabs>
          <w:tab w:val="num" w:pos="2880"/>
        </w:tabs>
        <w:ind w:left="2880" w:hanging="360"/>
      </w:pPr>
    </w:lvl>
    <w:lvl w:ilvl="4" w:tplc="C61E0CDE" w:tentative="1">
      <w:start w:val="1"/>
      <w:numFmt w:val="lowerLetter"/>
      <w:lvlText w:val="%5."/>
      <w:lvlJc w:val="left"/>
      <w:pPr>
        <w:tabs>
          <w:tab w:val="num" w:pos="3600"/>
        </w:tabs>
        <w:ind w:left="3600" w:hanging="360"/>
      </w:pPr>
    </w:lvl>
    <w:lvl w:ilvl="5" w:tplc="F8F8FEDC" w:tentative="1">
      <w:start w:val="1"/>
      <w:numFmt w:val="lowerRoman"/>
      <w:lvlText w:val="%6."/>
      <w:lvlJc w:val="right"/>
      <w:pPr>
        <w:tabs>
          <w:tab w:val="num" w:pos="4320"/>
        </w:tabs>
        <w:ind w:left="4320" w:hanging="180"/>
      </w:pPr>
    </w:lvl>
    <w:lvl w:ilvl="6" w:tplc="F8462DE4" w:tentative="1">
      <w:start w:val="1"/>
      <w:numFmt w:val="decimal"/>
      <w:lvlText w:val="%7."/>
      <w:lvlJc w:val="left"/>
      <w:pPr>
        <w:tabs>
          <w:tab w:val="num" w:pos="5040"/>
        </w:tabs>
        <w:ind w:left="5040" w:hanging="360"/>
      </w:pPr>
    </w:lvl>
    <w:lvl w:ilvl="7" w:tplc="CD3E3E7C" w:tentative="1">
      <w:start w:val="1"/>
      <w:numFmt w:val="lowerLetter"/>
      <w:lvlText w:val="%8."/>
      <w:lvlJc w:val="left"/>
      <w:pPr>
        <w:tabs>
          <w:tab w:val="num" w:pos="5760"/>
        </w:tabs>
        <w:ind w:left="5760" w:hanging="360"/>
      </w:pPr>
    </w:lvl>
    <w:lvl w:ilvl="8" w:tplc="967229E2"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263C"/>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23E2"/>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57"/>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5C7C86-6C3D-4D0A-A0EE-B3BC4B29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B39D4-F3C3-40A4-A0A6-38B9DF83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59614</Words>
  <Characters>339800</Characters>
  <Application>Microsoft Office Word</Application>
  <DocSecurity>0</DocSecurity>
  <Lines>2831</Lines>
  <Paragraphs>797</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398617</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3</cp:revision>
  <cp:lastPrinted>2011-12-21T11:36:00Z</cp:lastPrinted>
  <dcterms:created xsi:type="dcterms:W3CDTF">2015-08-06T03:12:00Z</dcterms:created>
  <dcterms:modified xsi:type="dcterms:W3CDTF">2016-10-27T03:37:00Z</dcterms:modified>
</cp:coreProperties>
</file>