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93" w:type="dxa"/>
        <w:tblLook w:val="04A0"/>
      </w:tblPr>
      <w:tblGrid>
        <w:gridCol w:w="1001"/>
        <w:gridCol w:w="3317"/>
        <w:gridCol w:w="1480"/>
        <w:gridCol w:w="3144"/>
        <w:gridCol w:w="1255"/>
        <w:gridCol w:w="2180"/>
        <w:gridCol w:w="3144"/>
      </w:tblGrid>
      <w:tr w:rsidR="009C1C70" w:rsidRPr="00734FCB" w:rsidTr="00CB14C1">
        <w:trPr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70" w:rsidRPr="009C1C70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C70" w:rsidRPr="00734FCB" w:rsidRDefault="00196864" w:rsidP="006E34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Отчет о достижении ключевых показателей развития конкуренции в отраслях (сферах, товарных рынках) и исполнении плана мероприятий («дорожной карты»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)с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одействия развитию конкур</w:t>
            </w:r>
            <w:r w:rsidR="006E34BC" w:rsidRPr="00734FC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080E6D" w:rsidRPr="00734FCB">
              <w:rPr>
                <w:rFonts w:ascii="Times New Roman" w:eastAsia="Times New Roman" w:hAnsi="Times New Roman" w:cs="Times New Roman"/>
                <w:color w:val="000000"/>
              </w:rPr>
              <w:t>нции в Красноярском крае за 2022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 экономики Богучанского района на 01.01.202</w:t>
            </w:r>
            <w:r w:rsidR="00080E6D" w:rsidRPr="00734F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083" w:rsidRPr="00734FCB" w:rsidTr="00CB14C1">
        <w:trPr>
          <w:trHeight w:val="30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Срок исполнения мероприятия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Показатель (наименование, единицы измерения)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Целевые значения показателя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Результат выполнения мероприятий</w:t>
            </w:r>
          </w:p>
        </w:tc>
      </w:tr>
      <w:tr w:rsidR="00B14083" w:rsidRPr="00734FCB" w:rsidTr="00CB14C1">
        <w:trPr>
          <w:trHeight w:val="84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64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864" w:rsidRPr="00734FCB" w:rsidRDefault="00196864" w:rsidP="006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Ключевые показатели (факт) по состоянию на 01.01.20</w:t>
            </w:r>
            <w:r w:rsidR="006E34BC" w:rsidRPr="00734F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80E6D" w:rsidRPr="00734F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864" w:rsidRPr="00734FCB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Достижение ключевых показателей (факт) по состоянию на 01.01.202</w:t>
            </w:r>
            <w:r w:rsidR="00080E6D" w:rsidRPr="00734F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196864" w:rsidRPr="00734FCB" w:rsidRDefault="00196864" w:rsidP="0019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64" w:rsidRPr="00734FCB" w:rsidRDefault="00196864" w:rsidP="009C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53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275B87" w:rsidP="009C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14083" w:rsidRPr="00734FCB" w:rsidTr="00CB14C1">
        <w:trPr>
          <w:trHeight w:val="2085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196864" w:rsidP="0014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275B87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опросов субъектов малого и среднего предпринимательства в рамках мониторинга состояния развития конкуренции </w:t>
            </w:r>
            <w:r w:rsidRPr="00734F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на рынке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036CC1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01.01.202</w:t>
            </w:r>
            <w:r w:rsidR="00080E6D"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D2" w:rsidRPr="00734FCB" w:rsidRDefault="00141FD2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hAnsi="Times New Roman" w:cs="Times New Roman"/>
                <w:sz w:val="20"/>
                <w:szCs w:val="20"/>
              </w:rPr>
              <w:t xml:space="preserve">Доля негосударственных аптечных организаций осуществляющих розничную торговлю </w:t>
            </w: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лекарственными препаратами, изделиями медицинского назначения и сопутствующими товарами сохранена на уровне 95% и достигает ключевого показателя.</w:t>
            </w:r>
          </w:p>
          <w:p w:rsidR="00141FD2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"Губернские аптеки",</w:t>
            </w:r>
          </w:p>
          <w:p w:rsidR="00141FD2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"Центральная районная аптека №</w:t>
            </w:r>
            <w:r w:rsidR="001B1692"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51", </w:t>
            </w:r>
          </w:p>
          <w:p w:rsidR="00141FD2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"Мир здоровья" </w:t>
            </w:r>
          </w:p>
          <w:p w:rsidR="00141FD2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Дешовая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аптека", </w:t>
            </w:r>
          </w:p>
          <w:p w:rsidR="00196864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Олтат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196864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5A3780" w:rsidP="0014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196864" w:rsidRPr="007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D2" w:rsidRPr="00734FCB" w:rsidRDefault="00141FD2" w:rsidP="00141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Государственный сектор представлен медицинскими учреждениями  КГБУЗ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Богучанская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РБ и КГБУЗ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Чуноярская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участковая больница».                      В состав этих учреждений  входят: амбулаторно-поликлинические учреждения – 14 единиц, фельдшерско-акушерских пунктов – 9 единиц,                    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</w:t>
            </w:r>
            <w:proofErr w:type="gram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 Подобный механизм, установленный статьей 52 Федерального закона  от 12.04.2010 № 61-ФЗ «Об обращении лекарственных средств» и подзаконными актами, обеспечивает высокую доступность лекарственного обеспечения, но не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ограничивает конкурентного права частных аптечных организаций.</w:t>
            </w:r>
          </w:p>
          <w:p w:rsidR="00196864" w:rsidRPr="00734FCB" w:rsidRDefault="00196864" w:rsidP="002B0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30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E7E28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2. Рынок ритуальных услуг</w:t>
            </w:r>
          </w:p>
        </w:tc>
      </w:tr>
      <w:tr w:rsidR="00B14083" w:rsidRPr="00734FCB" w:rsidTr="00CB14C1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9E7E28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9E7E28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равной конкуренции</w:t>
            </w:r>
            <w:proofErr w:type="gram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осуществляющие деятельность по гарантированному перечню услуг ритуального характера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196864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</w:t>
            </w:r>
            <w:r w:rsidR="00E20A3B"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64" w:rsidRPr="00734FCB" w:rsidRDefault="009E7E28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Действующие НПА, регламентирующие осуществление деятельности  по гарантированному перечню услуг ритуального характера,  не содержат административных барьеров, и не создают излишних ограничений в развитии конкурентной среды.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Доля негосударственных организаций осуществляющих </w:t>
            </w: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 ритуального характера сохранена на уровне 95%, что достигает ключевого показателя - 95</w:t>
            </w:r>
            <w:r w:rsidR="00196864"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196864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64" w:rsidRPr="00734FCB" w:rsidRDefault="00E20A3B" w:rsidP="009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196864"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28" w:rsidRPr="00734FCB" w:rsidRDefault="009E7E28" w:rsidP="009E7E28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Похоронное дело является одной из наиболее социально значимых отраслей в сфере услуг, предоставляемых населению. На территории  Богучанского района    расположено 31  кладбище, из них открытых для захоронений -25.</w:t>
            </w:r>
          </w:p>
          <w:p w:rsidR="00196864" w:rsidRPr="00734FCB" w:rsidRDefault="009E7E28" w:rsidP="009E7E28">
            <w:pPr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Богучанского района  действуют организации, оказывающие похоронные услуги 4 хозяйствующих субъекта  частной формы собственности ОКВЭД (96.03), ИП 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Шрамко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 В.Ю., ИП Бунина О.Н, ООО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Бытсервис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», ИП Рыжков Д.В. Специализированные службы, оказывающие  похоронные услуги отсутствуют.  Муниципальными образованиями проводится, открытый конкурс  по выбору организации, оказывающей  услуги по погребению.</w:t>
            </w:r>
          </w:p>
        </w:tc>
      </w:tr>
      <w:tr w:rsidR="00277048" w:rsidRPr="00734FCB" w:rsidTr="00277048">
        <w:trPr>
          <w:trHeight w:val="579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9E7E28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t>3. Рынок теплоснабжения (производство тепловой энергии)</w:t>
            </w:r>
          </w:p>
        </w:tc>
      </w:tr>
      <w:tr w:rsidR="00B14083" w:rsidRPr="00734FCB" w:rsidTr="00CB14C1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доли хозяйствующих субъектов, учреждаемых или контролируемых государством или муниципальными образованиями,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общем количестве хозяйствующих субъектов, осуществляющих деятельность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br/>
              <w:t>на товарных рынках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(объем полезного отпуска тепловой энергии, отпущенный организациями частной формы собственности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br/>
              <w:t>от общего объема тепловой энергии, отпущенной на территории района), составляет 50%</w:t>
            </w:r>
          </w:p>
          <w:p w:rsidR="00277048" w:rsidRPr="00734FCB" w:rsidRDefault="00277048" w:rsidP="00277048">
            <w:pPr>
              <w:tabs>
                <w:tab w:val="left" w:pos="3402"/>
              </w:tabs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lastRenderedPageBreak/>
              <w:t>Рынок теплоснабжения  представлен следующими  предприятиями: Ангарский филиал АО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КрасЭко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», ООО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ЛесСервис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», ООО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ТеплоСервис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», ОАО «Российские железные дороги» (п. Октябрьский).</w:t>
            </w:r>
          </w:p>
          <w:p w:rsidR="00277048" w:rsidRPr="00734FCB" w:rsidRDefault="00277048" w:rsidP="00277048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Муниципальное хозяйство в районе –  40 котельных (действующих), 149,0391 километров теплотрасс передано предприятиям жилищно-коммунального хозяйства.</w:t>
            </w:r>
          </w:p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48" w:rsidRPr="00734FCB" w:rsidRDefault="00734FCB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2022</w:t>
            </w:r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произведен капитальный ремонт сетей теплоснабжения с. Богучаны ул. Киселева на сумму 8776532,4 рублей, с. Богучаны у. Ручейная, 1 на суму 138462,0 рублей.</w:t>
            </w:r>
          </w:p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котельных на терри</w:t>
            </w:r>
            <w:r w:rsid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 Богучанского района в 2022</w:t>
            </w: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не производился.</w:t>
            </w:r>
          </w:p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теплоснабжения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оказываемые ООО «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Лессервис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(в 2 населенных пунктах) осуществляется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биотопливом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пеллетами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277048" w:rsidRPr="00734FCB" w:rsidRDefault="00734FCB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состоянию на 01.01.2022</w:t>
            </w:r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 УК "</w:t>
            </w:r>
            <w:proofErr w:type="spellStart"/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Богучанжилкомхоз</w:t>
            </w:r>
            <w:proofErr w:type="spellEnd"/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ООО "Жильё" </w:t>
            </w:r>
            <w:proofErr w:type="spellStart"/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ликвидированны</w:t>
            </w:r>
            <w:proofErr w:type="spellEnd"/>
            <w:r w:rsidR="00277048"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77048" w:rsidRPr="00734FCB" w:rsidRDefault="00277048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Таким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образом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процентная доля ключевого показателя снизилась до 50%.</w:t>
            </w:r>
          </w:p>
          <w:p w:rsidR="00277048" w:rsidRPr="00734FCB" w:rsidRDefault="00277048" w:rsidP="00277048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присутствия на рынке организаций негосударственной (частной) формы собственности остается актуальным.</w:t>
            </w:r>
          </w:p>
        </w:tc>
      </w:tr>
      <w:tr w:rsidR="00B14083" w:rsidRPr="00734FCB" w:rsidTr="00CB14C1">
        <w:trPr>
          <w:trHeight w:val="344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83" w:rsidRPr="00734FCB" w:rsidRDefault="00B14083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 Рынок услуг по сбору и транспортированию твердых коммунальных отходов</w:t>
            </w:r>
          </w:p>
        </w:tc>
      </w:tr>
      <w:tr w:rsidR="00332A3B" w:rsidRPr="00734FCB" w:rsidTr="00CB14C1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</w:pPr>
            <w:r w:rsidRPr="00734FCB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734FCB">
              <w:rPr>
                <w:rFonts w:ascii="Times New Roman" w:hAnsi="Times New Roman"/>
                <w:sz w:val="18"/>
                <w:szCs w:val="18"/>
              </w:rPr>
              <w:t xml:space="preserve">контроля </w:t>
            </w:r>
            <w:r w:rsidRPr="00734FCB">
              <w:rPr>
                <w:rFonts w:ascii="Times New Roman" w:hAnsi="Times New Roman"/>
                <w:sz w:val="18"/>
                <w:szCs w:val="18"/>
              </w:rPr>
              <w:br/>
              <w:t>за</w:t>
            </w:r>
            <w:proofErr w:type="gramEnd"/>
            <w:r w:rsidRPr="00734FCB">
              <w:rPr>
                <w:rFonts w:ascii="Times New Roman" w:hAnsi="Times New Roman"/>
                <w:sz w:val="18"/>
                <w:szCs w:val="18"/>
              </w:rPr>
              <w:t xml:space="preserve"> деятельностью региональных операторов, </w:t>
            </w:r>
            <w:r w:rsidRPr="00734FCB">
              <w:rPr>
                <w:rFonts w:ascii="Times New Roman" w:hAnsi="Times New Roman"/>
                <w:sz w:val="18"/>
                <w:szCs w:val="18"/>
              </w:rPr>
              <w:br/>
              <w:t xml:space="preserve">при проведении торгов </w:t>
            </w:r>
            <w:r w:rsidRPr="00734FCB">
              <w:rPr>
                <w:rFonts w:ascii="Times New Roman" w:hAnsi="Times New Roman"/>
                <w:sz w:val="18"/>
                <w:szCs w:val="18"/>
              </w:rPr>
              <w:br/>
              <w:t xml:space="preserve">по транспортированию ТКО, с целью предупреждения и пресечения </w:t>
            </w:r>
            <w:proofErr w:type="spellStart"/>
            <w:r w:rsidRPr="00734FCB">
              <w:rPr>
                <w:rFonts w:ascii="Times New Roman" w:hAnsi="Times New Roman"/>
                <w:sz w:val="18"/>
                <w:szCs w:val="18"/>
              </w:rPr>
              <w:t>антиконкурентных</w:t>
            </w:r>
            <w:proofErr w:type="spellEnd"/>
            <w:r w:rsidRPr="00734FCB">
              <w:rPr>
                <w:rFonts w:ascii="Times New Roman" w:hAnsi="Times New Roman"/>
                <w:sz w:val="18"/>
                <w:szCs w:val="18"/>
              </w:rPr>
              <w:t xml:space="preserve"> действий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jc w:val="center"/>
              <w:rPr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услуг </w:t>
            </w:r>
            <w:r w:rsidRPr="00734FCB">
              <w:rPr>
                <w:rFonts w:ascii="Times New Roman" w:hAnsi="Times New Roman" w:cs="Times New Roman"/>
                <w:sz w:val="18"/>
                <w:szCs w:val="18"/>
              </w:rPr>
              <w:br/>
              <w:t>по сбору и транспортированию ТКО, 100%</w:t>
            </w:r>
          </w:p>
          <w:p w:rsidR="00332A3B" w:rsidRPr="00734FCB" w:rsidRDefault="00332A3B" w:rsidP="00332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С начала 2020 года в Богучанском районе начал работать региональный оператор по обращению с твердыми коммунальными отходами АО «</w:t>
            </w:r>
            <w:proofErr w:type="spell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», на ряду в этим в данном направлении продолжают работать другие хозяйствующие субъекты, как  ОО</w:t>
            </w:r>
            <w:proofErr w:type="gramStart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О"</w:t>
            </w:r>
            <w:proofErr w:type="gramEnd"/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Комфорт", ООО "Актив"</w:t>
            </w:r>
          </w:p>
        </w:tc>
      </w:tr>
      <w:tr w:rsidR="00332A3B" w:rsidRPr="00734FCB" w:rsidTr="00CB14C1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FCB">
              <w:rPr>
                <w:rFonts w:ascii="Times New Roman" w:hAnsi="Times New Roman"/>
                <w:sz w:val="18"/>
                <w:szCs w:val="18"/>
              </w:rPr>
              <w:t xml:space="preserve">Мониторинг состояния развития конкуренции </w:t>
            </w:r>
            <w:r w:rsidRPr="00734FCB">
              <w:rPr>
                <w:rFonts w:ascii="Times New Roman" w:hAnsi="Times New Roman"/>
                <w:sz w:val="18"/>
                <w:szCs w:val="18"/>
              </w:rPr>
              <w:br/>
              <w:t>на рынке по сбору и транспортированию ТКО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A3B" w:rsidRPr="00734FCB" w:rsidRDefault="00332A3B"/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3B" w:rsidRPr="00734FCB" w:rsidRDefault="00332A3B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4C1" w:rsidRPr="00734FCB" w:rsidTr="00CB14C1">
        <w:trPr>
          <w:trHeight w:val="366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t>5. Рынок выполнения работ по благоустройству городской среды</w:t>
            </w:r>
          </w:p>
        </w:tc>
      </w:tr>
      <w:tr w:rsidR="00CB14C1" w:rsidRPr="00734FCB" w:rsidTr="008C5A29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привлечением субъектов малого предпринимательства в размере не менее 15 процентов от общего объёма закупок)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jc w:val="center"/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4F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среды, 100%</w:t>
            </w:r>
          </w:p>
          <w:p w:rsidR="00CB14C1" w:rsidRPr="00734FCB" w:rsidRDefault="00CB14C1" w:rsidP="008C5A29">
            <w:pPr>
              <w:jc w:val="center"/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Администрацией Богучанского района ведется постоянная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направленная на увеличение закупок у СМП и СОНО. В 2022 году общее количество муниципальных заказов путем их объявления с применением ст.30 44-ФЗ составило около </w:t>
            </w:r>
            <w:r w:rsidRPr="00734FCB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СГОЗ.</w:t>
            </w:r>
          </w:p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14C1" w:rsidRPr="00734FCB" w:rsidRDefault="00CB14C1" w:rsidP="008C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B14C1" w:rsidRPr="00734FCB" w:rsidRDefault="00CB14C1" w:rsidP="005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4C1" w:rsidRPr="00734FCB" w:rsidTr="0058307B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4C1" w:rsidRPr="00734FCB" w:rsidRDefault="00CB14C1" w:rsidP="008228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развития конкуренции на рынке выполнения работ по благоустройству городской среды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4C1" w:rsidRPr="00734FCB" w:rsidRDefault="00CB14C1"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4C1" w:rsidRPr="00734FCB" w:rsidRDefault="00CB14C1"/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14C1" w:rsidRPr="00734FCB" w:rsidTr="00CB14C1">
        <w:trPr>
          <w:trHeight w:val="14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3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4C1" w:rsidRPr="00734FCB" w:rsidRDefault="00CB14C1" w:rsidP="008228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4FCB">
              <w:rPr>
                <w:rFonts w:ascii="Times New Roman" w:hAnsi="Times New Roman" w:cs="Times New Roman"/>
                <w:sz w:val="18"/>
                <w:szCs w:val="1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4C1" w:rsidRPr="00734FCB" w:rsidRDefault="00CB14C1"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01.01.2023г</w:t>
            </w: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4C1" w:rsidRPr="00734FCB" w:rsidRDefault="00CB14C1"/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1" w:rsidRPr="00734FCB" w:rsidRDefault="00CB14C1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048" w:rsidRPr="00734FCB" w:rsidTr="00277048">
        <w:trPr>
          <w:trHeight w:val="522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48" w:rsidRPr="00734FCB" w:rsidRDefault="005E02F4" w:rsidP="0027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Calibri" w:hAnsi="Times New Roman" w:cs="Times New Roman"/>
                <w:b/>
                <w:lang w:eastAsia="en-US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14083" w:rsidRPr="00734FCB" w:rsidTr="00CB14C1">
        <w:trPr>
          <w:trHeight w:val="24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F4" w:rsidRPr="00734FCB" w:rsidRDefault="005E02F4" w:rsidP="005E0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34F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среды, 100%</w:t>
            </w:r>
          </w:p>
          <w:p w:rsidR="00277048" w:rsidRPr="00734FCB" w:rsidRDefault="005E02F4" w:rsidP="005E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«ТОР»-70%,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ФМ-Сервис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"-30%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48" w:rsidRPr="00734FCB" w:rsidRDefault="0027704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64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1.4. рынок жилищного строительства (за исключением Московского фонда реновации жилой застройки и индивидуального жили</w:t>
            </w:r>
            <w:r w:rsidR="009069C3" w:rsidRPr="00734FCB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ного строительства)</w:t>
            </w:r>
          </w:p>
        </w:tc>
      </w:tr>
      <w:tr w:rsidR="00B14083" w:rsidRPr="00734FCB" w:rsidTr="00CB14C1">
        <w:trPr>
          <w:trHeight w:val="28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реализация "Плана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"Богучанский энергетический сервис",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Строймонтажспецсервис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"СК Лидер"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 "А</w:t>
            </w:r>
            <w:r w:rsidR="00C328AB" w:rsidRPr="00734FC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ьфа",ООО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Стройсервис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 и т.д.-100%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734FCB" w:rsidP="0003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состоянию на 01.01.2022</w:t>
            </w:r>
            <w:r w:rsidR="007D237C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года доля негосударственных хозяйствующих субъектов в сфере строительства сохраняется на уровне 100%, </w:t>
            </w:r>
            <w:r w:rsidR="00036CC1" w:rsidRPr="00734FCB">
              <w:rPr>
                <w:rFonts w:ascii="Times New Roman" w:eastAsia="Times New Roman" w:hAnsi="Times New Roman" w:cs="Times New Roman"/>
                <w:color w:val="000000"/>
              </w:rPr>
              <w:t>и достигает ключевого показателя.</w:t>
            </w:r>
          </w:p>
        </w:tc>
      </w:tr>
      <w:tr w:rsidR="00B14083" w:rsidRPr="00734FCB" w:rsidTr="00CB14C1">
        <w:trPr>
          <w:trHeight w:val="26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программы "Обеспечение доступным и комфортным жильем граждан Богучанского района" утвержденной постановлением администрации Богучанского района от 01.11.2013 №1396-п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421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1.5. рынок дорожной деятельности (за исключением проектирования)</w:t>
            </w:r>
          </w:p>
        </w:tc>
      </w:tr>
      <w:tr w:rsidR="00B14083" w:rsidRPr="00734FCB" w:rsidTr="00CB14C1">
        <w:trPr>
          <w:trHeight w:val="35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1.5.1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среды, путем их объявления с применением ст.30 44-ФЗ (с привлечением субъектов малого предпринимательства в размере не менее 15 процентов от общего объёма закупок)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032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Моткалей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>, ООО «</w:t>
            </w:r>
            <w:proofErr w:type="spellStart"/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>Восток-оил</w:t>
            </w:r>
            <w:proofErr w:type="spellEnd"/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323D4" w:rsidRPr="00734FCB">
              <w:rPr>
                <w:rFonts w:ascii="Times New Roman" w:eastAsia="Times New Roman" w:hAnsi="Times New Roman" w:cs="Times New Roman"/>
                <w:color w:val="000000"/>
              </w:rPr>
              <w:t>, ИП Бондарь В.В-30%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7C" w:rsidRPr="00734FCB" w:rsidRDefault="007D237C" w:rsidP="007D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году при размещении муниципальных заказов на выполнение работ по благоустройству городской среды, с применением ст.30 44-ФЗ (с привлечением субъектов малого предпринимательства), осуществлялись в соответствии с законодательством Р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Ф-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общий процент процедур у </w:t>
            </w:r>
            <w:proofErr w:type="spellStart"/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>смп</w:t>
            </w:r>
            <w:proofErr w:type="spellEnd"/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 составил-</w:t>
            </w:r>
            <w:r w:rsidR="005A7A3B" w:rsidRPr="00734FC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%.</w:t>
            </w:r>
          </w:p>
          <w:p w:rsidR="00510798" w:rsidRPr="00734FCB" w:rsidRDefault="007D237C" w:rsidP="00032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состояния развития конкуренции на рынке дорожного строительства показал </w:t>
            </w:r>
            <w:r w:rsidR="000323D4" w:rsidRPr="00734FCB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  <w:r w:rsidR="000323D4" w:rsidRPr="00734FCB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негосударственных хозяйствующих субъектов на  рынке дорожной деятельности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уровня 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 w:rsidR="008A5157" w:rsidRPr="00734FCB">
              <w:rPr>
                <w:rFonts w:ascii="Times New Roman" w:eastAsia="Times New Roman" w:hAnsi="Times New Roman" w:cs="Times New Roman"/>
                <w:color w:val="000000"/>
              </w:rPr>
              <w:t>у, показатель достигнут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4083" w:rsidRPr="00734FCB" w:rsidTr="00CB14C1">
        <w:trPr>
          <w:trHeight w:val="16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1.5.2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дорожного строительства</w:t>
            </w:r>
          </w:p>
          <w:p w:rsidR="005A7A3B" w:rsidRPr="00734FCB" w:rsidRDefault="005A7A3B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66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1.6. рынок архитектурно- строительного проектирования </w:t>
            </w:r>
          </w:p>
        </w:tc>
      </w:tr>
      <w:tr w:rsidR="00B14083" w:rsidRPr="00734FCB" w:rsidTr="00CB14C1">
        <w:trPr>
          <w:trHeight w:val="169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1.6.1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архитектурно-строительного проектирования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АО "Заказчик строительства Богучанского алюминиевого завода" -10%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2C" w:rsidRPr="00734FCB" w:rsidRDefault="0003502C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состояния развития конкуренции на рынке архитектурно-строительного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проектирования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а показал процент уровня 2019 года. </w:t>
            </w:r>
          </w:p>
          <w:p w:rsidR="00510798" w:rsidRPr="00734FCB" w:rsidRDefault="0003502C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В 20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году муниципальные заказы на работы в сфере архитектурно-строительного проектирования в соответствии с 44-ФЗ не размещались.</w:t>
            </w:r>
          </w:p>
          <w:p w:rsidR="00036CC1" w:rsidRPr="00734FCB" w:rsidRDefault="00036CC1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Увеличение присутствия на рынке организаций негосударственной (частной) формы собственности остается актуальным</w:t>
            </w:r>
            <w:r w:rsidR="004D3CDC" w:rsidRPr="00734FCB">
              <w:rPr>
                <w:rFonts w:ascii="Times New Roman" w:eastAsia="Times New Roman" w:hAnsi="Times New Roman" w:cs="Times New Roman"/>
                <w:color w:val="000000"/>
              </w:rPr>
              <w:t>, показатель остался на уровне 2020 года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D3CDC" w:rsidRPr="00734FCB" w:rsidRDefault="004D3CDC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083" w:rsidRPr="00734FCB" w:rsidTr="00CB14C1">
        <w:trPr>
          <w:trHeight w:val="334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1.6.2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в конкурсной документации о проведении муниципальных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закупок повышенного объёма привлечения субъектов малого предпринимательства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архитектурно-строительного проектирования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52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1.7. рынок кадастровых и землеустроительных работ</w:t>
            </w:r>
          </w:p>
        </w:tc>
      </w:tr>
      <w:tr w:rsidR="00B14083" w:rsidRPr="00734FCB" w:rsidTr="00CB14C1">
        <w:trPr>
          <w:trHeight w:val="28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1.7.1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"Огонёк",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Богучанское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землеустроительное предприятие",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Богучанское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геодезическое предприятие "ЗЕМЛЯ", ООО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Богучанспроект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"Гарант"- 100%</w:t>
            </w:r>
            <w:proofErr w:type="gramEnd"/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03502C" w:rsidP="0003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 рынке кадастровых и землеустроительных работ сохранена на уровне 100%. Преобладает добросовестная конкуренция</w:t>
            </w:r>
            <w:r w:rsidR="00036CC1" w:rsidRPr="00734FCB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9C1C70" w:rsidRPr="00734FCB" w:rsidTr="00141FD2">
        <w:trPr>
          <w:trHeight w:val="63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1.8. рынок теплоснабжения (производство тепловой энергии)</w:t>
            </w:r>
          </w:p>
        </w:tc>
      </w:tr>
      <w:tr w:rsidR="00B14083" w:rsidRPr="00734FCB" w:rsidTr="00CB14C1">
        <w:trPr>
          <w:trHeight w:val="55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1.8.1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устранении технологического отставания от других стран в части развития систем централизованного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теплоснабжения, стимулирование внедрение современных технологий в сфере теплоснабжения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C33BF7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Теплосервис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Лессервис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АО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КрасЭко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"- 50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C33BF7" w:rsidP="00C3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30307F" w:rsidP="00E2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215C6" w:rsidRPr="00734F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34" w:rsidRPr="00734FCB" w:rsidRDefault="00601C07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FCB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734FCB">
              <w:rPr>
                <w:rFonts w:ascii="Times New Roman" w:eastAsia="Times New Roman" w:hAnsi="Times New Roman" w:cs="Times New Roman"/>
              </w:rPr>
              <w:t>За 2022</w:t>
            </w:r>
            <w:r w:rsidR="00E215C6" w:rsidRPr="00734FCB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0323D4" w:rsidRPr="00734FCB">
              <w:rPr>
                <w:rFonts w:ascii="Times New Roman" w:eastAsia="Times New Roman" w:hAnsi="Times New Roman" w:cs="Times New Roman"/>
              </w:rPr>
              <w:t xml:space="preserve">произведен капитальный ремонт </w:t>
            </w:r>
            <w:r w:rsidR="00E215C6" w:rsidRPr="00734FCB">
              <w:rPr>
                <w:rFonts w:ascii="Times New Roman" w:eastAsia="Times New Roman" w:hAnsi="Times New Roman" w:cs="Times New Roman"/>
              </w:rPr>
              <w:t xml:space="preserve">сетей теплоснабжения </w:t>
            </w:r>
            <w:r w:rsidR="000323D4" w:rsidRPr="00734FCB">
              <w:rPr>
                <w:rFonts w:ascii="Times New Roman" w:eastAsia="Times New Roman" w:hAnsi="Times New Roman" w:cs="Times New Roman"/>
              </w:rPr>
              <w:t xml:space="preserve">с. Богучаны ул. Киселева на сумму </w:t>
            </w:r>
            <w:r w:rsidR="000323D4" w:rsidRPr="00734FCB">
              <w:rPr>
                <w:rFonts w:ascii="Times New Roman" w:eastAsia="Times New Roman" w:hAnsi="Times New Roman" w:cs="Times New Roman"/>
              </w:rPr>
              <w:lastRenderedPageBreak/>
              <w:t>8776532,4 рублей, с. Богучаны у. Ручейная, 1 на суму 138462,0 рублей</w:t>
            </w:r>
            <w:r w:rsidR="00D30134" w:rsidRPr="00734FC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215C6" w:rsidRPr="00734FCB" w:rsidRDefault="00D30134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FCB">
              <w:rPr>
                <w:rFonts w:ascii="Times New Roman" w:eastAsia="Times New Roman" w:hAnsi="Times New Roman" w:cs="Times New Roman"/>
              </w:rPr>
              <w:t>Р</w:t>
            </w:r>
            <w:r w:rsidR="00E215C6" w:rsidRPr="00734FCB">
              <w:rPr>
                <w:rFonts w:ascii="Times New Roman" w:eastAsia="Times New Roman" w:hAnsi="Times New Roman" w:cs="Times New Roman"/>
              </w:rPr>
              <w:t xml:space="preserve">емонт </w:t>
            </w:r>
            <w:r w:rsidRPr="00734FCB">
              <w:rPr>
                <w:rFonts w:ascii="Times New Roman" w:eastAsia="Times New Roman" w:hAnsi="Times New Roman" w:cs="Times New Roman"/>
              </w:rPr>
              <w:t>котельных</w:t>
            </w:r>
            <w:r w:rsidR="00E215C6" w:rsidRPr="00734F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4FCB">
              <w:rPr>
                <w:rFonts w:ascii="Times New Roman" w:eastAsia="Times New Roman" w:hAnsi="Times New Roman" w:cs="Times New Roman"/>
              </w:rPr>
              <w:t>на терри</w:t>
            </w:r>
            <w:r w:rsidR="00734FCB">
              <w:rPr>
                <w:rFonts w:ascii="Times New Roman" w:eastAsia="Times New Roman" w:hAnsi="Times New Roman" w:cs="Times New Roman"/>
              </w:rPr>
              <w:t>тории Богучанского района в 2022</w:t>
            </w:r>
            <w:r w:rsidRPr="00734FCB">
              <w:rPr>
                <w:rFonts w:ascii="Times New Roman" w:eastAsia="Times New Roman" w:hAnsi="Times New Roman" w:cs="Times New Roman"/>
              </w:rPr>
              <w:t xml:space="preserve"> году не производился.</w:t>
            </w:r>
          </w:p>
          <w:p w:rsidR="00E215C6" w:rsidRPr="00734FCB" w:rsidRDefault="0098778E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FCB"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gramStart"/>
            <w:r w:rsidRPr="00734FCB">
              <w:rPr>
                <w:rFonts w:ascii="Times New Roman" w:eastAsia="Times New Roman" w:hAnsi="Times New Roman" w:cs="Times New Roman"/>
              </w:rPr>
              <w:t>теплоснабжения</w:t>
            </w:r>
            <w:proofErr w:type="gramEnd"/>
            <w:r w:rsidRPr="00734FCB">
              <w:rPr>
                <w:rFonts w:ascii="Times New Roman" w:eastAsia="Times New Roman" w:hAnsi="Times New Roman" w:cs="Times New Roman"/>
              </w:rPr>
              <w:t xml:space="preserve"> оказываемые ООО «</w:t>
            </w:r>
            <w:proofErr w:type="spellStart"/>
            <w:r w:rsidRPr="00734FCB">
              <w:rPr>
                <w:rFonts w:ascii="Times New Roman" w:eastAsia="Times New Roman" w:hAnsi="Times New Roman" w:cs="Times New Roman"/>
              </w:rPr>
              <w:t>Лессервис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</w:rPr>
              <w:t xml:space="preserve">» (в 2 населенных пунктах) </w:t>
            </w:r>
            <w:r w:rsidR="001E3E3A" w:rsidRPr="00734FCB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proofErr w:type="spellStart"/>
            <w:r w:rsidR="001E3E3A" w:rsidRPr="00734FCB">
              <w:rPr>
                <w:rFonts w:ascii="Times New Roman" w:eastAsia="Times New Roman" w:hAnsi="Times New Roman" w:cs="Times New Roman"/>
              </w:rPr>
              <w:t>биотопливом</w:t>
            </w:r>
            <w:proofErr w:type="spellEnd"/>
            <w:r w:rsidR="001E3E3A" w:rsidRPr="00734F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1E3E3A" w:rsidRPr="00734FCB">
              <w:rPr>
                <w:rFonts w:ascii="Times New Roman" w:eastAsia="Times New Roman" w:hAnsi="Times New Roman" w:cs="Times New Roman"/>
              </w:rPr>
              <w:t>пеллетами</w:t>
            </w:r>
            <w:proofErr w:type="spellEnd"/>
            <w:r w:rsidR="001E3E3A" w:rsidRPr="00734FCB">
              <w:rPr>
                <w:rFonts w:ascii="Times New Roman" w:eastAsia="Times New Roman" w:hAnsi="Times New Roman" w:cs="Times New Roman"/>
              </w:rPr>
              <w:t>).</w:t>
            </w:r>
          </w:p>
          <w:p w:rsidR="00E215C6" w:rsidRPr="00734FCB" w:rsidRDefault="00E215C6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215C6" w:rsidRPr="00734FCB" w:rsidRDefault="00E215C6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FCB">
              <w:rPr>
                <w:rFonts w:ascii="Times New Roman" w:eastAsia="Times New Roman" w:hAnsi="Times New Roman" w:cs="Times New Roman"/>
              </w:rPr>
              <w:t>По состоянию на 01.01.202</w:t>
            </w:r>
            <w:r w:rsidR="00734FCB">
              <w:rPr>
                <w:rFonts w:ascii="Times New Roman" w:eastAsia="Times New Roman" w:hAnsi="Times New Roman" w:cs="Times New Roman"/>
              </w:rPr>
              <w:t>2</w:t>
            </w:r>
            <w:r w:rsidRPr="00734FCB">
              <w:rPr>
                <w:rFonts w:ascii="Times New Roman" w:eastAsia="Times New Roman" w:hAnsi="Times New Roman" w:cs="Times New Roman"/>
              </w:rPr>
              <w:t xml:space="preserve"> года  УК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</w:rPr>
              <w:t>Богучанжилкомхоз</w:t>
            </w:r>
            <w:proofErr w:type="spellEnd"/>
            <w:r w:rsidRPr="00734FCB">
              <w:rPr>
                <w:rFonts w:ascii="Times New Roman" w:eastAsia="Times New Roman" w:hAnsi="Times New Roman" w:cs="Times New Roman"/>
              </w:rPr>
              <w:t xml:space="preserve">", ООО "Жильё" </w:t>
            </w:r>
            <w:proofErr w:type="spellStart"/>
            <w:r w:rsidR="00C33BF7" w:rsidRPr="00734FCB">
              <w:rPr>
                <w:rFonts w:ascii="Times New Roman" w:eastAsia="Times New Roman" w:hAnsi="Times New Roman" w:cs="Times New Roman"/>
              </w:rPr>
              <w:t>ликвидированны</w:t>
            </w:r>
            <w:proofErr w:type="spellEnd"/>
            <w:r w:rsidRPr="00734FCB">
              <w:rPr>
                <w:rFonts w:ascii="Times New Roman" w:eastAsia="Times New Roman" w:hAnsi="Times New Roman" w:cs="Times New Roman"/>
              </w:rPr>
              <w:t>.</w:t>
            </w:r>
          </w:p>
          <w:p w:rsidR="00E215C6" w:rsidRPr="00734FCB" w:rsidRDefault="001E3E3A" w:rsidP="0033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FCB">
              <w:rPr>
                <w:rFonts w:ascii="Times New Roman" w:eastAsia="Times New Roman" w:hAnsi="Times New Roman" w:cs="Times New Roman"/>
              </w:rPr>
              <w:t xml:space="preserve">Таким </w:t>
            </w:r>
            <w:proofErr w:type="gramStart"/>
            <w:r w:rsidRPr="00734FCB">
              <w:rPr>
                <w:rFonts w:ascii="Times New Roman" w:eastAsia="Times New Roman" w:hAnsi="Times New Roman" w:cs="Times New Roman"/>
              </w:rPr>
              <w:t>образом</w:t>
            </w:r>
            <w:proofErr w:type="gramEnd"/>
            <w:r w:rsidRPr="00734FCB">
              <w:rPr>
                <w:rFonts w:ascii="Times New Roman" w:eastAsia="Times New Roman" w:hAnsi="Times New Roman" w:cs="Times New Roman"/>
              </w:rPr>
              <w:t xml:space="preserve"> процентная доля ключевого показателя снизилась до 50%.</w:t>
            </w:r>
          </w:p>
          <w:p w:rsidR="00510798" w:rsidRPr="00734FCB" w:rsidRDefault="001E3E3A" w:rsidP="00D3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</w:rPr>
              <w:t>Увеличение присутствия на рынке организаций негосударственной (частной) формы собственности остается актуальным.</w:t>
            </w:r>
          </w:p>
        </w:tc>
      </w:tr>
      <w:tr w:rsidR="009C1C70" w:rsidRPr="00734FCB" w:rsidTr="00141FD2">
        <w:trPr>
          <w:trHeight w:val="39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1.9. рынок ус</w:t>
            </w:r>
            <w:r w:rsidR="00451572" w:rsidRPr="00734FC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уг по сбору и транспортированию твердых коммунальных отходов</w:t>
            </w:r>
          </w:p>
        </w:tc>
      </w:tr>
      <w:tr w:rsidR="00B14083" w:rsidRPr="00734FCB" w:rsidTr="00CB14C1">
        <w:trPr>
          <w:trHeight w:val="32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1.9.1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коммунальных отходов с целью предупреждения и пресечения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антиконкурентных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действий и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злоупотреблении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доминирующим положением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Комфорт", ООО "Актив", ООО "Веста Люкс"</w:t>
            </w:r>
            <w:r w:rsidR="00C33BF7" w:rsidRPr="00734FCB">
              <w:rPr>
                <w:rFonts w:ascii="Times New Roman" w:eastAsia="Times New Roman" w:hAnsi="Times New Roman" w:cs="Times New Roman"/>
                <w:color w:val="000000"/>
              </w:rPr>
              <w:t>, АО «</w:t>
            </w:r>
            <w:proofErr w:type="spellStart"/>
            <w:r w:rsidR="00C33BF7" w:rsidRPr="00734FCB">
              <w:rPr>
                <w:rFonts w:ascii="Times New Roman" w:eastAsia="Times New Roman" w:hAnsi="Times New Roman" w:cs="Times New Roman"/>
                <w:color w:val="000000"/>
              </w:rPr>
              <w:t>Атоспецбаза</w:t>
            </w:r>
            <w:proofErr w:type="spellEnd"/>
            <w:r w:rsidR="00C33BF7" w:rsidRPr="00734F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-100%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AE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7141" w:rsidRPr="00734FCB">
              <w:rPr>
                <w:rFonts w:ascii="Times New Roman" w:eastAsia="Times New Roman" w:hAnsi="Times New Roman" w:cs="Times New Roman"/>
                <w:color w:val="000000"/>
              </w:rPr>
              <w:t>С начала 2020 года в Богучанском районе начал работать региональный оператор по обращению с твердыми коммунальными отходами АО «</w:t>
            </w:r>
            <w:proofErr w:type="spellStart"/>
            <w:r w:rsidR="00DA7141" w:rsidRPr="00734FCB">
              <w:rPr>
                <w:rFonts w:ascii="Times New Roman" w:eastAsia="Times New Roman" w:hAnsi="Times New Roman" w:cs="Times New Roman"/>
                <w:color w:val="000000"/>
              </w:rPr>
              <w:t>Автоспецбаза</w:t>
            </w:r>
            <w:proofErr w:type="spellEnd"/>
            <w:r w:rsidR="00DA7141" w:rsidRPr="00734F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E48B0" w:rsidRPr="00734FCB">
              <w:rPr>
                <w:rFonts w:ascii="Times New Roman" w:eastAsia="Times New Roman" w:hAnsi="Times New Roman" w:cs="Times New Roman"/>
                <w:color w:val="000000"/>
              </w:rPr>
              <w:t>, на ряду в этим в данном направлении продолжают работать другие хозяйствующие субъекты, как  ОО</w:t>
            </w:r>
            <w:proofErr w:type="gramStart"/>
            <w:r w:rsidR="00AE48B0" w:rsidRPr="00734FCB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  <w:proofErr w:type="gramEnd"/>
            <w:r w:rsidR="00AE48B0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Комфорт", ООО "Актив", ООО "Веста Люкс. </w:t>
            </w:r>
            <w:r w:rsidR="00AE48B0"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данном рынке преобладает здоровая конкуренция.</w:t>
            </w:r>
            <w:r w:rsidR="0030307F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Ключевой показатель достигнут.</w:t>
            </w:r>
          </w:p>
        </w:tc>
      </w:tr>
      <w:tr w:rsidR="00B14083" w:rsidRPr="00734FCB" w:rsidTr="00CB14C1">
        <w:trPr>
          <w:trHeight w:val="11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1.9.2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развития конкуренции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 01.01.2022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57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1.10. рынок выполнения работ по </w:t>
            </w:r>
            <w:r w:rsidR="00451572" w:rsidRPr="00734FCB">
              <w:rPr>
                <w:rFonts w:ascii="Times New Roman" w:eastAsia="Times New Roman" w:hAnsi="Times New Roman" w:cs="Times New Roman"/>
                <w:color w:val="000000"/>
              </w:rPr>
              <w:t>содержанию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и текущему ремонту общего имущества собственников помещений в многоквартирном доме</w:t>
            </w:r>
          </w:p>
        </w:tc>
      </w:tr>
      <w:tr w:rsidR="00B14083" w:rsidRPr="00734FCB" w:rsidTr="00CB14C1">
        <w:trPr>
          <w:trHeight w:val="31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1.10.1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Достижения улучшения жилищных условий и коммунального обслуживания населения путем развития и модернизации объектов инженерной инфраструктуры, повышения  качества и надежности жилищно-коммунальных услуг, в условиях рыночной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"ФМ-Сервис", ООО "Веста Люкс"-100%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B9F" w:rsidRPr="00734FCB" w:rsidRDefault="00843B9F" w:rsidP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Управляющими организациями ежегодно осуществляется ремонт инженерного оборудования в многоквартирных домах, в том числе центрального отопления (радиаторов, трубопроводов, запорной арматуры), горячего, холодного водоснабжения, канализации (ремонт трубопроводов, ремонт колодцев). </w:t>
            </w:r>
          </w:p>
          <w:p w:rsidR="00510798" w:rsidRPr="00734FCB" w:rsidRDefault="00BA508B" w:rsidP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Доля негосударственных организаций на выполнения работ по содержанию и текущему ремонту общего имущества собственников помещений в многоквартирном доме сохранена на уровне 100%. Преобладает добросовестная конкуренция</w:t>
            </w:r>
            <w:r w:rsidR="0030307F" w:rsidRPr="00734FCB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B14083" w:rsidRPr="00734FCB" w:rsidTr="00CB14C1">
        <w:trPr>
          <w:trHeight w:val="23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1.10.2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конкуренции на рынке оказываемых услуг, выполнения работ надлежащего качества по содержанию и ремонту помещений в многоквартирном доме.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70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1.11. Рынок  купли-продажи электрической энергии (мощности) на розничном рынке электрической энергии (мощности).</w:t>
            </w:r>
          </w:p>
        </w:tc>
      </w:tr>
      <w:tr w:rsidR="00B14083" w:rsidRPr="00734FCB" w:rsidTr="00CB14C1">
        <w:trPr>
          <w:trHeight w:val="14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1.11.1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содействие развитию практики применения механизмов государственно-частного партнерства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ПАО "МРСК Сибирь"- Красноярскэнерго-100%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937C56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</w:rPr>
              <w:t xml:space="preserve">Комиссией на постоянной основе производится мониторинг </w:t>
            </w:r>
            <w:r w:rsidR="00456650" w:rsidRPr="00734FCB">
              <w:rPr>
                <w:rFonts w:ascii="Times New Roman" w:hAnsi="Times New Roman" w:cs="Times New Roman"/>
              </w:rPr>
              <w:t xml:space="preserve">реализация механизмов общественного </w:t>
            </w:r>
            <w:proofErr w:type="gramStart"/>
            <w:r w:rsidR="00456650" w:rsidRPr="00734FC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456650" w:rsidRPr="00734FCB">
              <w:rPr>
                <w:rFonts w:ascii="Times New Roman" w:hAnsi="Times New Roman" w:cs="Times New Roman"/>
              </w:rPr>
              <w:t xml:space="preserve"> деятельностью</w:t>
            </w:r>
            <w:r w:rsidRPr="00734FCB">
              <w:rPr>
                <w:rFonts w:ascii="Times New Roman" w:hAnsi="Times New Roman" w:cs="Times New Roman"/>
              </w:rPr>
              <w:t xml:space="preserve"> </w:t>
            </w:r>
            <w:r w:rsidRPr="00734FCB">
              <w:rPr>
                <w:rFonts w:ascii="Times New Roman" w:hAnsi="Times New Roman" w:cs="Times New Roman"/>
              </w:rPr>
              <w:lastRenderedPageBreak/>
              <w:t xml:space="preserve">субъектов естественных монополий. </w:t>
            </w:r>
            <w:r w:rsidR="00456650" w:rsidRPr="00734FCB">
              <w:rPr>
                <w:rFonts w:ascii="Times New Roman" w:hAnsi="Times New Roman" w:cs="Times New Roman"/>
              </w:rPr>
              <w:t xml:space="preserve">Доля субъектов малого предпринимательства привлекаемых к </w:t>
            </w:r>
            <w:proofErr w:type="spellStart"/>
            <w:r w:rsidR="00456650" w:rsidRPr="00734FCB">
              <w:rPr>
                <w:rFonts w:ascii="Times New Roman" w:hAnsi="Times New Roman" w:cs="Times New Roman"/>
              </w:rPr>
              <w:t>соисполнению</w:t>
            </w:r>
            <w:proofErr w:type="spellEnd"/>
            <w:r w:rsidR="00456650" w:rsidRPr="00734FCB">
              <w:rPr>
                <w:rFonts w:ascii="Times New Roman" w:hAnsi="Times New Roman" w:cs="Times New Roman"/>
              </w:rPr>
              <w:t xml:space="preserve"> по заключенным муниципальным контрактам на работы в сфере купли-продажи электрической энергии (мощности) на розничном рынке электрической энергии (мощности)</w:t>
            </w:r>
            <w:r w:rsidR="00523E85" w:rsidRPr="00734FCB">
              <w:rPr>
                <w:rFonts w:ascii="Times New Roman" w:hAnsi="Times New Roman" w:cs="Times New Roman"/>
              </w:rPr>
              <w:t xml:space="preserve"> составляет 100%</w:t>
            </w:r>
            <w:r w:rsidR="00456650" w:rsidRPr="00734FCB">
              <w:rPr>
                <w:rFonts w:ascii="Times New Roman" w:hAnsi="Times New Roman" w:cs="Times New Roman"/>
              </w:rPr>
              <w:t>.</w:t>
            </w:r>
            <w:r w:rsidR="0030307F" w:rsidRPr="00734FCB">
              <w:rPr>
                <w:rFonts w:ascii="Times New Roman" w:hAnsi="Times New Roman" w:cs="Times New Roman"/>
              </w:rPr>
              <w:t xml:space="preserve"> Ключевой показатель достигнут.</w:t>
            </w:r>
          </w:p>
        </w:tc>
      </w:tr>
      <w:tr w:rsidR="00B14083" w:rsidRPr="00734FCB" w:rsidTr="00CB14C1">
        <w:trPr>
          <w:trHeight w:val="306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1.11.2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реализация механизмов общественного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деятельностью субъектов естественных монополий субъектов малого предпринимательства к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соисполнению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по заключенным муниципальным контрактам на работы в сфере </w:t>
            </w:r>
            <w:r w:rsidR="008C787D" w:rsidRPr="00734FCB">
              <w:rPr>
                <w:rFonts w:ascii="Times New Roman" w:eastAsia="Times New Roman" w:hAnsi="Times New Roman" w:cs="Times New Roman"/>
                <w:color w:val="000000"/>
              </w:rPr>
              <w:t>купли-продажи электрической энергии (мощности) на розничном рынке электрической энергии (мощности).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C70" w:rsidRPr="00734FCB" w:rsidTr="00141FD2">
        <w:trPr>
          <w:trHeight w:val="61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1.12. рынок нефтепродуктов</w:t>
            </w:r>
          </w:p>
        </w:tc>
      </w:tr>
      <w:tr w:rsidR="00B14083" w:rsidRPr="00734FCB" w:rsidTr="00CB14C1">
        <w:trPr>
          <w:trHeight w:val="55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1.12.1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структуры рынка поставок нефтепродуктов в МО Богучанский район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C15C00" w:rsidP="00C15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Нефтеком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, ООО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«Круг»,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"Ресурс-С", </w:t>
            </w: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Тайрас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Красноярскнефтепродукт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», ИП Лапа Ю.Н., ИП Лапа Е.А. 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C15C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C00" w:rsidRPr="00734FCB" w:rsidRDefault="00734FCB" w:rsidP="00D24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01.01.2023 года</w:t>
            </w:r>
            <w:r w:rsidR="00C15C00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5C00" w:rsidRPr="00734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5D18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C00" w:rsidRPr="00734FCB" w:rsidRDefault="00C15C00" w:rsidP="00D24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рынка поставок нефтепродуктов в Богучанском районе ушл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и ООО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«Кроил», ИП В.В.Рожков. На ряду с этим деятельность по поставке нефтепродуктов осуществляют вновь созданные </w:t>
            </w: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</w:t>
            </w:r>
            <w:proofErr w:type="gram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proofErr w:type="gram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ООО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Тайрас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Красноярскнефтепродукт</w:t>
            </w:r>
            <w:proofErr w:type="spellEnd"/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», ИП Лапа Ю.Н., ИП Лапа Е.А. </w:t>
            </w:r>
          </w:p>
          <w:p w:rsidR="00510798" w:rsidRPr="00734FCB" w:rsidRDefault="00C15C00" w:rsidP="00DA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В связи с чем</w:t>
            </w:r>
            <w:r w:rsidR="008C787D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показатель </w:t>
            </w: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вырос</w:t>
            </w:r>
            <w:r w:rsidR="008C787D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6" w:rsidRPr="00734F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C787D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DA6176" w:rsidRPr="00734F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787D"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6" w:rsidRPr="00734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87D" w:rsidRPr="00734FC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DA6176" w:rsidRPr="00734FCB">
              <w:rPr>
                <w:rFonts w:ascii="Times New Roman" w:hAnsi="Times New Roman" w:cs="Times New Roman"/>
                <w:sz w:val="24"/>
                <w:szCs w:val="24"/>
              </w:rPr>
              <w:t>, ключевой показатель достигнут.</w:t>
            </w:r>
          </w:p>
        </w:tc>
      </w:tr>
      <w:tr w:rsidR="009C1C70" w:rsidRPr="00734FCB" w:rsidTr="00141FD2">
        <w:trPr>
          <w:trHeight w:val="675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14083" w:rsidRPr="00734FCB" w:rsidTr="00CB14C1">
        <w:trPr>
          <w:trHeight w:val="240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1.13.1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по муниципальным маршрутам регулярных перевозок.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"ТК" Сибирь"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 "Одиссей"-45%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ED13A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C10CC7" w:rsidP="00ED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Предложений от перевозчиков частного сектора не поступало</w:t>
            </w:r>
            <w:r w:rsidR="008C787D" w:rsidRPr="00734FCB">
              <w:rPr>
                <w:rFonts w:ascii="Times New Roman" w:eastAsia="Times New Roman" w:hAnsi="Times New Roman" w:cs="Times New Roman"/>
                <w:color w:val="000000"/>
              </w:rPr>
              <w:t>, по состоянию на 01.01.202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C787D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года показатель</w:t>
            </w:r>
            <w:r w:rsidR="00ED13A0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остается</w:t>
            </w:r>
            <w:r w:rsidR="008C787D" w:rsidRPr="00734FCB">
              <w:rPr>
                <w:rFonts w:ascii="Times New Roman" w:eastAsia="Times New Roman" w:hAnsi="Times New Roman" w:cs="Times New Roman"/>
                <w:color w:val="000000"/>
              </w:rPr>
              <w:t>- 45%</w:t>
            </w:r>
          </w:p>
        </w:tc>
      </w:tr>
      <w:tr w:rsidR="009C1C70" w:rsidRPr="00734FCB" w:rsidTr="00141FD2">
        <w:trPr>
          <w:trHeight w:val="707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1.14. рынок оказания услуг по перевозке пассажиров и багажа легковым такси на территории Красноярского края</w:t>
            </w:r>
          </w:p>
        </w:tc>
      </w:tr>
      <w:tr w:rsidR="00B14083" w:rsidRPr="00734FCB" w:rsidTr="00CB14C1">
        <w:trPr>
          <w:trHeight w:val="281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1.14.1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перевозки пассажиров и багажа легковым такси.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ИП Абалаков А.В., 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Бовабегзода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М.И, 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Л.Ю., ИП Васильев В.В., 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Вивдюк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А.В., ИП Герасимов И.В. И т.д.-100%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98" w:rsidRPr="00734FCB" w:rsidRDefault="008C787D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 рынке услуг перевозки пассажиров и багажа легковым такси сохранена на уровне 100%. Преобладает добросовестная конкуренция</w:t>
            </w:r>
            <w:r w:rsidR="00DA6176" w:rsidRPr="00734FCB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  <w:tr w:rsidR="009C1C70" w:rsidRPr="00734FCB" w:rsidTr="00141FD2">
        <w:trPr>
          <w:trHeight w:val="418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1.15. рынок обработки древесины и производства изделий из дерева</w:t>
            </w:r>
          </w:p>
        </w:tc>
      </w:tr>
      <w:tr w:rsidR="00B14083" w:rsidRPr="00734FCB" w:rsidTr="00CB14C1">
        <w:trPr>
          <w:trHeight w:val="42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1.15.1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предоставлении субсидий субъектам малого и среднего предпринимательства на компенсацию затрат в целях создания и (или) развития, и (или) модернизации производства товаров (работ, услуг), включая затраты на монтаж оборудования, и связанных: со строительством (реконструкцией) для собственных нужд производственных зданий, строений, сооружений, включая затраты на подключение к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инженерной инфраструктуре, и (или) приобретением оборудования, за счет привлечения на менее 70% целевых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заемных средств, предоставляемых на условиях платности и возвратности кредитными и лизинговым организациями, региональной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микрофинансовой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организацией, федеральными и региональными институтами развития и поддержки субъектов малого и среднего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предпринимательства;.Субсидии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товаров (работ, услуг).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Каймира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Горлесмед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Леспром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"Ангарские лесные ресурсы", ООО "Возрожд</w:t>
            </w:r>
            <w:r w:rsidR="008D29CB" w:rsidRPr="00734FCB">
              <w:rPr>
                <w:rFonts w:ascii="Times New Roman" w:eastAsia="Times New Roman" w:hAnsi="Times New Roman" w:cs="Times New Roman"/>
                <w:color w:val="000000"/>
              </w:rPr>
              <w:t>ение", ООО "Гофер", ООО "Медео", ООО «</w:t>
            </w:r>
            <w:proofErr w:type="spellStart"/>
            <w:r w:rsidR="008D29CB" w:rsidRPr="00734FCB">
              <w:rPr>
                <w:rFonts w:ascii="Times New Roman" w:eastAsia="Times New Roman" w:hAnsi="Times New Roman" w:cs="Times New Roman"/>
                <w:color w:val="000000"/>
              </w:rPr>
              <w:t>Спецтех</w:t>
            </w:r>
            <w:proofErr w:type="spellEnd"/>
            <w:r w:rsidR="008D29CB" w:rsidRPr="00734FC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gramEnd"/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98" w:rsidRPr="00734FCB" w:rsidRDefault="008D29CB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0798" w:rsidRPr="00734FCB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  <w:p w:rsidR="00510798" w:rsidRPr="00734FCB" w:rsidRDefault="00510798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4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предоставлении субсидий субъектам малого и среднего предпринимательства оказано </w:t>
            </w: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на компенсацию  затрат на </w:t>
            </w:r>
            <w:r w:rsidR="00734F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оборудования. </w:t>
            </w:r>
          </w:p>
          <w:p w:rsidR="00510798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34FCB">
              <w:rPr>
                <w:rFonts w:ascii="Times New Roman" w:hAnsi="Times New Roman" w:cs="Times New Roman"/>
              </w:rPr>
              <w:t xml:space="preserve"> сфере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обработки древесины и производства изделий из дерева</w:t>
            </w:r>
            <w:r w:rsidRPr="00734FCB">
              <w:rPr>
                <w:rFonts w:ascii="Times New Roman" w:hAnsi="Times New Roman" w:cs="Times New Roman"/>
              </w:rPr>
              <w:t xml:space="preserve"> осуществляют деятельность только частные организации и ИП.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Преобладает добросовестная конкуренция, ключевой показатель достигнут.</w:t>
            </w:r>
          </w:p>
        </w:tc>
      </w:tr>
      <w:tr w:rsidR="009C1C70" w:rsidRPr="00734FCB" w:rsidTr="00141FD2">
        <w:trPr>
          <w:trHeight w:val="58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1.16. рынок оказания услуг по ремонту автотранспортных средств</w:t>
            </w:r>
          </w:p>
        </w:tc>
      </w:tr>
      <w:tr w:rsidR="00B14083" w:rsidRPr="00734FCB" w:rsidTr="00CB14C1">
        <w:trPr>
          <w:trHeight w:val="70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1.16.1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ремонта автотранспортных средств.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ООО "Шаман"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Техносервис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Грандавто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"- 100%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C787D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 рынке услуг по ремонту автотранспортных средств сохранена на уровне 100%. Преобладает добросовестная конкуренция</w:t>
            </w:r>
            <w:r w:rsidR="00DA6176" w:rsidRPr="00734FCB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</w:t>
            </w:r>
          </w:p>
        </w:tc>
      </w:tr>
      <w:tr w:rsidR="009C1C70" w:rsidRPr="00734FCB" w:rsidTr="00141FD2">
        <w:trPr>
          <w:trHeight w:val="630"/>
        </w:trPr>
        <w:tc>
          <w:tcPr>
            <w:tcW w:w="1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70" w:rsidRPr="00734FCB" w:rsidRDefault="009C1C7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1.17. сфера наружной рекламы</w:t>
            </w:r>
          </w:p>
        </w:tc>
      </w:tr>
      <w:tr w:rsidR="00B14083" w:rsidRPr="00734FCB" w:rsidTr="00CB14C1">
        <w:trPr>
          <w:trHeight w:val="26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1.17.1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Мониторинг состояния развития конкуренции на рынке услуг в сфере наружной рекламы.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Угрюмов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П.Е., 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Картавцев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А.С.,ИП Никифоров М.В., ИП Козлова Т.И., ИП </w:t>
            </w:r>
            <w:proofErr w:type="spell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И.С.- 100%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21200" w:rsidP="00D2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734FCB" w:rsidRDefault="008C787D" w:rsidP="008C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организаций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 рынке в сфере наружной рекламы сохранена на уровне 100%. Преобладает добросовестная конкуренция</w:t>
            </w:r>
            <w:r w:rsidR="00DA6176" w:rsidRPr="00734FCB">
              <w:rPr>
                <w:rFonts w:ascii="Times New Roman" w:eastAsia="Times New Roman" w:hAnsi="Times New Roman" w:cs="Times New Roman"/>
                <w:color w:val="000000"/>
              </w:rPr>
              <w:t>, ключевой показатель достигнут.</w:t>
            </w:r>
          </w:p>
        </w:tc>
      </w:tr>
    </w:tbl>
    <w:p w:rsidR="00A920AD" w:rsidRPr="00734FCB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AD" w:rsidRPr="00734FCB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0AD" w:rsidRPr="00734FCB" w:rsidRDefault="00A920AD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0304" w:rsidRPr="00734FCB" w:rsidRDefault="00220304" w:rsidP="00A32DE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 w:rsidRPr="00734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2.            </w:t>
      </w:r>
      <w:r w:rsidRPr="00734FCB">
        <w:rPr>
          <w:rFonts w:ascii="Times New Roman" w:eastAsia="Times New Roman" w:hAnsi="Times New Roman" w:cs="Times New Roman"/>
          <w:color w:val="000000"/>
        </w:rPr>
        <w:t>Системные мероприятия по содействию развития конкуренции в МО Богучанский район</w:t>
      </w:r>
    </w:p>
    <w:tbl>
      <w:tblPr>
        <w:tblpPr w:leftFromText="180" w:rightFromText="180" w:vertAnchor="text" w:horzAnchor="margin" w:tblpY="51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7388"/>
        <w:gridCol w:w="1701"/>
        <w:gridCol w:w="5492"/>
      </w:tblGrid>
      <w:tr w:rsidR="00821200" w:rsidRPr="00734FCB" w:rsidTr="00A32DEF">
        <w:trPr>
          <w:trHeight w:val="826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7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исполнения</w:t>
            </w:r>
          </w:p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мероприятия 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A3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Результат выполнения мероприятий</w:t>
            </w:r>
          </w:p>
        </w:tc>
      </w:tr>
      <w:tr w:rsidR="00821200" w:rsidRPr="00734FCB" w:rsidTr="00A32DEF">
        <w:trPr>
          <w:trHeight w:val="17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  <w:bCs/>
                <w:kern w:val="3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Богучанского района 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  <w:r w:rsidR="0049783A" w:rsidRPr="00734FC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D29CB" w:rsidP="00220304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Администрацией Богучанского района ведется постоянная </w:t>
            </w:r>
            <w:proofErr w:type="gramStart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gramEnd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направле</w:t>
            </w:r>
            <w:bookmarkStart w:id="0" w:name="_GoBack"/>
            <w:bookmarkEnd w:id="0"/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нная на увеличение закупок у СМП и СОНО. В 202</w:t>
            </w:r>
            <w:r w:rsidR="00734F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году было проведено 43 конкурентные процедуры, по результатам которых заключено </w:t>
            </w:r>
            <w:r w:rsidRPr="00734FCB">
              <w:rPr>
                <w:rFonts w:ascii="Times New Roman" w:eastAsia="Times New Roman" w:hAnsi="Times New Roman" w:cs="Times New Roman"/>
              </w:rPr>
              <w:t>37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контрактов на общую сумму 118576,41 тыс. рулей, в том числе с СМП и СОНО на сумму 2828,37 тыс. руб.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  <w:iCs/>
                <w:kern w:val="3"/>
              </w:rPr>
              <w:t>Разработка и утверждение Стандарта осуществления закупочной деятельности отдельных видов юридических лиц, подведомственных органам исполнительной власти МО Богучанский  район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016D46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533D7" w:rsidRPr="00734FCB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постановления находится в стадии юридической экспертизы</w:t>
            </w:r>
            <w:r w:rsidR="00F533D7" w:rsidRPr="00734FC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  <w:iCs/>
                <w:kern w:val="3"/>
              </w:rPr>
              <w:t xml:space="preserve">Разработка и утверждение для заказчиков, осуществляющих закупки в порядке, установленном Федеральным законом от 18.07.2011 № 223-ФЗ «О закупках товаров, работ, услуг отдельными видами юридических лиц», типового положения о закупке, устанавливающего специальный режим осуществления закупок, участниками которых могут быть только субъекты малого предпринимательства, который предусматривает единый ограниченный набор </w:t>
            </w:r>
            <w:proofErr w:type="gramStart"/>
            <w:r w:rsidRPr="00734FCB">
              <w:rPr>
                <w:rFonts w:ascii="Times New Roman" w:eastAsia="SimSun" w:hAnsi="Times New Roman" w:cs="Times New Roman"/>
                <w:iCs/>
                <w:kern w:val="3"/>
              </w:rPr>
              <w:t>требований</w:t>
            </w:r>
            <w:proofErr w:type="gramEnd"/>
            <w:r w:rsidRPr="00734FCB">
              <w:rPr>
                <w:rFonts w:ascii="Times New Roman" w:eastAsia="SimSun" w:hAnsi="Times New Roman" w:cs="Times New Roman"/>
                <w:iCs/>
                <w:kern w:val="3"/>
              </w:rPr>
              <w:t xml:space="preserve"> как к участнику закупки, так и к составу заявки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016D46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Проект постановления находится в стадии юридической экспертизы.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Развитие конкуренции в сфере распоряжения государственной (муниципальной)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1D6AB8" w:rsidP="001D6A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конкуренции достигается путем </w:t>
            </w:r>
            <w:r w:rsidR="00F34D28" w:rsidRPr="00734FCB">
              <w:rPr>
                <w:rFonts w:ascii="Times New Roman" w:eastAsia="Times New Roman" w:hAnsi="Times New Roman" w:cs="Times New Roman"/>
                <w:color w:val="000000"/>
              </w:rPr>
              <w:t>обеспечени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F34D28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доступности информации об объектах, находящихся в </w:t>
            </w:r>
            <w:r w:rsidR="00F34D28"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  <w:r w:rsidR="006622D8"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 (информация  размещена на официальном сайте администрации Богучанского района в сети «Интернет»).</w:t>
            </w:r>
          </w:p>
        </w:tc>
      </w:tr>
      <w:tr w:rsidR="008D29CB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Обеспечение опубликования и актуализации на официальном сайте  Богучанского района  в информационно-телекоммуникационной сети «Интернет» информации об объектах,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Реестр муниципального имущества Богучанского района размещен на официальном сайте администрации Богучанского района в сети «Интернет», работа по  актуализации проводится на постоянной основе.</w:t>
            </w:r>
          </w:p>
        </w:tc>
      </w:tr>
      <w:tr w:rsidR="008D29CB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Создание открытого реестра унитарных предприятий и хозяйственных обществ с долей участия МО Богучанский  район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 xml:space="preserve">Реестр </w:t>
            </w:r>
            <w:r w:rsidRPr="00734FCB">
              <w:rPr>
                <w:rFonts w:ascii="Times New Roman" w:eastAsia="SimSun" w:hAnsi="Times New Roman" w:cs="Times New Roman"/>
                <w:color w:val="FF0000"/>
                <w:kern w:val="3"/>
              </w:rPr>
              <w:t xml:space="preserve"> 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унитарных предприятий и хозяйственных обществ  размещен на официальном сайте администрации Богучанского района в сети «Интернет»,  работа по  актуализации проводится на постоянной основе.</w:t>
            </w:r>
          </w:p>
        </w:tc>
      </w:tr>
      <w:tr w:rsidR="00821200" w:rsidRPr="00734FCB" w:rsidTr="00832D31">
        <w:trPr>
          <w:trHeight w:val="5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Обеспечение приватизации в соответствии с нормами, установленными законодательством о приватизации, государственного имущества, не используемого для обеспечения функций и полномочий казны МО Богучанский  район, а также приватизации на аукционной основе имущества, закрепленного на вещном праве за унитарными предприятиями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3C7EC8" w:rsidP="002C2BC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 w:rsidRPr="00734FCB">
              <w:rPr>
                <w:rFonts w:ascii="Times New Roman" w:hAnsi="Times New Roman" w:cs="Times New Roman"/>
              </w:rPr>
              <w:t xml:space="preserve">Прогнозный план (программа) приватизации муниципального имущества Богучанского района на принят   Решением Богучанского районного Совета депутатов Красноярского края от 25.12.2019 N 44/1-304 "Об утверждении прогнозного плана (программы) приватизации муниципального имущества муниципального образования Богучанский район на 2020 год и плановый период 2021 - 2022 годов" </w:t>
            </w:r>
            <w:proofErr w:type="gramStart"/>
            <w:r w:rsidRPr="00734FC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4FCB">
              <w:rPr>
                <w:rFonts w:ascii="Times New Roman" w:hAnsi="Times New Roman" w:cs="Times New Roman"/>
              </w:rPr>
              <w:t>в редакции  Решения Богучанского районного Совета депутатов Красноярского края от 27.08.2020 N 54/1-356),</w:t>
            </w:r>
            <w:r w:rsidRPr="00734F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4FCB">
              <w:rPr>
                <w:rFonts w:ascii="Times New Roman" w:hAnsi="Times New Roman" w:cs="Times New Roman"/>
              </w:rPr>
              <w:t xml:space="preserve"> разработан с учетом основных задач социально-экономического развития Богучанского района в среднесрочной и долгосрочной перспективах. Приватизация имущества, находящегося в муниципальной собственности Богучанского района, направлена на достижение соответствия состава имущества муниципальным функциям и полномочиям администрации Богучанского района как органа местного самоуправления.</w:t>
            </w:r>
          </w:p>
        </w:tc>
      </w:tr>
      <w:tr w:rsidR="008D29CB" w:rsidRPr="00734FCB" w:rsidTr="00A32DEF">
        <w:trPr>
          <w:trHeight w:val="13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2.2.4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Обеспечение приватизации муниципальных 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32D3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Работа осуществляется в соответствии с Федеральным законом от 14.11.2002 N 161-ФЗ  "О государственных и муниципальных унитарных предприятиях".</w:t>
            </w:r>
          </w:p>
        </w:tc>
      </w:tr>
      <w:tr w:rsidR="008D29CB" w:rsidRPr="00734FCB" w:rsidTr="00832D31">
        <w:trPr>
          <w:trHeight w:val="9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2.2.5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Обеспечение ликвидации или реорганизация 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В соответствии со </w:t>
            </w:r>
            <w:hyperlink r:id="rId4" w:anchor="dst100067" w:history="1">
              <w:r w:rsidRPr="00734FCB">
                <w:rPr>
                  <w:rFonts w:ascii="Times New Roman" w:eastAsia="SimSun" w:hAnsi="Times New Roman" w:cs="Times New Roman"/>
                  <w:kern w:val="3"/>
                </w:rPr>
                <w:t>ст. 3</w:t>
              </w:r>
            </w:hyperlink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 ФЗ от 27.12.2019 N 485-ФЗ,  муниципальные унитарные предприятия будут ликвидированы или реорганизованы к 01.01.2025. 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Внедрение </w:t>
            </w:r>
            <w:proofErr w:type="gramStart"/>
            <w:r w:rsidRPr="00734FCB">
              <w:rPr>
                <w:rFonts w:ascii="Times New Roman" w:eastAsia="SimSun" w:hAnsi="Times New Roman" w:cs="Times New Roman"/>
                <w:kern w:val="3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органами исполнительной власти МО Богучанский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CB" w:rsidRPr="00734FCB" w:rsidRDefault="008D29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Администрацией Богучанского района разработаны и утверждены</w:t>
            </w:r>
            <w:proofErr w:type="gramStart"/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:</w:t>
            </w:r>
            <w:proofErr w:type="gramEnd"/>
          </w:p>
          <w:p w:rsidR="008D29CB" w:rsidRPr="00734F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- Постановление от 20.02.2020 г. №165-п  </w:t>
            </w:r>
            <w:r w:rsidRPr="00734FCB">
              <w:rPr>
                <w:rFonts w:ascii="Times New Roman" w:hAnsi="Times New Roman" w:cs="Times New Roman"/>
                <w:szCs w:val="28"/>
              </w:rPr>
              <w:t xml:space="preserve">«Об утверждении Положения </w:t>
            </w:r>
            <w:proofErr w:type="gramStart"/>
            <w:r w:rsidRPr="00734FCB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734FCB">
              <w:rPr>
                <w:rFonts w:ascii="Times New Roman" w:hAnsi="Times New Roman" w:cs="Times New Roman"/>
                <w:szCs w:val="28"/>
              </w:rPr>
              <w:t xml:space="preserve"> организации системы внутреннего обеспечения соответствия требованиям </w:t>
            </w:r>
            <w:r w:rsidRPr="00734FCB">
              <w:rPr>
                <w:rFonts w:ascii="Times New Roman" w:hAnsi="Times New Roman" w:cs="Times New Roman"/>
                <w:szCs w:val="28"/>
              </w:rPr>
              <w:lastRenderedPageBreak/>
              <w:t xml:space="preserve">антимонопольного законодательства (антимонопольный </w:t>
            </w:r>
            <w:proofErr w:type="spellStart"/>
            <w:r w:rsidRPr="00734FCB">
              <w:rPr>
                <w:rFonts w:ascii="Times New Roman" w:hAnsi="Times New Roman" w:cs="Times New Roman"/>
                <w:szCs w:val="28"/>
              </w:rPr>
              <w:t>комплаенс</w:t>
            </w:r>
            <w:proofErr w:type="spellEnd"/>
            <w:r w:rsidRPr="00734FCB">
              <w:rPr>
                <w:rFonts w:ascii="Times New Roman" w:hAnsi="Times New Roman" w:cs="Times New Roman"/>
                <w:szCs w:val="28"/>
              </w:rPr>
              <w:t xml:space="preserve">) в администрации муниципального образования «Богучанский район», </w:t>
            </w:r>
          </w:p>
          <w:p w:rsidR="008D29CB" w:rsidRPr="00734F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34FCB">
              <w:rPr>
                <w:rFonts w:ascii="Times New Roman" w:hAnsi="Times New Roman" w:cs="Times New Roman"/>
                <w:szCs w:val="28"/>
              </w:rPr>
              <w:t xml:space="preserve">- Постановление от 04.12.2020 года №1261-п «Об утверждении пана мероприятий («дорожной карты») по снижению </w:t>
            </w:r>
            <w:proofErr w:type="spellStart"/>
            <w:r w:rsidRPr="00734FCB">
              <w:rPr>
                <w:rFonts w:ascii="Times New Roman" w:hAnsi="Times New Roman" w:cs="Times New Roman"/>
                <w:szCs w:val="28"/>
              </w:rPr>
              <w:t>комплаен</w:t>
            </w:r>
            <w:proofErr w:type="gramStart"/>
            <w:r w:rsidRPr="00734FCB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734FCB"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 w:rsidRPr="00734FCB">
              <w:rPr>
                <w:rFonts w:ascii="Times New Roman" w:hAnsi="Times New Roman" w:cs="Times New Roman"/>
                <w:szCs w:val="28"/>
              </w:rPr>
              <w:t xml:space="preserve"> рисков нарушения антимонопольного законодательства и карты (паспорта) </w:t>
            </w:r>
            <w:proofErr w:type="spellStart"/>
            <w:r w:rsidRPr="00734FCB">
              <w:rPr>
                <w:rFonts w:ascii="Times New Roman" w:hAnsi="Times New Roman" w:cs="Times New Roman"/>
                <w:szCs w:val="28"/>
              </w:rPr>
              <w:t>комплаенс</w:t>
            </w:r>
            <w:proofErr w:type="spellEnd"/>
            <w:r w:rsidRPr="00734FCB">
              <w:rPr>
                <w:rFonts w:ascii="Times New Roman" w:hAnsi="Times New Roman" w:cs="Times New Roman"/>
                <w:szCs w:val="28"/>
              </w:rPr>
              <w:t xml:space="preserve">- рисков нарушения антимонопольного законодательства», </w:t>
            </w:r>
          </w:p>
          <w:p w:rsidR="008D29CB" w:rsidRPr="00734FCB" w:rsidRDefault="008D29CB" w:rsidP="008D29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34FCB">
              <w:rPr>
                <w:rFonts w:ascii="Times New Roman" w:hAnsi="Times New Roman" w:cs="Times New Roman"/>
                <w:szCs w:val="28"/>
              </w:rPr>
              <w:t xml:space="preserve">- постановление от 04.12.2020 года №1260-п «Об утверждении </w:t>
            </w:r>
            <w:proofErr w:type="gramStart"/>
            <w:r w:rsidRPr="00734FCB">
              <w:rPr>
                <w:rFonts w:ascii="Times New Roman" w:hAnsi="Times New Roman" w:cs="Times New Roman"/>
                <w:szCs w:val="28"/>
              </w:rPr>
              <w:t>перечня ключевых показателей эффективности функционирования системы внутреннего обеспечения соответствия</w:t>
            </w:r>
            <w:proofErr w:type="gramEnd"/>
            <w:r w:rsidRPr="00734FCB">
              <w:rPr>
                <w:rFonts w:ascii="Times New Roman" w:hAnsi="Times New Roman" w:cs="Times New Roman"/>
                <w:szCs w:val="28"/>
              </w:rPr>
              <w:t xml:space="preserve"> требованиям антимонопольного законодательства деятельности в администрации Богучанского района». </w:t>
            </w:r>
          </w:p>
          <w:p w:rsidR="00055F8A" w:rsidRPr="00734FCB" w:rsidRDefault="00734F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szCs w:val="28"/>
              </w:rPr>
              <w:t>За 2022</w:t>
            </w:r>
            <w:r w:rsidR="008D29CB" w:rsidRPr="00734FCB">
              <w:rPr>
                <w:rFonts w:ascii="Times New Roman" w:hAnsi="Times New Roman" w:cs="Times New Roman"/>
                <w:szCs w:val="28"/>
              </w:rPr>
              <w:t xml:space="preserve"> год антимонопольным органом в отношении администрации Богучанского района не выявлено нарушений антимонопольного законодательства. Деятельность администрации Богучанского района полностью соответствует правоприменительной практике антимонопольного законодательства.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2.3.1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Издание правовых актов органами исполнительной власти об </w:t>
            </w:r>
            <w:proofErr w:type="gramStart"/>
            <w:r w:rsidRPr="00734FCB">
              <w:rPr>
                <w:rFonts w:ascii="Times New Roman" w:eastAsia="SimSun" w:hAnsi="Times New Roman" w:cs="Times New Roman"/>
                <w:kern w:val="3"/>
              </w:rPr>
              <w:t>антимонопольном</w:t>
            </w:r>
            <w:proofErr w:type="gramEnd"/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Pr="00734FCB">
              <w:rPr>
                <w:rFonts w:ascii="Times New Roman" w:eastAsia="SimSun" w:hAnsi="Times New Roman" w:cs="Times New Roman"/>
                <w:kern w:val="3"/>
              </w:rPr>
              <w:t>комплаенсе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734FCB" w:rsidTr="00832D31">
        <w:trPr>
          <w:trHeight w:val="67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Осуществление мероприятий </w:t>
            </w:r>
            <w:proofErr w:type="gramStart"/>
            <w:r w:rsidRPr="00734FCB">
              <w:rPr>
                <w:rFonts w:ascii="Times New Roman" w:eastAsia="SimSun" w:hAnsi="Times New Roman" w:cs="Times New Roman"/>
                <w:kern w:val="3"/>
              </w:rPr>
              <w:t>антимонопольного</w:t>
            </w:r>
            <w:proofErr w:type="gramEnd"/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proofErr w:type="spellStart"/>
            <w:r w:rsidRPr="00734FCB">
              <w:rPr>
                <w:rFonts w:ascii="Times New Roman" w:eastAsia="SimSun" w:hAnsi="Times New Roman" w:cs="Times New Roman"/>
                <w:kern w:val="3"/>
              </w:rPr>
              <w:t>комплаенса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1D6AB8" w:rsidP="001D6AB8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Необходимый уровень конкуренции достигается путем размещения информации, организации и  проведения торгов по предоставлению в аренду государственного или муниципального имущества,  земельных участков, находящихся в государственной или муниципальной собственности, 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2.4.1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Обеспечение опубликования и актуализации на официальном сайте  МО Богучанский район 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lastRenderedPageBreak/>
              <w:t>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lastRenderedPageBreak/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7200C7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На официальном сайте </w:t>
            </w:r>
            <w:proofErr w:type="spellStart"/>
            <w:r w:rsidRPr="00734FCB">
              <w:rPr>
                <w:rFonts w:ascii="Times New Roman" w:eastAsia="SimSun" w:hAnsi="Times New Roman" w:cs="Times New Roman"/>
                <w:kern w:val="3"/>
              </w:rPr>
              <w:t>Богучанскеого</w:t>
            </w:r>
            <w:proofErr w:type="spellEnd"/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района</w:t>
            </w:r>
            <w:r w:rsidR="001B59BF" w:rsidRPr="00734FCB">
              <w:rPr>
                <w:rFonts w:ascii="Times New Roman" w:eastAsia="SimSun" w:hAnsi="Times New Roman" w:cs="Times New Roman"/>
                <w:kern w:val="3"/>
              </w:rPr>
              <w:t xml:space="preserve"> в информационно-телекоммуникационной сети «Интернет»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систематически опубликовывается и актуализируется информация   о земельных участках,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lastRenderedPageBreak/>
              <w:t>формирование которых предусмотрено для целей жилищного и иного строительства путем проведения торгов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2.6.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734FCB" w:rsidP="00BB408F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В 2022</w:t>
            </w:r>
            <w:r w:rsidR="008D29CB" w:rsidRPr="00734FCB">
              <w:rPr>
                <w:rFonts w:ascii="Times New Roman" w:eastAsia="SimSun" w:hAnsi="Times New Roman" w:cs="Times New Roman"/>
                <w:bCs/>
                <w:kern w:val="3"/>
              </w:rPr>
              <w:t xml:space="preserve"> году, в целях повышения информированности муниципальных служащих и работников подведомственных предприятий и учреждений  </w:t>
            </w:r>
            <w:proofErr w:type="gramStart"/>
            <w:r w:rsidR="008D29CB" w:rsidRPr="00734FCB">
              <w:rPr>
                <w:rFonts w:ascii="Times New Roman" w:eastAsia="SimSun" w:hAnsi="Times New Roman" w:cs="Times New Roman"/>
                <w:bCs/>
                <w:kern w:val="3"/>
              </w:rPr>
              <w:t>о</w:t>
            </w:r>
            <w:proofErr w:type="gramEnd"/>
            <w:r w:rsidR="008D29CB" w:rsidRPr="00734FCB">
              <w:rPr>
                <w:rFonts w:ascii="Times New Roman" w:eastAsia="SimSun" w:hAnsi="Times New Roman" w:cs="Times New Roman"/>
                <w:bCs/>
                <w:kern w:val="3"/>
              </w:rPr>
              <w:t xml:space="preserve"> основах государственной политики по развитию конкуренции и антимонопольного законодательства, повышения уровня квалифицированности работников, администрацией Богучанского района согласно «Графика повышения квалификации лиц, замещающих муниципальные должности, муниципальных служащих муниципальных образований Красноярского края на 202</w:t>
            </w:r>
            <w:r>
              <w:rPr>
                <w:rFonts w:ascii="Times New Roman" w:eastAsia="SimSun" w:hAnsi="Times New Roman" w:cs="Times New Roman"/>
                <w:bCs/>
                <w:kern w:val="3"/>
              </w:rPr>
              <w:t>2</w:t>
            </w:r>
            <w:r w:rsidR="008D29CB" w:rsidRPr="00734FCB">
              <w:rPr>
                <w:rFonts w:ascii="Times New Roman" w:eastAsia="SimSun" w:hAnsi="Times New Roman" w:cs="Times New Roman"/>
                <w:bCs/>
                <w:kern w:val="3"/>
              </w:rPr>
              <w:t xml:space="preserve"> год» разработанного Управлением кадров и государственной службы Губернатора Красноярского края, был сформирован список потенциальных участников (слушателей) учебных программ.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2.6.1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</w:t>
            </w:r>
            <w:r w:rsidR="00D7535F">
              <w:rPr>
                <w:rFonts w:ascii="Times New Roman" w:eastAsia="SimSun" w:hAnsi="Times New Roman" w:cs="Times New Roman"/>
                <w:kern w:val="3"/>
              </w:rPr>
              <w:t>едприятий по годам до 01.01.2023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01.01.2022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01.01.2019-0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01.01.2020-1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01.01.2021-1</w:t>
            </w:r>
          </w:p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01.01.2022-1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D29CB" w:rsidP="008D29CB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proofErr w:type="gramStart"/>
            <w:r w:rsidRPr="00734FCB">
              <w:rPr>
                <w:rFonts w:ascii="Times New Roman" w:eastAsia="SimSun" w:hAnsi="Times New Roman" w:cs="Times New Roman"/>
                <w:bCs/>
                <w:kern w:val="3"/>
              </w:rPr>
              <w:t>согласно «Графика</w:t>
            </w:r>
            <w:proofErr w:type="gramEnd"/>
            <w:r w:rsidRPr="00734FCB">
              <w:rPr>
                <w:rFonts w:ascii="Times New Roman" w:eastAsia="SimSun" w:hAnsi="Times New Roman" w:cs="Times New Roman"/>
                <w:bCs/>
                <w:kern w:val="3"/>
              </w:rPr>
              <w:t xml:space="preserve"> повышения квалификации лиц, замещающих муниципальные должности, муниципальных служащих муниципальных образований Красноярского края на 202</w:t>
            </w:r>
            <w:r w:rsidR="00734FCB">
              <w:rPr>
                <w:rFonts w:ascii="Times New Roman" w:eastAsia="SimSun" w:hAnsi="Times New Roman" w:cs="Times New Roman"/>
                <w:bCs/>
                <w:kern w:val="3"/>
              </w:rPr>
              <w:t>2</w:t>
            </w:r>
            <w:r w:rsidRPr="00734FCB">
              <w:rPr>
                <w:rFonts w:ascii="Times New Roman" w:eastAsia="SimSun" w:hAnsi="Times New Roman" w:cs="Times New Roman"/>
                <w:bCs/>
                <w:kern w:val="3"/>
              </w:rPr>
              <w:t xml:space="preserve"> год» разработанного Управлением кадров и государственной службы Губернатора Красноярского края,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>повышения квалификации основам государственной политики по развитию конкуренции и антимонопольного законодательства</w:t>
            </w:r>
            <w:r w:rsidR="00734FCB">
              <w:rPr>
                <w:rFonts w:ascii="Times New Roman" w:eastAsia="SimSun" w:hAnsi="Times New Roman" w:cs="Times New Roman"/>
                <w:kern w:val="3"/>
              </w:rPr>
              <w:t xml:space="preserve"> в 2022</w:t>
            </w:r>
            <w:r w:rsidR="00D7535F">
              <w:rPr>
                <w:rFonts w:ascii="Times New Roman" w:eastAsia="SimSun" w:hAnsi="Times New Roman" w:cs="Times New Roman"/>
                <w:kern w:val="3"/>
              </w:rPr>
              <w:t xml:space="preserve"> году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проводилось.</w:t>
            </w:r>
          </w:p>
        </w:tc>
      </w:tr>
      <w:tr w:rsidR="00821200" w:rsidRPr="00734FCB" w:rsidTr="00A32DEF">
        <w:trPr>
          <w:trHeight w:val="24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2.6.2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B50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</w:t>
            </w:r>
            <w:r w:rsidR="00D7535F">
              <w:rPr>
                <w:rFonts w:ascii="Times New Roman" w:eastAsia="SimSun" w:hAnsi="Times New Roman" w:cs="Times New Roman"/>
                <w:kern w:val="3"/>
              </w:rPr>
              <w:t>едприятий по годам до 01.01.2023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01.01.2022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01.01.2019-0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01.01.2020-1</w:t>
            </w:r>
          </w:p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01.01.2021-1</w:t>
            </w:r>
          </w:p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до 01.01.2022-1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975C12" w:rsidP="00975C12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По иным формам </w:t>
            </w:r>
            <w:proofErr w:type="gramStart"/>
            <w:r w:rsidRPr="00734FCB">
              <w:rPr>
                <w:rFonts w:ascii="Times New Roman" w:eastAsia="SimSun" w:hAnsi="Times New Roman" w:cs="Times New Roman"/>
                <w:kern w:val="3"/>
              </w:rPr>
              <w:t>обучения по состоянию</w:t>
            </w:r>
            <w:proofErr w:type="gramEnd"/>
            <w:r w:rsidR="00734FCB">
              <w:rPr>
                <w:rFonts w:ascii="Times New Roman" w:eastAsia="SimSun" w:hAnsi="Times New Roman" w:cs="Times New Roman"/>
                <w:kern w:val="3"/>
              </w:rPr>
              <w:t xml:space="preserve"> на 01.01.2023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года муниципальные служащие и работники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  <w:r w:rsidR="00D75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734FCB">
              <w:rPr>
                <w:rFonts w:ascii="Times New Roman" w:eastAsia="SimSun" w:hAnsi="Times New Roman" w:cs="Times New Roman"/>
                <w:kern w:val="3"/>
              </w:rPr>
              <w:t xml:space="preserve"> обучались.</w:t>
            </w:r>
          </w:p>
        </w:tc>
      </w:tr>
      <w:tr w:rsidR="00821200" w:rsidRPr="00734FCB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Повышение информационной открытости деятельности органов власти МО Богучанский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613AE1" w:rsidP="00613AE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На официальном сайте администрации Богучанского района в сети «Интернет», систематически актуализируется информация о деятельности органов власти МО Богучанский район, раздел «Развитие конкуренции» также ведется в актуальном виде.</w:t>
            </w:r>
          </w:p>
        </w:tc>
      </w:tr>
      <w:tr w:rsidR="00821200" w:rsidRPr="00734FCB" w:rsidTr="00A32DEF">
        <w:trPr>
          <w:trHeight w:val="8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2.7.1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Создание на  официальном сайте МО Богучанский район  раздела о реализации мероприятий государственной политики по развитию конкуренции и ведение его в актуальном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</w:rPr>
              <w:t>2019- 2022 гг.</w:t>
            </w: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1200" w:rsidRPr="002B5033" w:rsidTr="00A32DEF">
        <w:trPr>
          <w:trHeight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4FCB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Осуществление взаимодействия с органами местного самоуправления по содействию развитию конкуренции в МО Богучанский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734FCB" w:rsidRDefault="00821200" w:rsidP="002203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постоянно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00" w:rsidRPr="002B5033" w:rsidRDefault="009F02A4" w:rsidP="009F02A4">
            <w:pPr>
              <w:spacing w:after="0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34FCB">
              <w:rPr>
                <w:rFonts w:ascii="Times New Roman" w:eastAsia="SimSun" w:hAnsi="Times New Roman" w:cs="Times New Roman"/>
                <w:kern w:val="3"/>
              </w:rPr>
              <w:t>Постоянно  совершенствуется уровень взаимодействия органов местного самоуправления и  хозяйствующих субъектов частной формы собственности,  исходя, из необходимости максимально возможного упрощения всех условий их деятельности.</w:t>
            </w:r>
            <w:r w:rsidRPr="009F02A4">
              <w:rPr>
                <w:rFonts w:ascii="Times New Roman" w:eastAsia="SimSun" w:hAnsi="Times New Roman" w:cs="Times New Roman"/>
                <w:kern w:val="3"/>
              </w:rPr>
              <w:t> </w:t>
            </w:r>
          </w:p>
        </w:tc>
      </w:tr>
    </w:tbl>
    <w:p w:rsidR="00220304" w:rsidRPr="002B5033" w:rsidRDefault="00220304" w:rsidP="00220304">
      <w:pPr>
        <w:jc w:val="both"/>
      </w:pPr>
    </w:p>
    <w:p w:rsidR="00783906" w:rsidRPr="002B5033" w:rsidRDefault="00783906" w:rsidP="00220304">
      <w:pPr>
        <w:jc w:val="both"/>
      </w:pPr>
    </w:p>
    <w:sectPr w:rsidR="00783906" w:rsidRPr="002B5033" w:rsidSect="00D24B60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C70"/>
    <w:rsid w:val="00016D46"/>
    <w:rsid w:val="000323D4"/>
    <w:rsid w:val="0003502C"/>
    <w:rsid w:val="00036CC1"/>
    <w:rsid w:val="00050D6D"/>
    <w:rsid w:val="00055F8A"/>
    <w:rsid w:val="000749F2"/>
    <w:rsid w:val="00080E6D"/>
    <w:rsid w:val="000B1CBE"/>
    <w:rsid w:val="000E6AFC"/>
    <w:rsid w:val="001409E0"/>
    <w:rsid w:val="00141FD2"/>
    <w:rsid w:val="00145E63"/>
    <w:rsid w:val="00180138"/>
    <w:rsid w:val="00196864"/>
    <w:rsid w:val="001B1692"/>
    <w:rsid w:val="001B21CF"/>
    <w:rsid w:val="001B59BF"/>
    <w:rsid w:val="001D3FC8"/>
    <w:rsid w:val="001D6AB8"/>
    <w:rsid w:val="001E3E3A"/>
    <w:rsid w:val="00220304"/>
    <w:rsid w:val="00275B87"/>
    <w:rsid w:val="00275DD4"/>
    <w:rsid w:val="00277048"/>
    <w:rsid w:val="002B0AD5"/>
    <w:rsid w:val="002B5033"/>
    <w:rsid w:val="002C2BC2"/>
    <w:rsid w:val="002F4488"/>
    <w:rsid w:val="0030307F"/>
    <w:rsid w:val="00332A3B"/>
    <w:rsid w:val="0033730C"/>
    <w:rsid w:val="003471B6"/>
    <w:rsid w:val="00370B14"/>
    <w:rsid w:val="003C2E8E"/>
    <w:rsid w:val="003C31DB"/>
    <w:rsid w:val="003C7C05"/>
    <w:rsid w:val="003C7EC8"/>
    <w:rsid w:val="0042607A"/>
    <w:rsid w:val="00451572"/>
    <w:rsid w:val="00456650"/>
    <w:rsid w:val="0049783A"/>
    <w:rsid w:val="004D3CDC"/>
    <w:rsid w:val="00510798"/>
    <w:rsid w:val="00523AB4"/>
    <w:rsid w:val="00523E85"/>
    <w:rsid w:val="0053419A"/>
    <w:rsid w:val="00586CA2"/>
    <w:rsid w:val="005A3780"/>
    <w:rsid w:val="005A7A3B"/>
    <w:rsid w:val="005E02F4"/>
    <w:rsid w:val="005F224D"/>
    <w:rsid w:val="00601C07"/>
    <w:rsid w:val="0060591E"/>
    <w:rsid w:val="00613AE1"/>
    <w:rsid w:val="0066117D"/>
    <w:rsid w:val="006622D8"/>
    <w:rsid w:val="006B24D1"/>
    <w:rsid w:val="006E34BC"/>
    <w:rsid w:val="007200C7"/>
    <w:rsid w:val="00734FCB"/>
    <w:rsid w:val="00783906"/>
    <w:rsid w:val="007A7C3E"/>
    <w:rsid w:val="007D237C"/>
    <w:rsid w:val="007F48DC"/>
    <w:rsid w:val="00821200"/>
    <w:rsid w:val="00832D31"/>
    <w:rsid w:val="00843B9F"/>
    <w:rsid w:val="00870C5D"/>
    <w:rsid w:val="008831A1"/>
    <w:rsid w:val="008A5157"/>
    <w:rsid w:val="008C25DE"/>
    <w:rsid w:val="008C5A29"/>
    <w:rsid w:val="008C787D"/>
    <w:rsid w:val="008D29CB"/>
    <w:rsid w:val="009069C3"/>
    <w:rsid w:val="00937C56"/>
    <w:rsid w:val="00951286"/>
    <w:rsid w:val="009575F3"/>
    <w:rsid w:val="00975C12"/>
    <w:rsid w:val="009774F1"/>
    <w:rsid w:val="009833CD"/>
    <w:rsid w:val="0098778E"/>
    <w:rsid w:val="00995423"/>
    <w:rsid w:val="009975C7"/>
    <w:rsid w:val="009C1C70"/>
    <w:rsid w:val="009D280D"/>
    <w:rsid w:val="009E7E28"/>
    <w:rsid w:val="009F02A4"/>
    <w:rsid w:val="00A32DEF"/>
    <w:rsid w:val="00A4090E"/>
    <w:rsid w:val="00A733F4"/>
    <w:rsid w:val="00A76B97"/>
    <w:rsid w:val="00A87604"/>
    <w:rsid w:val="00A920AD"/>
    <w:rsid w:val="00AA4B3D"/>
    <w:rsid w:val="00AE48B0"/>
    <w:rsid w:val="00AF3668"/>
    <w:rsid w:val="00B14083"/>
    <w:rsid w:val="00B767D3"/>
    <w:rsid w:val="00BA25CB"/>
    <w:rsid w:val="00BA2CBE"/>
    <w:rsid w:val="00BA508B"/>
    <w:rsid w:val="00BB408F"/>
    <w:rsid w:val="00BD0D97"/>
    <w:rsid w:val="00C0663D"/>
    <w:rsid w:val="00C10CC7"/>
    <w:rsid w:val="00C15C00"/>
    <w:rsid w:val="00C328AB"/>
    <w:rsid w:val="00C33BF7"/>
    <w:rsid w:val="00C36A7A"/>
    <w:rsid w:val="00C6412C"/>
    <w:rsid w:val="00C769B2"/>
    <w:rsid w:val="00CB14C1"/>
    <w:rsid w:val="00D24B60"/>
    <w:rsid w:val="00D30134"/>
    <w:rsid w:val="00D44353"/>
    <w:rsid w:val="00D7535F"/>
    <w:rsid w:val="00D857C1"/>
    <w:rsid w:val="00DA6176"/>
    <w:rsid w:val="00DA7141"/>
    <w:rsid w:val="00E20A3B"/>
    <w:rsid w:val="00E215C6"/>
    <w:rsid w:val="00E55D18"/>
    <w:rsid w:val="00EB1E81"/>
    <w:rsid w:val="00ED13A0"/>
    <w:rsid w:val="00F16675"/>
    <w:rsid w:val="00F34D28"/>
    <w:rsid w:val="00F533D7"/>
    <w:rsid w:val="00F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591E"/>
    <w:rPr>
      <w:color w:val="0000FF"/>
      <w:u w:val="single"/>
    </w:rPr>
  </w:style>
  <w:style w:type="paragraph" w:customStyle="1" w:styleId="ConsNormal">
    <w:name w:val="ConsNormal"/>
    <w:link w:val="ConsNormal0"/>
    <w:rsid w:val="00B140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B1408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177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2023-01-20T04:55:00Z</cp:lastPrinted>
  <dcterms:created xsi:type="dcterms:W3CDTF">2023-02-03T07:40:00Z</dcterms:created>
  <dcterms:modified xsi:type="dcterms:W3CDTF">2023-02-03T07:40:00Z</dcterms:modified>
</cp:coreProperties>
</file>