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7F" w:rsidRPr="00064AAC" w:rsidRDefault="00FC0F7F" w:rsidP="00FC0F7F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4AAC">
        <w:rPr>
          <w:rFonts w:ascii="Times New Roman" w:eastAsia="Times New Roman" w:hAnsi="Times New Roman"/>
          <w:sz w:val="28"/>
          <w:szCs w:val="28"/>
          <w:lang w:eastAsia="ru-RU"/>
        </w:rPr>
        <w:object w:dxaOrig="1770" w:dyaOrig="2400">
          <v:rect id="rectole0000000000" o:spid="_x0000_i1025" style="width:36.2pt;height:50.35pt" o:ole="" o:preferrelative="t" stroked="f">
            <v:imagedata r:id="rId5" o:title=""/>
          </v:rect>
          <o:OLEObject Type="Embed" ProgID="StaticMetafile" ShapeID="rectole0000000000" DrawAspect="Content" ObjectID="_1642250175" r:id="rId6"/>
        </w:object>
      </w:r>
    </w:p>
    <w:p w:rsidR="00FC0F7F" w:rsidRPr="00FC0F7F" w:rsidRDefault="00FC0F7F" w:rsidP="00FC0F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8"/>
          <w:lang w:eastAsia="ru-RU"/>
        </w:rPr>
      </w:pPr>
    </w:p>
    <w:p w:rsidR="00FC0F7F" w:rsidRPr="00FC0F7F" w:rsidRDefault="00FC0F7F" w:rsidP="00FC0F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FC0F7F" w:rsidRPr="00FC0F7F" w:rsidRDefault="00FC0F7F" w:rsidP="00FC0F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C0F7F" w:rsidRPr="00FC0F7F" w:rsidRDefault="00FC0F7F" w:rsidP="00FC0F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24.12.2019                                с.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№1239-п</w:t>
      </w:r>
    </w:p>
    <w:p w:rsidR="00FC0F7F" w:rsidRPr="00FC0F7F" w:rsidRDefault="00FC0F7F" w:rsidP="00FC0F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0F7F" w:rsidRPr="00FC0F7F" w:rsidRDefault="00FC0F7F" w:rsidP="00FC0F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FC0F7F" w:rsidRPr="00FC0F7F" w:rsidRDefault="00FC0F7F" w:rsidP="00FC0F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0F7F" w:rsidRPr="00FC0F7F" w:rsidRDefault="00FC0F7F" w:rsidP="00FC0F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 Порядком принятия решений о разработке муниципальных программ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849-п, статьями 7,8,47 Устава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FC0F7F" w:rsidRPr="00FC0F7F" w:rsidRDefault="00FC0F7F" w:rsidP="00FC0F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FC0F7F" w:rsidRPr="00FC0F7F" w:rsidRDefault="00FC0F7F" w:rsidP="00FC0F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1391-п «Об утверждении муниципальной  программы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следующего содержания: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«Паспорт муниципальной программы»   строку «Информация о 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программы»  читать в следующей редакции: 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программы составляет:     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2 293 861 132,67 рублей, из них:</w:t>
      </w:r>
    </w:p>
    <w:p w:rsidR="00FC0F7F" w:rsidRPr="00FC0F7F" w:rsidRDefault="00FC0F7F" w:rsidP="00FC0F7F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2014 году –  278 890 459,97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2015 году –  315 681 124,02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2016 году –  328 302 137,21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2017 году –  262 479 397,11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2018 году  – 250 342 478,28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 – 263 895 496,08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 – 202 784 520,00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в 2021 году  – 195 742 760,00 рублей, 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 – 195 742 760,00 рублей в том числе: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краевой бюджет – 1 832 351 393,33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2014 году –  170 841 596,46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2015 году –  192 325 465,45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2016 году –  207 732 819,00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2017 году –  234 212 870,42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2018 году  – 234 493 282,00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 – 221 900 360,00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 – 190 086 000,00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 – 190 379 500,00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 – 190 379 500,00рублей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районный бюджет – 281 476 739,34 рублей, из них:</w:t>
      </w:r>
    </w:p>
    <w:p w:rsidR="00FC0F7F" w:rsidRPr="00FC0F7F" w:rsidRDefault="00FC0F7F" w:rsidP="00FC0F7F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2014 году –   48 015 863,51 рублей,</w:t>
      </w:r>
    </w:p>
    <w:p w:rsidR="00FC0F7F" w:rsidRPr="00FC0F7F" w:rsidRDefault="00FC0F7F" w:rsidP="00FC0F7F">
      <w:pPr>
        <w:tabs>
          <w:tab w:val="left" w:pos="471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2015 году –   63 355 658,57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2016 году –   60 569 318,21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2017 году –   28 266 526,69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2018 году  –  15 849 196,28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 –  41 995 136,08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 –  12 698 520,00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 –    5 363 260,00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 –    5 363 260,00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бюджеты муниципальных образований – 33 000,00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2014 году  –   33 000,00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2015 году  –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2016 году  –            0,00 рублей,</w:t>
      </w:r>
    </w:p>
    <w:p w:rsidR="00FC0F7F" w:rsidRPr="00FC0F7F" w:rsidRDefault="00FC0F7F" w:rsidP="00FC0F7F">
      <w:pPr>
        <w:tabs>
          <w:tab w:val="left" w:pos="454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2017 году  –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2018 году  –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 –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 –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 –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 –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внебюджетные источники – 180 000 000,00 рублей, из них:</w:t>
      </w:r>
    </w:p>
    <w:p w:rsidR="00FC0F7F" w:rsidRPr="00FC0F7F" w:rsidRDefault="00FC0F7F" w:rsidP="00FC0F7F">
      <w:pPr>
        <w:tabs>
          <w:tab w:val="left" w:pos="468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2014 году –     60 000 000,00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2015 году –     60 000 000,00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2016 году –     60 000 000,00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2017 году –         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2018 году  –        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 –        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 –        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   0,00 рублей.</w:t>
      </w:r>
    </w:p>
    <w:p w:rsidR="00FC0F7F" w:rsidRPr="00FC0F7F" w:rsidRDefault="00FC0F7F" w:rsidP="00FC0F7F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3 «Приоритеты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мероприятие 4 подпрограммы  «Энергосбережение и повышение энергетической эффективности на территории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после слов «культуры»  дополнить словами «разработана проектно-сметная документация на установку приборов учета используемой тепловой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энергии».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 1 к муниципальной программе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</w:t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хозяйства и повышение энергетической эффективности» читать в новой редакции согласно приложению № 1 к настоящему постановлению.</w:t>
      </w:r>
    </w:p>
    <w:p w:rsidR="00FC0F7F" w:rsidRPr="00FC0F7F" w:rsidRDefault="00FC0F7F" w:rsidP="00FC0F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 2 к муниципальной программе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 2 к настоящему постановлению.</w:t>
      </w:r>
    </w:p>
    <w:p w:rsidR="00FC0F7F" w:rsidRPr="00FC0F7F" w:rsidRDefault="00FC0F7F" w:rsidP="00FC0F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1.5. Приложение № 3 к муниципальной программе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 3 к настоящему постановлению.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1.6. В разделе паспорт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ab/>
        <w:t>- строку «Объёмы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Общий объем финансирования подпрограммы составляет: 770 813 854,19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-    190 617 659,19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-    193 389 645,00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-    193 389 645,00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-    193 389 645,00 рублей, в т.ч.: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краевой бюджет – 757 793 800,00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-     186 948 800,00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-     190 086 000,00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-     190 379 500,00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-     190 379 500,00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районный бюджет – 13 020 054,19  рублей, из них:</w:t>
      </w:r>
    </w:p>
    <w:p w:rsidR="00FC0F7F" w:rsidRPr="00FC0F7F" w:rsidRDefault="00FC0F7F" w:rsidP="00FC0F7F">
      <w:pPr>
        <w:tabs>
          <w:tab w:val="left" w:pos="458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-    3 668 859,19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-    3 330 905,00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-    3 010 145,00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-    3 010 145,00 рублей.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1.7. Раздел 2.3. Механизм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дополнить последним абзацем: 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19.11.2019 №1142-п «Об утверждении Порядка и условий предоставления субсидий теплоснабжающим 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энергосбытовым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энергосбытовых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</w:t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стоимостью топлива, учтенной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в тарифах на тепловую и электрическую энергию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отчетности».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1.8. Приложение № 2 к подпрограмме «Создание условий для безубыточной деятельности организаций жилищно-коммунального комплекса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 читать в новой редакции согласно приложению № 4 к настоящему постановлению.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1.9. В разделе паспорт подпрограммы «Энергосбережение и повышение энергетической эффективности на территории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- по  </w:t>
      </w:r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строке  «</w:t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t>Исполнители мероприятий подпрограммы, главные распорядители бюджетных средств»  исполнителей  подпрограммы читать в новой редакции:</w:t>
      </w:r>
      <w:r w:rsidRPr="00FC0F7F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МКОУ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Манзенская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МКОУ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Гремучинская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МКОУ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Кежекская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МКДОУ детский сад «Солнышко»  п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.Г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>ремучий;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МКДОУ детский сад «Солнышко»  п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.Т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>аежный;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МКДОУ детский сад «Буратино»  п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.Ч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>унояр;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МКДОУ детский сад «Ёлочка» 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.К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>расногорьевский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МКОУ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Невонская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 № 6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МБУК «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межпоселенческий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 районный Дом культуры «Янтарь» СДК п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.Х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>ребтовый;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МБУ ДО «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Невонская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детская школа искусств»;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МКОУ «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Хребтовская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СОШ»;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МКОУ «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 №1» имени Клавдии  Ильиничны  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Безруких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ab/>
        <w:t>- строку «Объёмы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Общий объем финансирования подпрограммы составляет: 6 269 080,46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-    2 069 080,46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-    4 200 000,00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- 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-                 0,00 рублей, в т.ч.: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краевой бюджет – 0 ,00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- 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- 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- 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-     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районный бюджет – 6 269 080,46  рублей, из них:</w:t>
      </w:r>
    </w:p>
    <w:p w:rsidR="00FC0F7F" w:rsidRPr="00FC0F7F" w:rsidRDefault="00FC0F7F" w:rsidP="00FC0F7F">
      <w:pPr>
        <w:tabs>
          <w:tab w:val="left" w:pos="458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-    2 069 080,46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-    4 200 000,00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2021 году -  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-                  0,00 рублей.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1.10. В разделе 2.3 «Механизм реализации подпрограммы»  пункт  2.3.2. читать в новой редакции: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Для решения задачи подпрограммы  путем реализации мероприятий подпрограммы средства районного бюджета выделяются на финансирование мероприятий подпрограммы: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- установка приборов учета используемой тепловой  энергии на объектах муниципальной собственности: МКОУ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Манзенская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СОШ, МКОУ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Гремучинская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СОШ, МКДОУ детский сад «Солнышко» п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.Г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>ремучий, МКДОУ детский сад «Буратино»  п.Чунояр, МКОУ "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Невонская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СОШ", МБУ ДО "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Невонская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детская школа искусств", МКОУ "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Хребтовская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СОШ",  МБУК БМ РДК "Янтарь" СДК п.Хребтовый, МКОУ «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 №1» имени Клавдии Ильиничны Безруких.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-  разработка проектно-сметной документации на установку приборов учета используемой тепловой энергии на объектах муниципальной собственности:  МКДОУ детский сад «Солнышко»  п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.Т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аежный, МКДОУ детский сад «Ёлочка» 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п.Красногорьевский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, МКОУ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Кежекская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СОШ.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1.11. Приложение № 2 к подпрограмме «Энергосбережение и повышение энергетической эффективности на территории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 5 к настоящему постановлению.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1.12. 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В разделе  «Паспорт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район»», 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«</w:t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читать в новой редакции: </w:t>
      </w:r>
      <w:proofErr w:type="gramEnd"/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подпрограммы составляет: 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55 914 773,03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 – 53 214 773,03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 –    2 700 000,00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рублей, в т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.ч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Краевой бюджет – 22 300 000,00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 – 22 300 000,00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 – 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 –                 0,00 рублей.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Районный бюджет – 33 614 773,03 рублей, из них: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 –   30 914 773,03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 –   2 700 000,00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 – 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2022 году  –                 0,00 рублей.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1.13. Приложение № 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 читать в новой редакции согласно приложению № 6 к настоящему постановлению.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1.14. В разделе «Паспорт подпрограммы «Обращение с отходами на территории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 </w:t>
      </w:r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 «</w:t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</w:t>
      </w:r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</w:t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читать в новой редакции: 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Общий объем финансирования подпрограммы составляет: 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21 313 401,40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–   14 832 921,40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в 2020 году –   2 160 160,00 рублей, 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–   2 160 160,00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–   2 160 160,00 рублей, в том числе: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краевой бюджет – 12 651 560,00 рублей, из них: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–  12 651 560,00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–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–                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–                0,00 рублей,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районный бюджет – 8 661 841,40 рублей, из них:</w:t>
      </w:r>
    </w:p>
    <w:p w:rsidR="00FC0F7F" w:rsidRPr="00FC0F7F" w:rsidRDefault="00FC0F7F" w:rsidP="00FC0F7F">
      <w:pPr>
        <w:tabs>
          <w:tab w:val="left" w:pos="458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2019 году –   2 181 361,40 рублей;</w:t>
      </w:r>
    </w:p>
    <w:p w:rsidR="00FC0F7F" w:rsidRPr="00FC0F7F" w:rsidRDefault="00FC0F7F" w:rsidP="00FC0F7F">
      <w:pPr>
        <w:tabs>
          <w:tab w:val="left" w:pos="458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2020 году –   2 160 160,00 рублей;</w:t>
      </w:r>
    </w:p>
    <w:p w:rsidR="00FC0F7F" w:rsidRPr="00FC0F7F" w:rsidRDefault="00FC0F7F" w:rsidP="00FC0F7F">
      <w:pPr>
        <w:tabs>
          <w:tab w:val="left" w:pos="458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2021 году –   2 160 160,00 рублей;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в 2022 году –   2 160 160,00 рублей.</w:t>
      </w:r>
    </w:p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1.15. Приложение № 2 к подпрограмме «Обращение с отходами на территории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 читать в новой редакции согласно приложению № 7 к настоящему постановлению.</w:t>
      </w:r>
    </w:p>
    <w:p w:rsidR="00FC0F7F" w:rsidRPr="00FC0F7F" w:rsidRDefault="00FC0F7F" w:rsidP="00FC0F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1.16. В разделе «Паспорт подпрограммы «"Чистая вода" на территории муниципального образования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</w:t>
      </w:r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строку  «</w:t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</w:t>
      </w:r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</w:t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читать в новой редакции: </w:t>
      </w:r>
    </w:p>
    <w:p w:rsidR="00FC0F7F" w:rsidRPr="00FC0F7F" w:rsidRDefault="00FC0F7F" w:rsidP="00FC0F7F">
      <w:pPr>
        <w:spacing w:after="0" w:line="240" w:lineRule="auto"/>
        <w:ind w:firstLine="708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Общий объём финансирования программы составляет:  3 090 552,00 рублей, из них по годам: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2019 год –  2 976 062,00 рублей;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2020 год –     114 500,00 рублей;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2021 год –                 0,00 рублей;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lastRenderedPageBreak/>
        <w:t>2022 год –                 0,00 рублей,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краевого бюджета:  0 ,00 рублей, из них: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2019 год –                 0,00 рублей;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2020 год –                 0,00 рублей;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2021 год –                 0,00 рублей;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2022 год –                 0,00 рублей,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районный бюджет:   3 090 552,00 рублей, из них: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2019 год –   2 976 062,00 рублей;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2020 год –      114 500,00 рублей; </w:t>
      </w:r>
    </w:p>
    <w:p w:rsidR="00FC0F7F" w:rsidRPr="00FC0F7F" w:rsidRDefault="00FC0F7F" w:rsidP="00FC0F7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2021 год –                  0,00 рублей;</w:t>
      </w:r>
    </w:p>
    <w:p w:rsidR="00FC0F7F" w:rsidRPr="00FC0F7F" w:rsidRDefault="00FC0F7F" w:rsidP="00FC0F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>2022 год –                  0,00 рублей.</w:t>
      </w:r>
    </w:p>
    <w:p w:rsidR="00FC0F7F" w:rsidRPr="00FC0F7F" w:rsidRDefault="00FC0F7F" w:rsidP="00FC0F7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1.17. Приложение № 2 к подпрограмме «Обращение с отходами на территории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  читать в новой редакции согласно приложению № 8 к настоящему постановлению.</w:t>
      </w:r>
    </w:p>
    <w:p w:rsidR="00FC0F7F" w:rsidRPr="00FC0F7F" w:rsidRDefault="00FC0F7F" w:rsidP="00FC0F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t>2. Контроль за исполнением настоящего постановления возлагаю на  и.о</w:t>
      </w:r>
      <w:proofErr w:type="gram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.з</w:t>
      </w:r>
      <w:proofErr w:type="gram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аместителя Главы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жизнеобеспечению О.И.Якубову.</w:t>
      </w:r>
    </w:p>
    <w:p w:rsidR="00FC0F7F" w:rsidRPr="00FC0F7F" w:rsidRDefault="00FC0F7F" w:rsidP="00FC0F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            3. Постановление вступает в силу со дня, следующего за днем </w:t>
      </w:r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FC0F7F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FC0F7F" w:rsidRPr="00FC0F7F" w:rsidRDefault="00FC0F7F" w:rsidP="00FC0F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FC0F7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FC0F7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 В.Р. Саар    </w:t>
      </w:r>
    </w:p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0F7F" w:rsidRPr="00FC0F7F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1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к постановлению администрации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  от 24.12.2019 №1239-п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Приложение № 1</w:t>
            </w:r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района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«Реформирование и модернизация жилищно-коммунального хозяйства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>и повышение энергетической эффективности»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24"/>
                <w:lang w:eastAsia="ru-RU"/>
              </w:rPr>
              <w:t xml:space="preserve"> </w:t>
            </w:r>
          </w:p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28"/>
                <w:lang w:eastAsia="ru-RU"/>
              </w:rPr>
              <w:t>Основные меры правового регулирования  в сфере жилищно-коммунального хозяйства,  направленные на достижение цели и (или) конечных результатов программы</w:t>
            </w:r>
          </w:p>
        </w:tc>
      </w:tr>
    </w:tbl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97"/>
        <w:gridCol w:w="1702"/>
        <w:gridCol w:w="4355"/>
        <w:gridCol w:w="3017"/>
      </w:tblGrid>
      <w:tr w:rsidR="00FC0F7F" w:rsidRPr="00FC0F7F" w:rsidTr="00D72FED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компенсации выпадающих доходов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оплату коммунальных услуг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предоставляемых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20.12.2013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22.01.2014г.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09.02.2015г.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2015 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13.11.2015г.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09.02.2015г. №147-п "О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16.11.2015г.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18.12.2015г.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населениюпо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регулируемым 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15.03.2016г.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2016 году.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28.03.2016г.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№ 521-п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18.07.2016г.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19.09.2016г.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21.11.2016г.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части платы граждан за коммунальные услуги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25.11.2016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28.11.2016г.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20.01.2017г.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2017 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13.02.2017г.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 №137-п "О предоставлении исполнителям коммунальных услуг субсидии на компенсацию части платы граждан за коммунальные услуги в 2017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20.04.2017г.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23.06.2017г.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 части платы граждан за коммунальные услуги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01.08.2017г.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27.11.2017г.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25.12.2017г.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07.11.2017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вследствие разницы между фактической стоимостью топлива, учтённой в тарифах на тепловую энергию на 2017год.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08.12.2017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31.01.2018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20.02.2018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31.01.2018 № 120-п 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01.03.2018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2018 году.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13.02.2018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355-п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04.04.2018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1061-п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11.10.2018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883-п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24.08.2018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Постановление1206-п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30.01.2018 №120-п 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1208-п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1278-п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30.11.2018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1207-п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теплоснабжающим 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2018 год, критериев отбора организаций для предоставления указанных субсидий,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субсидий и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14.11.2018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1327-п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13.02.2018 № 160-п о предоставлении исполнителям коммунальных услуг субсидии на компенсацию части платы граждан за коммунальные услуги в 2018году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1332-п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18.12.2018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123-п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дизельными электростанциями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08.02.2019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139-п 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2019 году"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15.02.2019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234-п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 Об утверждении Порядка предоставления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террпитории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14.03.2019</w:t>
            </w:r>
          </w:p>
        </w:tc>
      </w:tr>
      <w:tr w:rsidR="00FC0F7F" w:rsidRPr="00FC0F7F" w:rsidTr="00D72FED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1142-п</w:t>
            </w:r>
          </w:p>
        </w:tc>
        <w:tc>
          <w:tcPr>
            <w:tcW w:w="2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 утверждении Порядка и условий предоставления субсидий теплоснабжающим 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энергосбытовым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19.11.2019</w:t>
            </w:r>
          </w:p>
        </w:tc>
      </w:tr>
    </w:tbl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0F7F" w:rsidRPr="00FC0F7F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Приложение № 2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к постановлению администрации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 от  24.12.2019 №1239-п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Приложение № 2</w:t>
            </w: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"Реформирование и модернизация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жилищно-коммунального хозяйства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и повышение энергетической эффективности"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</w:t>
            </w:r>
          </w:p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87"/>
        <w:gridCol w:w="1278"/>
        <w:gridCol w:w="1106"/>
        <w:gridCol w:w="1040"/>
        <w:gridCol w:w="1012"/>
        <w:gridCol w:w="1012"/>
        <w:gridCol w:w="1012"/>
        <w:gridCol w:w="1012"/>
        <w:gridCol w:w="1012"/>
      </w:tblGrid>
      <w:tr w:rsidR="00FC0F7F" w:rsidRPr="00FC0F7F" w:rsidTr="00D72FED">
        <w:trPr>
          <w:trHeight w:val="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(руб.), годы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263 895 496,08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202 784 520,00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195 742 760,00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858 165 536,08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187 723 065,40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190 666 160,00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190 959 660,00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760 308 545,40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58 409 357,03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2 814 500,00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61 223 857,03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190 617 659,19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193 416 905,00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193 389 645,00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770 813 854,19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185 568 326,00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188 506 000,00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188 799 500,00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751 673 326,00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5 049 333,19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4 910 905,00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4 590 145,00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19 140 528,19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192 955,00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763 865,00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5 369 080,46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сельсовета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55 914 773,03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55 914 773,03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"Обращение с отходами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14 832 921,40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21 313 401,40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2 218 522,00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2 218 522,00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10 459 660,00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2 154 739,40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2 160 160,00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8 635 219,40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FC0F7F" w:rsidRPr="00FC0F7F" w:rsidTr="00D72FED">
        <w:trPr>
          <w:trHeight w:val="20"/>
        </w:trPr>
        <w:tc>
          <w:tcPr>
            <w:tcW w:w="3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0F7F" w:rsidRPr="00FC0F7F" w:rsidTr="00D72FED">
        <w:trPr>
          <w:trHeight w:val="525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24.12.2019 №1239-п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FC0F7F">
              <w:rPr>
                <w:rFonts w:ascii="Arial" w:eastAsia="Times New Roman" w:hAnsi="Arial" w:cs="Arial"/>
                <w:sz w:val="16"/>
                <w:szCs w:val="18"/>
                <w:lang w:eastAsia="ru-RU"/>
              </w:rPr>
              <w:t>"</w:t>
            </w: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Реформирование и модернизация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жилищно-коммунального  хозяйства  и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повышение энергетической эффективности"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</w:t>
            </w:r>
          </w:p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W w:w="9354" w:type="dxa"/>
              <w:tblLook w:val="04A0"/>
            </w:tblPr>
            <w:tblGrid>
              <w:gridCol w:w="1180"/>
              <w:gridCol w:w="1706"/>
              <w:gridCol w:w="1789"/>
              <w:gridCol w:w="933"/>
              <w:gridCol w:w="933"/>
              <w:gridCol w:w="933"/>
              <w:gridCol w:w="933"/>
              <w:gridCol w:w="938"/>
            </w:tblGrid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Статус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9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Источник финансирования</w:t>
                  </w:r>
                </w:p>
              </w:tc>
              <w:tc>
                <w:tcPr>
                  <w:tcW w:w="2473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(рублей), годы</w:t>
                  </w:r>
                </w:p>
              </w:tc>
            </w:tr>
            <w:tr w:rsidR="00FC0F7F" w:rsidRPr="00FC0F7F" w:rsidTr="00D72FED">
              <w:trPr>
                <w:trHeight w:val="161"/>
              </w:trPr>
              <w:tc>
                <w:tcPr>
                  <w:tcW w:w="6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49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49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49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49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           </w:t>
                  </w:r>
                </w:p>
              </w:tc>
            </w:tr>
            <w:tr w:rsidR="00FC0F7F" w:rsidRPr="00FC0F7F" w:rsidTr="00D72FED">
              <w:trPr>
                <w:trHeight w:val="161"/>
              </w:trPr>
              <w:tc>
                <w:tcPr>
                  <w:tcW w:w="6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9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"Реформирование и модернизация жилищно-коммунального хозяйства и повышение энергетической эффективности"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263 895 496,08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202 784 520,00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195 742 760,00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195 742 760,00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858 165 536,08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221 900 360,00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190 086 000,00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190 379 500,00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190 379 500,00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792 745 360,00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41 995 136,08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12 698 520,00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5 363 260,00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5 363 260,00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65 420 176,08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бюджеты муниципальных   образований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"Создание условий для безубыточной деятельности организаций жилищно-коммунального комплекса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190 617 659,19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193 416 905,00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193 389 645,00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193 389 645,00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770 813 854,19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186 948 800,00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190 086 000,00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190 379 500,00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190 379 500,00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757 793 800,00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3 668 859,19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3 330 905,00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3 010 145,00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3 010 145,00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13 020 054,19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бюджеты муниципальных   образований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Подпрограмма 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"Организация проведения капитального ремонта общего имущества в многоквартирных домах, расположенных на территории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185 000,00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192 955,00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192 955,00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192 955,00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763 865,00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185 000,00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192 955,00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192 955,00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192 955,00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763 865,00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бюджеты муниципальных   образований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Подпрограмма 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"Энергосбережение и повышение энергетической эффективности </w:t>
                  </w:r>
                  <w:proofErr w:type="gram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</w:t>
                  </w:r>
                  <w:proofErr w:type="gram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на территории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2 069 080,46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4 200 000,00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6 269 080,46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2 069 080,46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4 200 000,00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6 269 080,46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бюджеты муниципальных   образований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Подпрограмма 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"Реконструкция и капитальный ремонт объектов коммунальной инфраструктуры муниципального образования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Богучанский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район"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53 214 773,03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2 700 000,00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55 914 773,03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22 300 000,00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22 300 000,00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30 914 773,03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2 700 000,00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33 614 773,03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бюджеты муниципальных   образований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Подпрограмма 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"Обращение с отходами на территории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14 832 921,40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2 160 160,00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2 160 160,00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2 160 160,00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21 313 401,40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12 651 560,00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12 651 560,00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2 181 361,40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2 160 160,00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2 160 160,00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2 160 160,00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8 661 841,40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бюджеты муниципальных   образований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Подпрограмма 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"&lt;Чистая вода&gt; на территории муниципального образования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Богучанский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район" </w:t>
                  </w: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Всего   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2 976 062,00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114 500,00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3 090 562,00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 том числе: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краевой бюджет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2 976 062,00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114 500,00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3 090 562,00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внебюджетные  источники                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бюджеты муниципальных   образований 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6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6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юридические лица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24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FC0F7F" w:rsidRPr="00FC0F7F" w:rsidRDefault="00FC0F7F" w:rsidP="00D72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Приложение № 4 </w:t>
                  </w:r>
                </w:p>
                <w:p w:rsidR="00FC0F7F" w:rsidRPr="00FC0F7F" w:rsidRDefault="00FC0F7F" w:rsidP="00D72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 постановлению администрации</w:t>
                  </w:r>
                </w:p>
                <w:p w:rsidR="00FC0F7F" w:rsidRPr="00FC0F7F" w:rsidRDefault="00FC0F7F" w:rsidP="00D72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  от  24.12.2019 №1239-п</w:t>
                  </w:r>
                </w:p>
                <w:p w:rsidR="00FC0F7F" w:rsidRPr="00FC0F7F" w:rsidRDefault="00FC0F7F" w:rsidP="00D72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Приложение № 2</w:t>
                  </w:r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 xml:space="preserve">к подпрограмме "Создание условий </w:t>
                  </w:r>
                  <w:proofErr w:type="gramStart"/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для</w:t>
                  </w:r>
                  <w:proofErr w:type="gramEnd"/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безубыточной</w:t>
                  </w:r>
                </w:p>
                <w:p w:rsidR="00FC0F7F" w:rsidRPr="00FC0F7F" w:rsidRDefault="00FC0F7F" w:rsidP="00D72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деятельности организаций </w:t>
                  </w:r>
                  <w:proofErr w:type="gramStart"/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жилищно-коммунального</w:t>
                  </w:r>
                  <w:proofErr w:type="gramEnd"/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FC0F7F" w:rsidRPr="00FC0F7F" w:rsidRDefault="00FC0F7F" w:rsidP="00D72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комплекса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района"</w:t>
                  </w:r>
                </w:p>
                <w:p w:rsidR="00FC0F7F" w:rsidRPr="00FC0F7F" w:rsidRDefault="00FC0F7F" w:rsidP="00D72FE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20"/>
                      <w:szCs w:val="18"/>
                      <w:lang w:eastAsia="ru-RU"/>
                    </w:rPr>
                    <w:t>Перечень мероприятий подпрограммы с указанием объема средств на их реализацию и ожидаемых результатов</w:t>
                  </w:r>
                </w:p>
              </w:tc>
            </w:tr>
          </w:tbl>
          <w:p w:rsidR="00FC0F7F" w:rsidRPr="00FC0F7F" w:rsidRDefault="00FC0F7F" w:rsidP="00D72F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1123"/>
              <w:gridCol w:w="971"/>
              <w:gridCol w:w="468"/>
              <w:gridCol w:w="450"/>
              <w:gridCol w:w="776"/>
              <w:gridCol w:w="891"/>
              <w:gridCol w:w="891"/>
              <w:gridCol w:w="891"/>
              <w:gridCol w:w="891"/>
              <w:gridCol w:w="891"/>
              <w:gridCol w:w="1102"/>
            </w:tblGrid>
            <w:tr w:rsidR="00FC0F7F" w:rsidRPr="00FC0F7F" w:rsidTr="00D72FED">
              <w:trPr>
                <w:trHeight w:val="161"/>
              </w:trPr>
              <w:tc>
                <w:tcPr>
                  <w:tcW w:w="9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 программы, подпрограммы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790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100" w:type="pct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Расходы по годам реализации подпрограммы (рублей)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FC0F7F" w:rsidRPr="00FC0F7F" w:rsidTr="00D72FED">
              <w:trPr>
                <w:trHeight w:val="161"/>
              </w:trPr>
              <w:tc>
                <w:tcPr>
                  <w:tcW w:w="96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90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100" w:type="pct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4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2022 год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Итого на период                </w:t>
                  </w:r>
                </w:p>
              </w:tc>
              <w:tc>
                <w:tcPr>
                  <w:tcW w:w="742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2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2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11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Подпрограмма «Создание условий для безубыточной деятельности организаций жилищно-коммунального комплекса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района»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1.1.  Предоставление субвенции на компенсацию выпадающих доходов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энергоснабжающих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для населения.</w:t>
                  </w:r>
                </w:p>
              </w:tc>
              <w:tc>
                <w:tcPr>
                  <w:tcW w:w="4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0320075770</w:t>
                  </w:r>
                </w:p>
              </w:tc>
              <w:tc>
                <w:tcPr>
                  <w:tcW w:w="4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15 263 600,00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15 263 600,00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15 557 100,00</w:t>
                  </w:r>
                </w:p>
              </w:tc>
              <w:tc>
                <w:tcPr>
                  <w:tcW w:w="3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15 557 100,00</w:t>
                  </w:r>
                </w:p>
              </w:tc>
              <w:tc>
                <w:tcPr>
                  <w:tcW w:w="5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61 641 400,00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Финансовая стабильность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энергоснабжающих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организаций, обеспечение доступности коммунальных услуг для 0,32 тыс</w:t>
                  </w:r>
                  <w:proofErr w:type="gram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.ч</w:t>
                  </w:r>
                  <w:proofErr w:type="gram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еловек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1.2. Предоставление субвенции на реализацию мер  дополнительной поддержки населения,  направленны</w:t>
                  </w: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х на соблюдение размера вносимой гражданами платы за  коммунальные услуги.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а</w:t>
                  </w:r>
                  <w:proofErr w:type="gram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дминистрация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0320075700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169 924 045,00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173 242 400,00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173 242 400,00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173 242 400,00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689 651 245,00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Финансовая стабильность организаций жилищно-коммунального комплекса, обеспечение доступности коммунальн</w:t>
                  </w: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ых услуг для 11,5 тыс</w:t>
                  </w:r>
                  <w:proofErr w:type="gram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.ч</w:t>
                  </w:r>
                  <w:proofErr w:type="gram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еловек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Муниципальное казенное учреждение "Муниципальная </w:t>
                  </w: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пожарная часть №1"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>880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0320075700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1 380 855,00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1 580 000,00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1 580 000,00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1 580 000,00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6 120 855,00</w:t>
                  </w: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lastRenderedPageBreak/>
                    <w:t xml:space="preserve">1.3. Расходы организации за счёт доходов от оказания платных услуг по подвозу воды населению, предприятиям, организациям 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Муниципальное казенное учреждение "Муниципальная пожарная часть №1"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880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0320080090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2 683 553,37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2 389 843,00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2 389 843,00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2 389 843,00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9 853 082,37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proofErr w:type="gram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      </w:r>
                  <w:proofErr w:type="gramEnd"/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880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0320087090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36 880,80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36 880,80</w:t>
                  </w: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880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0320081090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324 611,21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320 760,00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645 371,21</w:t>
                  </w: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880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032008Г090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608 682,81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620 302,00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620 302,00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620 302,00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2 469 588,81</w:t>
                  </w: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880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032008Ф090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14 750,00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14 750,00</w:t>
                  </w: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1.4. 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администрация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0320075800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380 300,00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380 300,00</w:t>
                  </w:r>
                </w:p>
              </w:tc>
              <w:tc>
                <w:tcPr>
                  <w:tcW w:w="74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Финансовая стабильность </w:t>
                  </w:r>
                  <w:proofErr w:type="spell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энергосбытовых</w:t>
                  </w:r>
                  <w:proofErr w:type="spell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организаций, осуществляющих производство и (или) реализацию электрической энергии,  обеспечение доступности коммунальных услуг для 0,32 тыс</w:t>
                  </w:r>
                  <w:proofErr w:type="gramStart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.ч</w:t>
                  </w:r>
                  <w:proofErr w:type="gramEnd"/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еловек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968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00" w:type="pct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2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0502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03200S5800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381,00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381,00</w:t>
                  </w:r>
                </w:p>
              </w:tc>
              <w:tc>
                <w:tcPr>
                  <w:tcW w:w="74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2158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Итого по подпрограмме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190 617 659,19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193 416 905,00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193 389 645,00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193 389 645,00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770 813 854,19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В том числе по источникам финансирования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215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186 948 800,00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190 086 000,00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190 379 500,00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190 379 500,00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757 793 800,00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C0F7F" w:rsidRPr="00FC0F7F" w:rsidTr="00D72FED">
              <w:trPr>
                <w:trHeight w:val="20"/>
              </w:trPr>
              <w:tc>
                <w:tcPr>
                  <w:tcW w:w="215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40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3 668 859,19</w:t>
                  </w:r>
                </w:p>
              </w:tc>
              <w:tc>
                <w:tcPr>
                  <w:tcW w:w="4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3 330 905,00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3 010 145,00</w:t>
                  </w:r>
                </w:p>
              </w:tc>
              <w:tc>
                <w:tcPr>
                  <w:tcW w:w="3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3 010 145,00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13 020 054,19</w:t>
                  </w:r>
                </w:p>
              </w:tc>
              <w:tc>
                <w:tcPr>
                  <w:tcW w:w="7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0F7F" w:rsidRPr="00FC0F7F" w:rsidRDefault="00FC0F7F" w:rsidP="00D72F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FC0F7F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FC0F7F" w:rsidRPr="00FC0F7F" w:rsidRDefault="00FC0F7F" w:rsidP="00D72FED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0F7F" w:rsidRPr="00FC0F7F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24.12.2019 №1239-п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 к подпрограмме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"Энергосбережение и повышение </w:t>
            </w:r>
            <w:proofErr w:type="gramStart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энергетической</w:t>
            </w:r>
            <w:proofErr w:type="gramEnd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эффективности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 </w:t>
            </w:r>
          </w:p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513"/>
        <w:gridCol w:w="1232"/>
        <w:gridCol w:w="579"/>
        <w:gridCol w:w="553"/>
        <w:gridCol w:w="995"/>
        <w:gridCol w:w="645"/>
        <w:gridCol w:w="645"/>
        <w:gridCol w:w="528"/>
        <w:gridCol w:w="528"/>
        <w:gridCol w:w="686"/>
        <w:gridCol w:w="1667"/>
      </w:tblGrid>
      <w:tr w:rsidR="00FC0F7F" w:rsidRPr="00FC0F7F" w:rsidTr="00D72FED">
        <w:trPr>
          <w:trHeight w:val="161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1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FC0F7F" w:rsidRPr="00FC0F7F" w:rsidTr="00D72FED">
        <w:trPr>
          <w:trHeight w:val="161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1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</w:t>
            </w:r>
          </w:p>
        </w:tc>
        <w:tc>
          <w:tcPr>
            <w:tcW w:w="9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Повышение энергетической эффективности экономики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Манзенская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403 186,72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403 186,72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2019 году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Гремучинская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основной школы, здание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795 642,45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795 642,45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 учета тепловой энергии, установка 3 приборов учета тепловой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энергии в 2019 году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МКДОУ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.Г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ремучий (здание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здание прачечной)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371 651,00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371 651,00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учета тепловой энергии, установка 2 приборов учета тепловой энергии в 2019 году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"Буратино" 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унояр (здание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211 230,08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211 230,08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Богучанская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№1 имени Клавдии Ильиничны Безруких  (здание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203 010,21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2019 году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 ДО "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Невонская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детская школа искусств"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2 приборов учета тепловой энергии в 2020 году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МКОУ "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Хребтовская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СОШ" (здание основной школы, здание начальной школы, здание мастерских)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6 приборов учета тепловой энергии в 2020 году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МБУК БМ РДК "Янтарь" СДК 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.Х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ребтовый 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2020 году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2. Разработка проектно-сметной документации на установку приборов учета используемой тепловой энергии  на объектах муниципальной собственности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"Солнышко" 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 (здание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1 прибора учета тепловой энергии 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МКДОУ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"Ёлочка"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(здание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д\сада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 3 приборов учета тепловой энергии </w:t>
            </w:r>
          </w:p>
        </w:tc>
      </w:tr>
      <w:tr w:rsidR="00FC0F7F" w:rsidRPr="00FC0F7F" w:rsidTr="00D72FED"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МКОУ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Кежекская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СОШ (здание школы)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19 680,00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Подготовка к организации  учета тепловой энергии,  разработка в 2019 году проектно-сметной документации на установку 1 прибора учета тепловой энергии </w:t>
            </w:r>
          </w:p>
        </w:tc>
      </w:tr>
      <w:tr w:rsidR="00FC0F7F" w:rsidRPr="00FC0F7F" w:rsidTr="00D72FED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22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2 069 080,46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6 269 080,46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0F7F" w:rsidRPr="00FC0F7F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6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24.12.2019 №1239-п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капитальный ремонт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объектов коммунальной инфраструктуры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FC0F7F" w:rsidRPr="00FC0F7F" w:rsidRDefault="00FC0F7F" w:rsidP="00FC0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73"/>
        <w:gridCol w:w="892"/>
        <w:gridCol w:w="436"/>
        <w:gridCol w:w="420"/>
        <w:gridCol w:w="705"/>
        <w:gridCol w:w="758"/>
        <w:gridCol w:w="711"/>
        <w:gridCol w:w="405"/>
        <w:gridCol w:w="405"/>
        <w:gridCol w:w="758"/>
        <w:gridCol w:w="3208"/>
      </w:tblGrid>
      <w:tr w:rsidR="00FC0F7F" w:rsidRPr="00FC0F7F" w:rsidTr="00D72FED">
        <w:trPr>
          <w:trHeight w:val="161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7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C0F7F" w:rsidRPr="00FC0F7F" w:rsidTr="00D72FED">
        <w:trPr>
          <w:trHeight w:val="161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7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</w:t>
            </w: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Капитальный ремонт сетей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о-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,водоснабжения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354348,40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354 348,40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Оплата кредиторской задолженности   за 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работы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выполненные в 2018 году   </w:t>
            </w: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 Капитальный ремонт сетей водоснабжения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985 029,40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3 685 029,40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2019 году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сетей ХВС :                                                             ,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расногорьевский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от перекрестка ул.Зеленая/ул.Ленина до 21 ТК6 по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Ленина (0,093 км.),                                                                                                            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п,Красногорьевский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от 21 ТК3 по ул.Ленина до перекрестка ул.Зеленая/ул.Ленина (0,087км.),                                                                                                                                                           п.Гремучий от 20ТК42 по ул.Ворошилова (0,120 км.),                                                                                                                                     п.Гремучий:  до 20ТК69 по ул.Береговая (0,155 км).                                                                                                           Засыпка вскрытой трассы ХВС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ул.Автодорожная, от 18ВК1 до 12ТК62 (0,250 км.) ;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0F7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2020 году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капитальный ремонт  сетей водоснабжения ул.Строителей в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с.Богучаны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(0,55 км).</w:t>
            </w: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1.3. Капитальный ремонт объектов водоснабжения и водоотведения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332 492,60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Приобретение:                                                                                                                              - насосного канализационного оборудования - 2 ед. 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аежный,                                                                                                                             -  оборудования для строительства 1 водоразборной колонки в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                                                                                                                        </w:t>
            </w: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108 143,40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Приобретение:                                                                                                     -саморегулирующегося кабеля для сетей ХВС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д\с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"Светлячок"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.К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арабула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-110 м.                                                                                                   - материалов для строительства 1 водоразборной колонки в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п.Такучет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1 522 253,00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  2019 году капитальный ремонт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водобашен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- 2 ед.  </w:t>
            </w: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1.4. Капитальный ремонт объектов теплоснабжения и сооружений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комунального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назначения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0350075710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4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FC0F7F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 2019 году: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1)  Капитальный ремонт котельной №34 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аежный. Устранение аварийности котлового   контура с заменой насосов и ремонтом обвязки, устранение аварийности теплообменного и насосного оборудования внешнего сетевого контура на котельной №34 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аежный, Тепломеханические решения  I этап и  II этап.                                                                                                                                                     2) Капитальный ремонт оборудования котельной №34в п.Таежный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края. Замена котла №3.</w:t>
            </w: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27 347 994,89</w:t>
            </w:r>
          </w:p>
        </w:tc>
        <w:tc>
          <w:tcPr>
            <w:tcW w:w="1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264 511,34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264 511,34</w:t>
            </w:r>
          </w:p>
        </w:tc>
        <w:tc>
          <w:tcPr>
            <w:tcW w:w="14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53 214 773,03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55 914 773,03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22 300 000,00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18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30 914 773,03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2 700 000,00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33 614 773,03</w:t>
            </w:r>
          </w:p>
        </w:tc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0F7F" w:rsidRPr="00FC0F7F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7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24.12.2019 №1239-п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"Обращение с отходами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района"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78"/>
        <w:gridCol w:w="374"/>
        <w:gridCol w:w="550"/>
        <w:gridCol w:w="526"/>
        <w:gridCol w:w="947"/>
        <w:gridCol w:w="1112"/>
        <w:gridCol w:w="975"/>
        <w:gridCol w:w="1083"/>
        <w:gridCol w:w="903"/>
        <w:gridCol w:w="648"/>
        <w:gridCol w:w="1275"/>
      </w:tblGrid>
      <w:tr w:rsidR="00FC0F7F" w:rsidRPr="00FC0F7F" w:rsidTr="00D72FED">
        <w:trPr>
          <w:trHeight w:val="161"/>
        </w:trPr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C0F7F" w:rsidRPr="00FC0F7F" w:rsidTr="00D72FED">
        <w:trPr>
          <w:trHeight w:val="161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период                </w:t>
            </w: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Подпрограмма  "Обращение с отходами на территории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1: Строительство объектов размещения ТБО</w:t>
            </w:r>
          </w:p>
        </w:tc>
      </w:tr>
      <w:tr w:rsidR="00FC0F7F" w:rsidRPr="00FC0F7F" w:rsidTr="00D72FED">
        <w:trPr>
          <w:trHeight w:val="20"/>
        </w:trPr>
        <w:tc>
          <w:tcPr>
            <w:tcW w:w="9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1.2. Строительство полигона ТБО с.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2 191 900,00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2 191 900,00   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Корректировка проектной документации на строительство объекта "Полигон ТБО в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Красноярского края"</w:t>
            </w:r>
          </w:p>
        </w:tc>
      </w:tr>
      <w:tr w:rsidR="00FC0F7F" w:rsidRPr="00FC0F7F" w:rsidTr="00D72FED">
        <w:trPr>
          <w:trHeight w:val="20"/>
        </w:trPr>
        <w:tc>
          <w:tcPr>
            <w:tcW w:w="9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03600S4940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26 622,00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26 622,00   </w:t>
            </w: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2: Сбор и вывоз отходов, информационное обеспечение в области обращения с отходами</w:t>
            </w:r>
          </w:p>
        </w:tc>
      </w:tr>
      <w:tr w:rsidR="00FC0F7F" w:rsidRPr="00FC0F7F" w:rsidTr="00D72FED">
        <w:trPr>
          <w:trHeight w:val="20"/>
        </w:trPr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2.1  Перечисление иных межбюджетных  трансфертов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0605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0360074630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10 459 660,00  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-  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10 459 660,00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Перечисление иных межбюджетных  трансфертов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Богучанскому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сельсовету на  организацию (строительство) мест (площадок) накопления отходов потребления и приобретение контейнерного оборудования </w:t>
            </w:r>
          </w:p>
        </w:tc>
      </w:tr>
      <w:tr w:rsidR="00FC0F7F" w:rsidRPr="00FC0F7F" w:rsidTr="00D72FED">
        <w:trPr>
          <w:trHeight w:val="20"/>
        </w:trPr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2.2. Выполнение работ по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мусора  и санитарному содержанию объекта временного размещения твердых бытовых отходов. 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0360080000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2 154 739,40  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2 160 160,00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8 635 219,40   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работ по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буртовке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мусора  и санитарному содержанию объекта площадью 6,25га. </w:t>
            </w:r>
          </w:p>
        </w:tc>
      </w:tr>
      <w:tr w:rsidR="00FC0F7F" w:rsidRPr="00FC0F7F" w:rsidTr="00D72FED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14 832 921,40  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2 160 160,00   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2 160 160,00   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2 160 160,00  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21 313 401,40   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В том числе по источникам финансирования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12 651 560,0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12 651 560,00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21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2 181 361,4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2 160 160,0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8 661 841,40   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FC0F7F" w:rsidRPr="00FC0F7F" w:rsidTr="00D72FE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8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24.12.2019 №1239-п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«"Чистая вода" на территории </w:t>
            </w: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FC0F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FC0F7F" w:rsidRPr="00FC0F7F" w:rsidRDefault="00FC0F7F" w:rsidP="00D72F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7"/>
        <w:gridCol w:w="1157"/>
        <w:gridCol w:w="529"/>
        <w:gridCol w:w="507"/>
        <w:gridCol w:w="902"/>
        <w:gridCol w:w="989"/>
        <w:gridCol w:w="1089"/>
        <w:gridCol w:w="485"/>
        <w:gridCol w:w="485"/>
        <w:gridCol w:w="922"/>
        <w:gridCol w:w="1369"/>
      </w:tblGrid>
      <w:tr w:rsidR="00FC0F7F" w:rsidRPr="00FC0F7F" w:rsidTr="00D72FED">
        <w:trPr>
          <w:trHeight w:val="161"/>
        </w:trPr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7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(рублей)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C0F7F" w:rsidRPr="00FC0F7F" w:rsidTr="00D72FED">
        <w:trPr>
          <w:trHeight w:val="161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7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           </w:t>
            </w:r>
          </w:p>
        </w:tc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C0F7F" w:rsidRPr="00FC0F7F" w:rsidTr="00D72FED">
        <w:trPr>
          <w:trHeight w:val="2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«"Чистая вода" на территории муниципального образования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Модернизация систем водоснабжения, водоотведения и очистки сточных вод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C0F7F" w:rsidRPr="00FC0F7F" w:rsidTr="00D72FED">
        <w:trPr>
          <w:trHeight w:val="20"/>
        </w:trPr>
        <w:tc>
          <w:tcPr>
            <w:tcW w:w="6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 Строительство сетей круглогодичного холодного водоснабжения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"Заказчика"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0370080000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2 976 062,00 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Разработка ПСД на строительство  сетей круглогодичного холодного водоснабжения:                                                   2019 год - в 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нгарский,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                                             </w:t>
            </w:r>
          </w:p>
        </w:tc>
      </w:tr>
      <w:tr w:rsidR="00FC0F7F" w:rsidRPr="00FC0F7F" w:rsidTr="00D72FED">
        <w:trPr>
          <w:trHeight w:val="20"/>
        </w:trPr>
        <w:tc>
          <w:tcPr>
            <w:tcW w:w="6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03700S5720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114 500,00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114 500,00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мероприятий по строительству сетей круглогодичного холодного  водоснабжения: 2020 год                                                   п</w:t>
            </w:r>
            <w:proofErr w:type="gram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.А</w:t>
            </w:r>
            <w:proofErr w:type="gram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нгарский (583 п.м.),  </w:t>
            </w:r>
            <w:proofErr w:type="spellStart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п.Красногорьевский</w:t>
            </w:r>
            <w:proofErr w:type="spellEnd"/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(1532п.м.)                                    </w:t>
            </w:r>
          </w:p>
        </w:tc>
      </w:tr>
      <w:tr w:rsidR="00FC0F7F" w:rsidRPr="00FC0F7F" w:rsidTr="00D72FED">
        <w:trPr>
          <w:trHeight w:val="20"/>
        </w:trPr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114 500,00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FC0F7F" w:rsidRPr="00FC0F7F" w:rsidTr="00D72FED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FC0F7F" w:rsidRPr="00FC0F7F" w:rsidTr="00D72FED">
        <w:trPr>
          <w:trHeight w:val="20"/>
        </w:trPr>
        <w:tc>
          <w:tcPr>
            <w:tcW w:w="2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2 976 062,00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114 500,00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3 090 562,00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F7F" w:rsidRPr="00FC0F7F" w:rsidRDefault="00FC0F7F" w:rsidP="00D72FE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C0F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FC0F7F" w:rsidRPr="00FC0F7F" w:rsidRDefault="00FC0F7F" w:rsidP="00FC0F7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474277" w:rsidRDefault="00474277"/>
    <w:sectPr w:rsidR="00474277" w:rsidSect="00474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387A5A16"/>
    <w:multiLevelType w:val="hybridMultilevel"/>
    <w:tmpl w:val="5EB6EA74"/>
    <w:lvl w:ilvl="0" w:tplc="0F3CDAEE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15">
    <w:nsid w:val="52A12FBD"/>
    <w:multiLevelType w:val="hybridMultilevel"/>
    <w:tmpl w:val="AE50A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059B2"/>
    <w:multiLevelType w:val="multilevel"/>
    <w:tmpl w:val="89AAD1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"/>
  </w:num>
  <w:num w:numId="5">
    <w:abstractNumId w:val="18"/>
  </w:num>
  <w:num w:numId="6">
    <w:abstractNumId w:val="13"/>
  </w:num>
  <w:num w:numId="7">
    <w:abstractNumId w:val="17"/>
  </w:num>
  <w:num w:numId="8">
    <w:abstractNumId w:val="7"/>
  </w:num>
  <w:num w:numId="9">
    <w:abstractNumId w:val="16"/>
  </w:num>
  <w:num w:numId="10">
    <w:abstractNumId w:val="11"/>
  </w:num>
  <w:num w:numId="11">
    <w:abstractNumId w:val="9"/>
  </w:num>
  <w:num w:numId="12">
    <w:abstractNumId w:val="20"/>
  </w:num>
  <w:num w:numId="13">
    <w:abstractNumId w:val="19"/>
  </w:num>
  <w:num w:numId="14">
    <w:abstractNumId w:val="15"/>
  </w:num>
  <w:num w:numId="15">
    <w:abstractNumId w:val="8"/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  <w:num w:numId="20">
    <w:abstractNumId w:val="4"/>
  </w:num>
  <w:num w:numId="21">
    <w:abstractNumId w:val="22"/>
  </w:num>
  <w:num w:numId="22">
    <w:abstractNumId w:val="6"/>
  </w:num>
  <w:num w:numId="23">
    <w:abstractNumId w:val="2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C0F7F"/>
    <w:rsid w:val="00474277"/>
    <w:rsid w:val="00FC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C0F7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FC0F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FC0F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FC0F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FC0F7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FC0F7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FC0F7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FC0F7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FC0F7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FC0F7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FC0F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FC0F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FC0F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FC0F7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FC0F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FC0F7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FC0F7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FC0F7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FC0F7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FC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FC0F7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FC0F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C0F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FC0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FC0F7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FC0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C0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FC0F7F"/>
    <w:pPr>
      <w:spacing w:after="120"/>
    </w:pPr>
  </w:style>
  <w:style w:type="character" w:customStyle="1" w:styleId="ad">
    <w:name w:val="Основной текст Знак"/>
    <w:basedOn w:val="a4"/>
    <w:link w:val="ac"/>
    <w:rsid w:val="00FC0F7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FC0F7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FC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FC0F7F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FC0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FC0F7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FC0F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FC0F7F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FC0F7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FC0F7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FC0F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FC0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FC0F7F"/>
  </w:style>
  <w:style w:type="paragraph" w:customStyle="1" w:styleId="ConsNonformat">
    <w:name w:val="ConsNonformat"/>
    <w:rsid w:val="00FC0F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C0F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FC0F7F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FC0F7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FC0F7F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FC0F7F"/>
    <w:rPr>
      <w:color w:val="0000FF"/>
      <w:u w:val="single"/>
    </w:rPr>
  </w:style>
  <w:style w:type="character" w:customStyle="1" w:styleId="FontStyle12">
    <w:name w:val="Font Style12"/>
    <w:basedOn w:val="a4"/>
    <w:rsid w:val="00FC0F7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FC0F7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FC0F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FC0F7F"/>
  </w:style>
  <w:style w:type="paragraph" w:customStyle="1" w:styleId="17">
    <w:name w:val="Стиль1"/>
    <w:basedOn w:val="ConsPlusNormal"/>
    <w:rsid w:val="00FC0F7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FC0F7F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FC0F7F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FC0F7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FC0F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FC0F7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FC0F7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FC0F7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FC0F7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FC0F7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FC0F7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FC0F7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FC0F7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FC0F7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FC0F7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FC0F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FC0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FC0F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FC0F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FC0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FC0F7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FC0F7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FC0F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FC0F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FC0F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FC0F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FC0F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FC0F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FC0F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FC0F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FC0F7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FC0F7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FC0F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FC0F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FC0F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FC0F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FC0F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FC0F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FC0F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FC0F7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FC0F7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FC0F7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FC0F7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FC0F7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FC0F7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FC0F7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FC0F7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FC0F7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FC0F7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FC0F7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FC0F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FC0F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FC0F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FC0F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FC0F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FC0F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FC0F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FC0F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FC0F7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FC0F7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FC0F7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FC0F7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FC0F7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FC0F7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FC0F7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FC0F7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FC0F7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FC0F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FC0F7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FC0F7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FC0F7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FC0F7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FC0F7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FC0F7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FC0F7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FC0F7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FC0F7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FC0F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FC0F7F"/>
    <w:rPr>
      <w:color w:val="800080"/>
      <w:u w:val="single"/>
    </w:rPr>
  </w:style>
  <w:style w:type="paragraph" w:customStyle="1" w:styleId="fd">
    <w:name w:val="Обычfd"/>
    <w:rsid w:val="00FC0F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FC0F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FC0F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FC0F7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FC0F7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FC0F7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FC0F7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FC0F7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FC0F7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FC0F7F"/>
    <w:pPr>
      <w:ind w:right="-596" w:firstLine="709"/>
      <w:jc w:val="both"/>
    </w:pPr>
  </w:style>
  <w:style w:type="paragraph" w:customStyle="1" w:styleId="1f0">
    <w:name w:val="Список1"/>
    <w:basedOn w:val="2b"/>
    <w:rsid w:val="00FC0F7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FC0F7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FC0F7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FC0F7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FC0F7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FC0F7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FC0F7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FC0F7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FC0F7F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FC0F7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FC0F7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FC0F7F"/>
    <w:pPr>
      <w:ind w:left="85"/>
    </w:pPr>
  </w:style>
  <w:style w:type="paragraph" w:customStyle="1" w:styleId="afff3">
    <w:name w:val="Единицы"/>
    <w:basedOn w:val="a3"/>
    <w:rsid w:val="00FC0F7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FC0F7F"/>
    <w:pPr>
      <w:ind w:left="170"/>
    </w:pPr>
  </w:style>
  <w:style w:type="paragraph" w:customStyle="1" w:styleId="afff4">
    <w:name w:val="текст сноски"/>
    <w:basedOn w:val="a3"/>
    <w:rsid w:val="00FC0F7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FC0F7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FC0F7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FC0F7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FC0F7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FC0F7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FC0F7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FC0F7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FC0F7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FC0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FC0F7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FC0F7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FC0F7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FC0F7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FC0F7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FC0F7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FC0F7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FC0F7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FC0F7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FC0F7F"/>
    <w:rPr>
      <w:vertAlign w:val="superscript"/>
    </w:rPr>
  </w:style>
  <w:style w:type="paragraph" w:customStyle="1" w:styleId="ConsTitle">
    <w:name w:val="ConsTitle"/>
    <w:rsid w:val="00FC0F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FC0F7F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FC0F7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FC0F7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FC0F7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FC0F7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FC0F7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FC0F7F"/>
  </w:style>
  <w:style w:type="character" w:customStyle="1" w:styleId="affff2">
    <w:name w:val="знак сноски"/>
    <w:basedOn w:val="a4"/>
    <w:rsid w:val="00FC0F7F"/>
    <w:rPr>
      <w:vertAlign w:val="superscript"/>
    </w:rPr>
  </w:style>
  <w:style w:type="character" w:customStyle="1" w:styleId="affff3">
    <w:name w:val="Îñíîâíîé øðèôò"/>
    <w:rsid w:val="00FC0F7F"/>
  </w:style>
  <w:style w:type="character" w:customStyle="1" w:styleId="2f">
    <w:name w:val="Осно&quot;2"/>
    <w:rsid w:val="00FC0F7F"/>
  </w:style>
  <w:style w:type="paragraph" w:customStyle="1" w:styleId="a1">
    <w:name w:val="маркированный"/>
    <w:basedOn w:val="a3"/>
    <w:rsid w:val="00FC0F7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FC0F7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FC0F7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FC0F7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FC0F7F"/>
    <w:pPr>
      <w:ind w:left="57"/>
      <w:jc w:val="left"/>
    </w:pPr>
  </w:style>
  <w:style w:type="paragraph" w:customStyle="1" w:styleId="FR1">
    <w:name w:val="FR1"/>
    <w:rsid w:val="00FC0F7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FC0F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C0F7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FC0F7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FC0F7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FC0F7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FC0F7F"/>
    <w:pPr>
      <w:ind w:left="720"/>
      <w:contextualSpacing/>
    </w:pPr>
  </w:style>
  <w:style w:type="paragraph" w:customStyle="1" w:styleId="38">
    <w:name w:val="Обычный3"/>
    <w:basedOn w:val="a3"/>
    <w:rsid w:val="00FC0F7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FC0F7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FC0F7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FC0F7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FC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FC0F7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FC0F7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FC0F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FC0F7F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FC0F7F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FC0F7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FC0F7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FC0F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FC0F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FC0F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FC0F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FC0F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FC0F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FC0F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FC0F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FC0F7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FC0F7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FC0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FC0F7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FC0F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FC0F7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FC0F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FC0F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FC0F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FC0F7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FC0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FC0F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FC0F7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FC0F7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FC0F7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FC0F7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FC0F7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FC0F7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FC0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FC0F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FC0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FC0F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FC0F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FC0F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FC0F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FC0F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FC0F7F"/>
    <w:rPr>
      <w:b/>
      <w:color w:val="000080"/>
    </w:rPr>
  </w:style>
  <w:style w:type="character" w:customStyle="1" w:styleId="afffff2">
    <w:name w:val="Гипертекстовая ссылка"/>
    <w:basedOn w:val="afffff1"/>
    <w:rsid w:val="00FC0F7F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FC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FC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FC0F7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FC0F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FC0F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FC0F7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FC0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FC0F7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FC0F7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FC0F7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FC0F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FC0F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FC0F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FC0F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FC0F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FC0F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FC0F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FC0F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FC0F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FC0F7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FC0F7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FC0F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FC0F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FC0F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FC0F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FC0F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FC0F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FC0F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FC0F7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FC0F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FC0F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FC0F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FC0F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FC0F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FC0F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FC0F7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FC0F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FC0F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FC0F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FC0F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FC0F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FC0F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FC0F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FC0F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FC0F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FC0F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FC0F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FC0F7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FC0F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FC0F7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FC0F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FC0F7F"/>
  </w:style>
  <w:style w:type="paragraph" w:customStyle="1" w:styleId="1">
    <w:name w:val="марк список 1"/>
    <w:basedOn w:val="a3"/>
    <w:rsid w:val="00FC0F7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FC0F7F"/>
    <w:pPr>
      <w:numPr>
        <w:numId w:val="7"/>
      </w:numPr>
    </w:pPr>
  </w:style>
  <w:style w:type="paragraph" w:customStyle="1" w:styleId="xl280">
    <w:name w:val="xl280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FC0F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FC0F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F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F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FC0F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FC0F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FC0F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FC0F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FC0F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FC0F7F"/>
  </w:style>
  <w:style w:type="paragraph" w:customStyle="1" w:styleId="font0">
    <w:name w:val="font0"/>
    <w:basedOn w:val="a3"/>
    <w:rsid w:val="00FC0F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FC0F7F"/>
    <w:rPr>
      <w:b/>
      <w:bCs/>
    </w:rPr>
  </w:style>
  <w:style w:type="paragraph" w:customStyle="1" w:styleId="2f3">
    <w:name w:val="Обычный (веб)2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FC0F7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FC0F7F"/>
  </w:style>
  <w:style w:type="character" w:customStyle="1" w:styleId="WW-Absatz-Standardschriftart">
    <w:name w:val="WW-Absatz-Standardschriftart"/>
    <w:rsid w:val="00FC0F7F"/>
  </w:style>
  <w:style w:type="character" w:customStyle="1" w:styleId="WW-Absatz-Standardschriftart1">
    <w:name w:val="WW-Absatz-Standardschriftart1"/>
    <w:rsid w:val="00FC0F7F"/>
  </w:style>
  <w:style w:type="character" w:customStyle="1" w:styleId="WW-Absatz-Standardschriftart11">
    <w:name w:val="WW-Absatz-Standardschriftart11"/>
    <w:rsid w:val="00FC0F7F"/>
  </w:style>
  <w:style w:type="character" w:customStyle="1" w:styleId="WW-Absatz-Standardschriftart111">
    <w:name w:val="WW-Absatz-Standardschriftart111"/>
    <w:rsid w:val="00FC0F7F"/>
  </w:style>
  <w:style w:type="character" w:customStyle="1" w:styleId="WW-Absatz-Standardschriftart1111">
    <w:name w:val="WW-Absatz-Standardschriftart1111"/>
    <w:rsid w:val="00FC0F7F"/>
  </w:style>
  <w:style w:type="character" w:customStyle="1" w:styleId="WW-Absatz-Standardschriftart11111">
    <w:name w:val="WW-Absatz-Standardschriftart11111"/>
    <w:rsid w:val="00FC0F7F"/>
  </w:style>
  <w:style w:type="character" w:customStyle="1" w:styleId="WW-Absatz-Standardschriftart111111">
    <w:name w:val="WW-Absatz-Standardschriftart111111"/>
    <w:rsid w:val="00FC0F7F"/>
  </w:style>
  <w:style w:type="character" w:customStyle="1" w:styleId="WW-Absatz-Standardschriftart1111111">
    <w:name w:val="WW-Absatz-Standardschriftart1111111"/>
    <w:rsid w:val="00FC0F7F"/>
  </w:style>
  <w:style w:type="character" w:customStyle="1" w:styleId="WW-Absatz-Standardschriftart11111111">
    <w:name w:val="WW-Absatz-Standardschriftart11111111"/>
    <w:rsid w:val="00FC0F7F"/>
  </w:style>
  <w:style w:type="character" w:customStyle="1" w:styleId="WW-Absatz-Standardschriftart111111111">
    <w:name w:val="WW-Absatz-Standardschriftart111111111"/>
    <w:rsid w:val="00FC0F7F"/>
  </w:style>
  <w:style w:type="character" w:customStyle="1" w:styleId="WW-Absatz-Standardschriftart1111111111">
    <w:name w:val="WW-Absatz-Standardschriftart1111111111"/>
    <w:rsid w:val="00FC0F7F"/>
  </w:style>
  <w:style w:type="character" w:customStyle="1" w:styleId="WW-Absatz-Standardschriftart11111111111">
    <w:name w:val="WW-Absatz-Standardschriftart11111111111"/>
    <w:rsid w:val="00FC0F7F"/>
  </w:style>
  <w:style w:type="character" w:customStyle="1" w:styleId="WW-Absatz-Standardschriftart111111111111">
    <w:name w:val="WW-Absatz-Standardschriftart111111111111"/>
    <w:rsid w:val="00FC0F7F"/>
  </w:style>
  <w:style w:type="character" w:customStyle="1" w:styleId="WW-Absatz-Standardschriftart1111111111111">
    <w:name w:val="WW-Absatz-Standardschriftart1111111111111"/>
    <w:rsid w:val="00FC0F7F"/>
  </w:style>
  <w:style w:type="character" w:customStyle="1" w:styleId="WW-Absatz-Standardschriftart11111111111111">
    <w:name w:val="WW-Absatz-Standardschriftart11111111111111"/>
    <w:rsid w:val="00FC0F7F"/>
  </w:style>
  <w:style w:type="character" w:customStyle="1" w:styleId="WW-Absatz-Standardschriftart111111111111111">
    <w:name w:val="WW-Absatz-Standardschriftart111111111111111"/>
    <w:rsid w:val="00FC0F7F"/>
  </w:style>
  <w:style w:type="character" w:customStyle="1" w:styleId="WW-Absatz-Standardschriftart1111111111111111">
    <w:name w:val="WW-Absatz-Standardschriftart1111111111111111"/>
    <w:rsid w:val="00FC0F7F"/>
  </w:style>
  <w:style w:type="character" w:customStyle="1" w:styleId="WW-Absatz-Standardschriftart11111111111111111">
    <w:name w:val="WW-Absatz-Standardschriftart11111111111111111"/>
    <w:rsid w:val="00FC0F7F"/>
  </w:style>
  <w:style w:type="character" w:customStyle="1" w:styleId="WW-Absatz-Standardschriftart111111111111111111">
    <w:name w:val="WW-Absatz-Standardschriftart111111111111111111"/>
    <w:rsid w:val="00FC0F7F"/>
  </w:style>
  <w:style w:type="character" w:customStyle="1" w:styleId="WW-Absatz-Standardschriftart1111111111111111111">
    <w:name w:val="WW-Absatz-Standardschriftart1111111111111111111"/>
    <w:rsid w:val="00FC0F7F"/>
  </w:style>
  <w:style w:type="character" w:customStyle="1" w:styleId="WW-Absatz-Standardschriftart11111111111111111111">
    <w:name w:val="WW-Absatz-Standardschriftart11111111111111111111"/>
    <w:rsid w:val="00FC0F7F"/>
  </w:style>
  <w:style w:type="character" w:customStyle="1" w:styleId="WW-Absatz-Standardschriftart111111111111111111111">
    <w:name w:val="WW-Absatz-Standardschriftart111111111111111111111"/>
    <w:rsid w:val="00FC0F7F"/>
  </w:style>
  <w:style w:type="character" w:customStyle="1" w:styleId="WW-Absatz-Standardschriftart1111111111111111111111">
    <w:name w:val="WW-Absatz-Standardschriftart1111111111111111111111"/>
    <w:rsid w:val="00FC0F7F"/>
  </w:style>
  <w:style w:type="character" w:customStyle="1" w:styleId="WW-Absatz-Standardschriftart11111111111111111111111">
    <w:name w:val="WW-Absatz-Standardschriftart11111111111111111111111"/>
    <w:rsid w:val="00FC0F7F"/>
  </w:style>
  <w:style w:type="character" w:customStyle="1" w:styleId="WW-Absatz-Standardschriftart111111111111111111111111">
    <w:name w:val="WW-Absatz-Standardschriftart111111111111111111111111"/>
    <w:rsid w:val="00FC0F7F"/>
  </w:style>
  <w:style w:type="character" w:customStyle="1" w:styleId="WW-Absatz-Standardschriftart1111111111111111111111111">
    <w:name w:val="WW-Absatz-Standardschriftart1111111111111111111111111"/>
    <w:rsid w:val="00FC0F7F"/>
  </w:style>
  <w:style w:type="character" w:customStyle="1" w:styleId="WW-Absatz-Standardschriftart11111111111111111111111111">
    <w:name w:val="WW-Absatz-Standardschriftart11111111111111111111111111"/>
    <w:rsid w:val="00FC0F7F"/>
  </w:style>
  <w:style w:type="character" w:customStyle="1" w:styleId="WW-Absatz-Standardschriftart111111111111111111111111111">
    <w:name w:val="WW-Absatz-Standardschriftart111111111111111111111111111"/>
    <w:rsid w:val="00FC0F7F"/>
  </w:style>
  <w:style w:type="character" w:customStyle="1" w:styleId="WW-Absatz-Standardschriftart1111111111111111111111111111">
    <w:name w:val="WW-Absatz-Standardschriftart1111111111111111111111111111"/>
    <w:rsid w:val="00FC0F7F"/>
  </w:style>
  <w:style w:type="character" w:customStyle="1" w:styleId="WW-Absatz-Standardschriftart11111111111111111111111111111">
    <w:name w:val="WW-Absatz-Standardschriftart11111111111111111111111111111"/>
    <w:rsid w:val="00FC0F7F"/>
  </w:style>
  <w:style w:type="character" w:customStyle="1" w:styleId="WW-Absatz-Standardschriftart111111111111111111111111111111">
    <w:name w:val="WW-Absatz-Standardschriftart111111111111111111111111111111"/>
    <w:rsid w:val="00FC0F7F"/>
  </w:style>
  <w:style w:type="character" w:customStyle="1" w:styleId="WW-Absatz-Standardschriftart1111111111111111111111111111111">
    <w:name w:val="WW-Absatz-Standardschriftart1111111111111111111111111111111"/>
    <w:rsid w:val="00FC0F7F"/>
  </w:style>
  <w:style w:type="character" w:customStyle="1" w:styleId="WW-Absatz-Standardschriftart11111111111111111111111111111111">
    <w:name w:val="WW-Absatz-Standardschriftart11111111111111111111111111111111"/>
    <w:rsid w:val="00FC0F7F"/>
  </w:style>
  <w:style w:type="character" w:customStyle="1" w:styleId="WW-Absatz-Standardschriftart111111111111111111111111111111111">
    <w:name w:val="WW-Absatz-Standardschriftart111111111111111111111111111111111"/>
    <w:rsid w:val="00FC0F7F"/>
  </w:style>
  <w:style w:type="character" w:customStyle="1" w:styleId="WW-Absatz-Standardschriftart1111111111111111111111111111111111">
    <w:name w:val="WW-Absatz-Standardschriftart1111111111111111111111111111111111"/>
    <w:rsid w:val="00FC0F7F"/>
  </w:style>
  <w:style w:type="character" w:customStyle="1" w:styleId="WW-Absatz-Standardschriftart11111111111111111111111111111111111">
    <w:name w:val="WW-Absatz-Standardschriftart11111111111111111111111111111111111"/>
    <w:rsid w:val="00FC0F7F"/>
  </w:style>
  <w:style w:type="character" w:customStyle="1" w:styleId="WW-Absatz-Standardschriftart111111111111111111111111111111111111">
    <w:name w:val="WW-Absatz-Standardschriftart111111111111111111111111111111111111"/>
    <w:rsid w:val="00FC0F7F"/>
  </w:style>
  <w:style w:type="character" w:customStyle="1" w:styleId="WW-Absatz-Standardschriftart1111111111111111111111111111111111111">
    <w:name w:val="WW-Absatz-Standardschriftart1111111111111111111111111111111111111"/>
    <w:rsid w:val="00FC0F7F"/>
  </w:style>
  <w:style w:type="character" w:customStyle="1" w:styleId="WW-Absatz-Standardschriftart11111111111111111111111111111111111111">
    <w:name w:val="WW-Absatz-Standardschriftart11111111111111111111111111111111111111"/>
    <w:rsid w:val="00FC0F7F"/>
  </w:style>
  <w:style w:type="character" w:customStyle="1" w:styleId="WW-Absatz-Standardschriftart111111111111111111111111111111111111111">
    <w:name w:val="WW-Absatz-Standardschriftart111111111111111111111111111111111111111"/>
    <w:rsid w:val="00FC0F7F"/>
  </w:style>
  <w:style w:type="character" w:customStyle="1" w:styleId="2f4">
    <w:name w:val="Основной шрифт абзаца2"/>
    <w:rsid w:val="00FC0F7F"/>
  </w:style>
  <w:style w:type="character" w:customStyle="1" w:styleId="WW-Absatz-Standardschriftart1111111111111111111111111111111111111111">
    <w:name w:val="WW-Absatz-Standardschriftart1111111111111111111111111111111111111111"/>
    <w:rsid w:val="00FC0F7F"/>
  </w:style>
  <w:style w:type="character" w:customStyle="1" w:styleId="WW-Absatz-Standardschriftart11111111111111111111111111111111111111111">
    <w:name w:val="WW-Absatz-Standardschriftart11111111111111111111111111111111111111111"/>
    <w:rsid w:val="00FC0F7F"/>
  </w:style>
  <w:style w:type="character" w:customStyle="1" w:styleId="WW-Absatz-Standardschriftart111111111111111111111111111111111111111111">
    <w:name w:val="WW-Absatz-Standardschriftart111111111111111111111111111111111111111111"/>
    <w:rsid w:val="00FC0F7F"/>
  </w:style>
  <w:style w:type="character" w:customStyle="1" w:styleId="WW-Absatz-Standardschriftart1111111111111111111111111111111111111111111">
    <w:name w:val="WW-Absatz-Standardschriftart1111111111111111111111111111111111111111111"/>
    <w:rsid w:val="00FC0F7F"/>
  </w:style>
  <w:style w:type="character" w:customStyle="1" w:styleId="1fa">
    <w:name w:val="Основной шрифт абзаца1"/>
    <w:rsid w:val="00FC0F7F"/>
  </w:style>
  <w:style w:type="character" w:customStyle="1" w:styleId="WW-Absatz-Standardschriftart11111111111111111111111111111111111111111111">
    <w:name w:val="WW-Absatz-Standardschriftart11111111111111111111111111111111111111111111"/>
    <w:rsid w:val="00FC0F7F"/>
  </w:style>
  <w:style w:type="character" w:customStyle="1" w:styleId="WW-Absatz-Standardschriftart111111111111111111111111111111111111111111111">
    <w:name w:val="WW-Absatz-Standardschriftart111111111111111111111111111111111111111111111"/>
    <w:rsid w:val="00FC0F7F"/>
  </w:style>
  <w:style w:type="character" w:customStyle="1" w:styleId="WW-Absatz-Standardschriftart1111111111111111111111111111111111111111111111">
    <w:name w:val="WW-Absatz-Standardschriftart1111111111111111111111111111111111111111111111"/>
    <w:rsid w:val="00FC0F7F"/>
  </w:style>
  <w:style w:type="character" w:customStyle="1" w:styleId="WW-Absatz-Standardschriftart11111111111111111111111111111111111111111111111">
    <w:name w:val="WW-Absatz-Standardschriftart11111111111111111111111111111111111111111111111"/>
    <w:rsid w:val="00FC0F7F"/>
  </w:style>
  <w:style w:type="character" w:customStyle="1" w:styleId="WW-Absatz-Standardschriftart111111111111111111111111111111111111111111111111">
    <w:name w:val="WW-Absatz-Standardschriftart111111111111111111111111111111111111111111111111"/>
    <w:rsid w:val="00FC0F7F"/>
  </w:style>
  <w:style w:type="character" w:customStyle="1" w:styleId="afffffb">
    <w:name w:val="Символ нумерации"/>
    <w:rsid w:val="00FC0F7F"/>
  </w:style>
  <w:style w:type="paragraph" w:customStyle="1" w:styleId="afffffc">
    <w:name w:val="Заголовок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FC0F7F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FC0F7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FC0F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FC0F7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FC0F7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FC0F7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FC0F7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FC0F7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FC0F7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FC0F7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FC0F7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FC0F7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FC0F7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FC0F7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FC0F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FC0F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FC0F7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uiPriority w:val="20"/>
    <w:qFormat/>
    <w:rsid w:val="00FC0F7F"/>
    <w:rPr>
      <w:i/>
      <w:iCs w:val="0"/>
    </w:rPr>
  </w:style>
  <w:style w:type="character" w:customStyle="1" w:styleId="text">
    <w:name w:val="text"/>
    <w:basedOn w:val="a4"/>
    <w:rsid w:val="00FC0F7F"/>
  </w:style>
  <w:style w:type="paragraph" w:customStyle="1" w:styleId="affffff3">
    <w:name w:val="Основной текст ГД Знак Знак Знак"/>
    <w:basedOn w:val="afb"/>
    <w:link w:val="affffff4"/>
    <w:rsid w:val="00FC0F7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FC0F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Основной текст ГД Знак Знак"/>
    <w:basedOn w:val="afb"/>
    <w:rsid w:val="00FC0F7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FC0F7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FC0F7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FC0F7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FC0F7F"/>
  </w:style>
  <w:style w:type="paragraph" w:customStyle="1" w:styleId="oaenoniinee">
    <w:name w:val="oaeno niinee"/>
    <w:basedOn w:val="a3"/>
    <w:rsid w:val="00FC0F7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FC0F7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FC0F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FC0F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FC0F7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FC0F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FC0F7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FC0F7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FC0F7F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FC0F7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FC0F7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FC0F7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FC0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FC0F7F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FC0F7F"/>
  </w:style>
  <w:style w:type="paragraph" w:customStyle="1" w:styleId="65">
    <w:name w:val="Обычный (веб)6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FC0F7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FC0F7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FC0F7F"/>
    <w:rPr>
      <w:sz w:val="28"/>
      <w:lang w:val="ru-RU" w:eastAsia="ru-RU" w:bidi="ar-SA"/>
    </w:rPr>
  </w:style>
  <w:style w:type="paragraph" w:customStyle="1" w:styleId="Noeeu32">
    <w:name w:val="Noeeu32"/>
    <w:rsid w:val="00FC0F7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FC0F7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FC0F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FC0F7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FC0F7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FC0F7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FC0F7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FC0F7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FC0F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FC0F7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FC0F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FC0F7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FC0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FC0F7F"/>
    <w:rPr>
      <w:rFonts w:ascii="Symbol" w:hAnsi="Symbol"/>
    </w:rPr>
  </w:style>
  <w:style w:type="character" w:customStyle="1" w:styleId="WW8Num3z0">
    <w:name w:val="WW8Num3z0"/>
    <w:rsid w:val="00FC0F7F"/>
    <w:rPr>
      <w:rFonts w:ascii="Symbol" w:hAnsi="Symbol"/>
    </w:rPr>
  </w:style>
  <w:style w:type="character" w:customStyle="1" w:styleId="WW8Num4z0">
    <w:name w:val="WW8Num4z0"/>
    <w:rsid w:val="00FC0F7F"/>
    <w:rPr>
      <w:rFonts w:ascii="Symbol" w:hAnsi="Symbol"/>
    </w:rPr>
  </w:style>
  <w:style w:type="character" w:customStyle="1" w:styleId="WW8Num5z0">
    <w:name w:val="WW8Num5z0"/>
    <w:rsid w:val="00FC0F7F"/>
    <w:rPr>
      <w:rFonts w:ascii="Symbol" w:hAnsi="Symbol"/>
    </w:rPr>
  </w:style>
  <w:style w:type="character" w:customStyle="1" w:styleId="WW8Num6z0">
    <w:name w:val="WW8Num6z0"/>
    <w:rsid w:val="00FC0F7F"/>
    <w:rPr>
      <w:rFonts w:ascii="Symbol" w:hAnsi="Symbol"/>
    </w:rPr>
  </w:style>
  <w:style w:type="character" w:customStyle="1" w:styleId="WW8Num7z0">
    <w:name w:val="WW8Num7z0"/>
    <w:rsid w:val="00FC0F7F"/>
    <w:rPr>
      <w:rFonts w:ascii="Symbol" w:hAnsi="Symbol"/>
    </w:rPr>
  </w:style>
  <w:style w:type="character" w:customStyle="1" w:styleId="WW8Num8z0">
    <w:name w:val="WW8Num8z0"/>
    <w:rsid w:val="00FC0F7F"/>
    <w:rPr>
      <w:rFonts w:ascii="Symbol" w:hAnsi="Symbol"/>
    </w:rPr>
  </w:style>
  <w:style w:type="character" w:customStyle="1" w:styleId="WW8Num9z0">
    <w:name w:val="WW8Num9z0"/>
    <w:rsid w:val="00FC0F7F"/>
    <w:rPr>
      <w:rFonts w:ascii="Symbol" w:hAnsi="Symbol"/>
    </w:rPr>
  </w:style>
  <w:style w:type="character" w:customStyle="1" w:styleId="affffffa">
    <w:name w:val="?????? ?????????"/>
    <w:rsid w:val="00FC0F7F"/>
  </w:style>
  <w:style w:type="character" w:customStyle="1" w:styleId="affffffb">
    <w:name w:val="??????? ??????"/>
    <w:rsid w:val="00FC0F7F"/>
    <w:rPr>
      <w:rFonts w:ascii="OpenSymbol" w:hAnsi="OpenSymbol"/>
    </w:rPr>
  </w:style>
  <w:style w:type="character" w:customStyle="1" w:styleId="affffffc">
    <w:name w:val="Маркеры списка"/>
    <w:rsid w:val="00FC0F7F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FC0F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FC0F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FC0F7F"/>
    <w:pPr>
      <w:jc w:val="center"/>
    </w:pPr>
    <w:rPr>
      <w:b/>
    </w:rPr>
  </w:style>
  <w:style w:type="paragraph" w:customStyle="1" w:styleId="WW-13">
    <w:name w:val="WW-?????????? ???????1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FC0F7F"/>
    <w:pPr>
      <w:jc w:val="center"/>
    </w:pPr>
    <w:rPr>
      <w:b/>
    </w:rPr>
  </w:style>
  <w:style w:type="paragraph" w:customStyle="1" w:styleId="WW-120">
    <w:name w:val="WW-?????????? ???????12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FC0F7F"/>
    <w:pPr>
      <w:jc w:val="center"/>
    </w:pPr>
    <w:rPr>
      <w:b/>
    </w:rPr>
  </w:style>
  <w:style w:type="paragraph" w:customStyle="1" w:styleId="WW-123">
    <w:name w:val="WW-?????????? ???????123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FC0F7F"/>
    <w:pPr>
      <w:jc w:val="center"/>
    </w:pPr>
    <w:rPr>
      <w:b/>
    </w:rPr>
  </w:style>
  <w:style w:type="paragraph" w:customStyle="1" w:styleId="WW-1234">
    <w:name w:val="WW-?????????? ???????1234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FC0F7F"/>
    <w:pPr>
      <w:jc w:val="center"/>
    </w:pPr>
    <w:rPr>
      <w:b/>
    </w:rPr>
  </w:style>
  <w:style w:type="paragraph" w:customStyle="1" w:styleId="WW-12345">
    <w:name w:val="WW-?????????? ???????12345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FC0F7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FC0F7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FC0F7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FC0F7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FC0F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FC0F7F"/>
    <w:pPr>
      <w:jc w:val="center"/>
    </w:pPr>
    <w:rPr>
      <w:b/>
    </w:rPr>
  </w:style>
  <w:style w:type="paragraph" w:customStyle="1" w:styleId="56">
    <w:name w:val="Абзац списка5"/>
    <w:basedOn w:val="a3"/>
    <w:rsid w:val="00FC0F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FC0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FC0F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FC0F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FC0F7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FC0F7F"/>
    <w:rPr>
      <w:rFonts w:ascii="Calibri" w:eastAsia="Calibri" w:hAnsi="Calibri" w:cs="Times New Roman"/>
    </w:rPr>
  </w:style>
  <w:style w:type="paragraph" w:customStyle="1" w:styleId="150">
    <w:name w:val="Обычный (веб)15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C0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C0F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C0F7F"/>
    <w:rPr>
      <w:color w:val="0000FF"/>
      <w:u w:val="single"/>
    </w:rPr>
  </w:style>
  <w:style w:type="paragraph" w:customStyle="1" w:styleId="160">
    <w:name w:val="Обычный (веб)16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FC0F7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FC0F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2">
    <w:name w:val="Основной текст + Полужирный"/>
    <w:basedOn w:val="affd"/>
    <w:rsid w:val="00FC0F7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FC0F7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FC0F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FC0F7F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FC0F7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C0F7F"/>
    <w:rPr>
      <w:b/>
      <w:sz w:val="22"/>
    </w:rPr>
  </w:style>
  <w:style w:type="paragraph" w:customStyle="1" w:styleId="200">
    <w:name w:val="Обычный (веб)20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FC0F7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FC0F7F"/>
  </w:style>
  <w:style w:type="table" w:customStyle="1" w:styleId="3f2">
    <w:name w:val="Сетка таблицы3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FC0F7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FC0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FC0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FC0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C0F7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FC0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FC0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FC0F7F"/>
  </w:style>
  <w:style w:type="paragraph" w:customStyle="1" w:styleId="title">
    <w:name w:val="title"/>
    <w:basedOn w:val="a3"/>
    <w:rsid w:val="00FC0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FC0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FC0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FC0F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FC0F7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FC0F7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FC0F7F"/>
    <w:rPr>
      <w:rFonts w:cs="Calibri"/>
      <w:lang w:eastAsia="en-US"/>
    </w:rPr>
  </w:style>
  <w:style w:type="paragraph" w:styleId="HTML">
    <w:name w:val="HTML Preformatted"/>
    <w:basedOn w:val="a3"/>
    <w:link w:val="HTML0"/>
    <w:rsid w:val="00FC0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FC0F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FC0F7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C0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FC0F7F"/>
  </w:style>
  <w:style w:type="table" w:customStyle="1" w:styleId="122">
    <w:name w:val="Сетка таблицы12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FC0F7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FC0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FC0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FC0F7F"/>
  </w:style>
  <w:style w:type="character" w:customStyle="1" w:styleId="ei">
    <w:name w:val="ei"/>
    <w:basedOn w:val="a4"/>
    <w:rsid w:val="00FC0F7F"/>
  </w:style>
  <w:style w:type="character" w:customStyle="1" w:styleId="apple-converted-space">
    <w:name w:val="apple-converted-space"/>
    <w:basedOn w:val="a4"/>
    <w:rsid w:val="00FC0F7F"/>
  </w:style>
  <w:style w:type="paragraph" w:customStyle="1" w:styleId="2fc">
    <w:name w:val="Основной текст2"/>
    <w:basedOn w:val="a3"/>
    <w:rsid w:val="00FC0F7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FC0F7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FC0F7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FC0F7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FC0F7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FC0F7F"/>
  </w:style>
  <w:style w:type="table" w:customStyle="1" w:styleId="151">
    <w:name w:val="Сетка таблицы15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FC0F7F"/>
  </w:style>
  <w:style w:type="table" w:customStyle="1" w:styleId="161">
    <w:name w:val="Сетка таблицы16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C0F7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FC0F7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FC0F7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FC0F7F"/>
  </w:style>
  <w:style w:type="table" w:customStyle="1" w:styleId="171">
    <w:name w:val="Сетка таблицы17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C0F7F"/>
  </w:style>
  <w:style w:type="character" w:customStyle="1" w:styleId="blk">
    <w:name w:val="blk"/>
    <w:basedOn w:val="a4"/>
    <w:rsid w:val="00FC0F7F"/>
  </w:style>
  <w:style w:type="character" w:styleId="afffffff5">
    <w:name w:val="endnote reference"/>
    <w:uiPriority w:val="99"/>
    <w:semiHidden/>
    <w:unhideWhenUsed/>
    <w:rsid w:val="00FC0F7F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FC0F7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FC0F7F"/>
  </w:style>
  <w:style w:type="character" w:customStyle="1" w:styleId="5Exact">
    <w:name w:val="Основной текст (5) Exact"/>
    <w:basedOn w:val="a4"/>
    <w:rsid w:val="00FC0F7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FC0F7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FC0F7F"/>
  </w:style>
  <w:style w:type="table" w:customStyle="1" w:styleId="181">
    <w:name w:val="Сетка таблицы18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FC0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FC0F7F"/>
  </w:style>
  <w:style w:type="paragraph" w:customStyle="1" w:styleId="142">
    <w:name w:val="Знак14"/>
    <w:basedOn w:val="a3"/>
    <w:uiPriority w:val="99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FC0F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FC0F7F"/>
  </w:style>
  <w:style w:type="paragraph" w:customStyle="1" w:styleId="1ff6">
    <w:name w:val="Текст1"/>
    <w:basedOn w:val="a3"/>
    <w:rsid w:val="00FC0F7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FC0F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FC0F7F"/>
  </w:style>
  <w:style w:type="table" w:customStyle="1" w:styleId="222">
    <w:name w:val="Сетка таблицы22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FC0F7F"/>
  </w:style>
  <w:style w:type="table" w:customStyle="1" w:styleId="232">
    <w:name w:val="Сетка таблицы23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FC0F7F"/>
  </w:style>
  <w:style w:type="paragraph" w:customStyle="1" w:styleId="3f4">
    <w:name w:val="Знак Знак3 Знак Знак"/>
    <w:basedOn w:val="a3"/>
    <w:uiPriority w:val="99"/>
    <w:rsid w:val="00FC0F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FC0F7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FC0F7F"/>
  </w:style>
  <w:style w:type="character" w:customStyle="1" w:styleId="WW8Num1z0">
    <w:name w:val="WW8Num1z0"/>
    <w:rsid w:val="00FC0F7F"/>
    <w:rPr>
      <w:rFonts w:ascii="Symbol" w:hAnsi="Symbol" w:cs="OpenSymbol"/>
    </w:rPr>
  </w:style>
  <w:style w:type="character" w:customStyle="1" w:styleId="3f5">
    <w:name w:val="Основной шрифт абзаца3"/>
    <w:rsid w:val="00FC0F7F"/>
  </w:style>
  <w:style w:type="paragraph" w:customStyle="1" w:styleId="215">
    <w:name w:val="Обычный (веб)21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FC0F7F"/>
  </w:style>
  <w:style w:type="table" w:customStyle="1" w:styleId="260">
    <w:name w:val="Сетка таблицы26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FC0F7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FC0F7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FC0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FC0F7F"/>
  </w:style>
  <w:style w:type="paragraph" w:customStyle="1" w:styleId="88">
    <w:name w:val="Абзац списка8"/>
    <w:basedOn w:val="a3"/>
    <w:rsid w:val="00FC0F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FC0F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FC0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FC0F7F"/>
  </w:style>
  <w:style w:type="table" w:customStyle="1" w:styleId="312">
    <w:name w:val="Сетка таблицы31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FC0F7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FC0F7F"/>
  </w:style>
  <w:style w:type="table" w:customStyle="1" w:styleId="321">
    <w:name w:val="Сетка таблицы32"/>
    <w:basedOn w:val="a5"/>
    <w:next w:val="a9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FC0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FC0F7F"/>
  </w:style>
  <w:style w:type="character" w:customStyle="1" w:styleId="1ff8">
    <w:name w:val="Подзаголовок Знак1"/>
    <w:uiPriority w:val="11"/>
    <w:rsid w:val="00FC0F7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FC0F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FC0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FC0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C0F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FC0F7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FC0F7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FC0F7F"/>
  </w:style>
  <w:style w:type="numbering" w:customStyle="1" w:styleId="252">
    <w:name w:val="Нет списка25"/>
    <w:next w:val="a6"/>
    <w:semiHidden/>
    <w:rsid w:val="00FC0F7F"/>
  </w:style>
  <w:style w:type="table" w:customStyle="1" w:styleId="380">
    <w:name w:val="Сетка таблицы38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FC0F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FC0F7F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FC0F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FC0F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FC0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FC0F7F"/>
  </w:style>
  <w:style w:type="numbering" w:customStyle="1" w:styleId="271">
    <w:name w:val="Нет списка27"/>
    <w:next w:val="a6"/>
    <w:uiPriority w:val="99"/>
    <w:semiHidden/>
    <w:unhideWhenUsed/>
    <w:rsid w:val="00FC0F7F"/>
  </w:style>
  <w:style w:type="numbering" w:customStyle="1" w:styleId="281">
    <w:name w:val="Нет списка28"/>
    <w:next w:val="a6"/>
    <w:uiPriority w:val="99"/>
    <w:semiHidden/>
    <w:unhideWhenUsed/>
    <w:rsid w:val="00FC0F7F"/>
  </w:style>
  <w:style w:type="paragraph" w:customStyle="1" w:styleId="Style3">
    <w:name w:val="Style3"/>
    <w:basedOn w:val="a3"/>
    <w:uiPriority w:val="99"/>
    <w:rsid w:val="00FC0F7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C0F7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FC0F7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FC0F7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FC0F7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FC0F7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FC0F7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FC0F7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FC0F7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FC0F7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FC0F7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FC0F7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FC0F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FC0F7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FC0F7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FC0F7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FC0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FC0F7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FC0F7F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FC0F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FC0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20</Pages>
  <Words>9430</Words>
  <Characters>53753</Characters>
  <Application>Microsoft Office Word</Application>
  <DocSecurity>0</DocSecurity>
  <Lines>447</Lines>
  <Paragraphs>126</Paragraphs>
  <ScaleCrop>false</ScaleCrop>
  <Company/>
  <LinksUpToDate>false</LinksUpToDate>
  <CharactersWithSpaces>63057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2020-02-03T08:38:00Z</dcterms:created>
  <dcterms:modified xsi:type="dcterms:W3CDTF">2020-02-03T08:50:00Z</dcterms:modified>
</cp:coreProperties>
</file>