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28" w:rsidRPr="00604028" w:rsidRDefault="00604028" w:rsidP="0060402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604028">
        <w:rPr>
          <w:rFonts w:ascii="Arial" w:hAnsi="Arial" w:cs="Arial"/>
          <w:sz w:val="20"/>
          <w:szCs w:val="20"/>
        </w:rPr>
        <w:drawing>
          <wp:inline distT="0" distB="0" distL="0" distR="0">
            <wp:extent cx="485775" cy="5619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28" w:rsidRPr="00604028" w:rsidRDefault="00604028" w:rsidP="0060402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604028" w:rsidRPr="00604028" w:rsidRDefault="00604028" w:rsidP="006040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04028" w:rsidRPr="00604028" w:rsidRDefault="00604028" w:rsidP="006040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>ПОСТАНОВЛЕНИЕ</w:t>
      </w:r>
    </w:p>
    <w:p w:rsidR="00604028" w:rsidRPr="00604028" w:rsidRDefault="00604028" w:rsidP="006040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>18.06.2020</w:t>
      </w:r>
      <w:r w:rsidRPr="00604028">
        <w:rPr>
          <w:rFonts w:ascii="Arial" w:hAnsi="Arial" w:cs="Arial"/>
          <w:sz w:val="26"/>
          <w:szCs w:val="26"/>
        </w:rPr>
        <w:tab/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</w:t>
      </w:r>
      <w:r w:rsidRPr="00604028">
        <w:rPr>
          <w:rFonts w:ascii="Arial" w:hAnsi="Arial" w:cs="Arial"/>
          <w:sz w:val="26"/>
          <w:szCs w:val="26"/>
        </w:rPr>
        <w:t xml:space="preserve">        № 623-П</w:t>
      </w:r>
    </w:p>
    <w:p w:rsidR="00604028" w:rsidRPr="00604028" w:rsidRDefault="00604028" w:rsidP="0060402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04028" w:rsidRPr="00604028" w:rsidRDefault="00604028" w:rsidP="00604028">
      <w:pPr>
        <w:pStyle w:val="40"/>
        <w:shd w:val="clear" w:color="auto" w:fill="auto"/>
        <w:spacing w:before="0" w:line="240" w:lineRule="auto"/>
        <w:ind w:left="20" w:right="12"/>
        <w:jc w:val="center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О создании Муниципального опорного центра дополнительного образования детей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</w:t>
      </w:r>
    </w:p>
    <w:p w:rsidR="00604028" w:rsidRPr="00604028" w:rsidRDefault="00604028" w:rsidP="00604028">
      <w:pPr>
        <w:pStyle w:val="40"/>
        <w:shd w:val="clear" w:color="auto" w:fill="auto"/>
        <w:spacing w:before="0" w:line="240" w:lineRule="auto"/>
        <w:ind w:right="12"/>
        <w:jc w:val="center"/>
        <w:rPr>
          <w:rFonts w:ascii="Arial" w:hAnsi="Arial" w:cs="Arial"/>
          <w:sz w:val="26"/>
          <w:szCs w:val="26"/>
        </w:rPr>
      </w:pPr>
    </w:p>
    <w:p w:rsidR="00604028" w:rsidRPr="00604028" w:rsidRDefault="00604028" w:rsidP="00604028">
      <w:pPr>
        <w:pStyle w:val="a4"/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  <w:proofErr w:type="gramStart"/>
      <w:r w:rsidRPr="00604028">
        <w:rPr>
          <w:rFonts w:ascii="Arial" w:hAnsi="Arial" w:cs="Arial"/>
          <w:sz w:val="26"/>
          <w:szCs w:val="26"/>
        </w:rPr>
        <w:t xml:space="preserve">В целях реализации мероприятий регионального проекта «Успех каждого ребенка» национального проекта «Образование» на территории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района, на основании распоряжения Правительства Красноярского края № 453-р от 04.07.2019 года, в соответствии с Федеральным законом от 29.12.2012 года №273-ФЗ «Об образовании в Российской Федерации», Федеральным законом от 06.10.2003 № 131-Ф3 «Об общих принципах организации местного самоуправления в Российской Федерации», на основании ст. 7, 43, 47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Устава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Красноярского края</w:t>
      </w:r>
      <w:r w:rsidRPr="00604028">
        <w:rPr>
          <w:rFonts w:ascii="Arial" w:hAnsi="Arial" w:cs="Arial"/>
          <w:color w:val="000000"/>
          <w:sz w:val="26"/>
          <w:szCs w:val="26"/>
        </w:rPr>
        <w:t>,</w:t>
      </w:r>
    </w:p>
    <w:p w:rsidR="00604028" w:rsidRPr="00604028" w:rsidRDefault="00604028" w:rsidP="00604028">
      <w:pPr>
        <w:pStyle w:val="2"/>
        <w:shd w:val="clear" w:color="auto" w:fill="auto"/>
        <w:spacing w:before="0" w:line="240" w:lineRule="auto"/>
        <w:ind w:left="23" w:right="20" w:firstLine="700"/>
        <w:rPr>
          <w:rFonts w:ascii="Arial" w:hAnsi="Arial" w:cs="Arial"/>
          <w:sz w:val="26"/>
          <w:szCs w:val="26"/>
        </w:rPr>
      </w:pPr>
    </w:p>
    <w:p w:rsidR="00604028" w:rsidRPr="00604028" w:rsidRDefault="00604028" w:rsidP="00604028">
      <w:pPr>
        <w:pStyle w:val="2"/>
        <w:shd w:val="clear" w:color="auto" w:fill="auto"/>
        <w:spacing w:before="0" w:line="240" w:lineRule="auto"/>
        <w:ind w:left="23" w:right="20" w:firstLine="700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>ПОСТАНОВЛЯЮ:</w:t>
      </w:r>
    </w:p>
    <w:p w:rsidR="00604028" w:rsidRPr="00604028" w:rsidRDefault="00604028" w:rsidP="00604028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3" w:right="20" w:firstLine="70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Создать муниципальный опорный центр дополнительного образования детей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 муниципального района на  базе МКОУ </w:t>
      </w:r>
      <w:proofErr w:type="gramStart"/>
      <w:r w:rsidRPr="00604028">
        <w:rPr>
          <w:rFonts w:ascii="Arial" w:hAnsi="Arial" w:cs="Arial"/>
          <w:sz w:val="26"/>
          <w:szCs w:val="26"/>
        </w:rPr>
        <w:t>ДО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04028">
        <w:rPr>
          <w:rFonts w:ascii="Arial" w:hAnsi="Arial" w:cs="Arial"/>
          <w:sz w:val="26"/>
          <w:szCs w:val="26"/>
        </w:rPr>
        <w:t>Центр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дополнительного образования детей.</w:t>
      </w:r>
    </w:p>
    <w:p w:rsidR="00604028" w:rsidRPr="00604028" w:rsidRDefault="00604028" w:rsidP="00604028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3" w:right="20" w:firstLine="70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Возложить на муниципальный опорный центр дополнительного образования детей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функции по обеспечению реализации на территории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регионального проекта «Успех каждого ребенка» национального проекта «Образование»  на период реализации указанного проекта.</w:t>
      </w:r>
    </w:p>
    <w:p w:rsidR="00604028" w:rsidRPr="00604028" w:rsidRDefault="00604028" w:rsidP="00604028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390"/>
        </w:tabs>
        <w:spacing w:before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Утвердить Положение о муниципальном опорном центре дополнительного образования детей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района, </w:t>
      </w:r>
      <w:proofErr w:type="gramStart"/>
      <w:r w:rsidRPr="00604028">
        <w:rPr>
          <w:rFonts w:ascii="Arial" w:hAnsi="Arial" w:cs="Arial"/>
          <w:sz w:val="26"/>
          <w:szCs w:val="26"/>
        </w:rPr>
        <w:t>согласно приложения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1.</w:t>
      </w:r>
    </w:p>
    <w:p w:rsidR="00604028" w:rsidRPr="00604028" w:rsidRDefault="00604028" w:rsidP="00604028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390"/>
        </w:tabs>
        <w:spacing w:before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Утвердить план первоочередных действий по созданию и функционированию  муниципального опорного  центра дополнительного образования  детей в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районе, </w:t>
      </w:r>
      <w:proofErr w:type="gramStart"/>
      <w:r w:rsidRPr="00604028">
        <w:rPr>
          <w:rFonts w:ascii="Arial" w:hAnsi="Arial" w:cs="Arial"/>
          <w:sz w:val="26"/>
          <w:szCs w:val="26"/>
        </w:rPr>
        <w:t>согласно  приложения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2.</w:t>
      </w:r>
    </w:p>
    <w:p w:rsidR="00604028" w:rsidRPr="00604028" w:rsidRDefault="00604028" w:rsidP="00604028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390"/>
        </w:tabs>
        <w:spacing w:before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Назначить координатором, ответственным за создание и функционирование муниципального опорного центра дополнительного образования детей, управление образования администрации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(Н.А. </w:t>
      </w:r>
      <w:proofErr w:type="spellStart"/>
      <w:r w:rsidRPr="00604028">
        <w:rPr>
          <w:rFonts w:ascii="Arial" w:hAnsi="Arial" w:cs="Arial"/>
          <w:sz w:val="26"/>
          <w:szCs w:val="26"/>
        </w:rPr>
        <w:t>Капленко</w:t>
      </w:r>
      <w:proofErr w:type="spellEnd"/>
      <w:r w:rsidRPr="00604028">
        <w:rPr>
          <w:rFonts w:ascii="Arial" w:hAnsi="Arial" w:cs="Arial"/>
          <w:sz w:val="26"/>
          <w:szCs w:val="26"/>
        </w:rPr>
        <w:t>).</w:t>
      </w:r>
    </w:p>
    <w:p w:rsidR="00604028" w:rsidRPr="00604028" w:rsidRDefault="00604028" w:rsidP="00604028">
      <w:pPr>
        <w:pStyle w:val="1"/>
        <w:numPr>
          <w:ilvl w:val="0"/>
          <w:numId w:val="1"/>
        </w:numPr>
        <w:tabs>
          <w:tab w:val="left" w:pos="1043"/>
        </w:tabs>
        <w:ind w:left="60" w:right="-1" w:firstLine="64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Поручить начальнику управления образования администрации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Н.А. </w:t>
      </w:r>
      <w:proofErr w:type="spellStart"/>
      <w:r w:rsidRPr="00604028">
        <w:rPr>
          <w:rFonts w:ascii="Arial" w:hAnsi="Arial" w:cs="Arial"/>
          <w:sz w:val="26"/>
          <w:szCs w:val="26"/>
        </w:rPr>
        <w:t>Капленко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согласовать план работы муниципального опорного центра дополнительного образования детей на 2020 год.</w:t>
      </w:r>
    </w:p>
    <w:p w:rsidR="00604028" w:rsidRPr="00604028" w:rsidRDefault="00604028" w:rsidP="00604028">
      <w:pPr>
        <w:pStyle w:val="1"/>
        <w:numPr>
          <w:ilvl w:val="0"/>
          <w:numId w:val="1"/>
        </w:numPr>
        <w:tabs>
          <w:tab w:val="left" w:pos="993"/>
          <w:tab w:val="left" w:pos="1314"/>
        </w:tabs>
        <w:ind w:right="0" w:firstLine="560"/>
        <w:jc w:val="both"/>
        <w:rPr>
          <w:rFonts w:ascii="Arial" w:hAnsi="Arial" w:cs="Arial"/>
          <w:sz w:val="26"/>
          <w:szCs w:val="26"/>
        </w:rPr>
      </w:pPr>
      <w:proofErr w:type="gramStart"/>
      <w:r w:rsidRPr="00604028">
        <w:rPr>
          <w:rFonts w:ascii="Arial" w:hAnsi="Arial" w:cs="Arial"/>
          <w:sz w:val="26"/>
          <w:szCs w:val="26"/>
        </w:rPr>
        <w:t>Контроль за</w:t>
      </w:r>
      <w:proofErr w:type="gramEnd"/>
      <w:r w:rsidRPr="0060402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 по социальным вопросам И.М.Брюханова</w:t>
      </w:r>
    </w:p>
    <w:p w:rsidR="00604028" w:rsidRPr="00604028" w:rsidRDefault="00604028" w:rsidP="00604028">
      <w:pPr>
        <w:pStyle w:val="1"/>
        <w:numPr>
          <w:ilvl w:val="0"/>
          <w:numId w:val="1"/>
        </w:numPr>
        <w:tabs>
          <w:tab w:val="left" w:pos="993"/>
          <w:tab w:val="left" w:pos="1314"/>
        </w:tabs>
        <w:ind w:right="0" w:firstLine="560"/>
        <w:jc w:val="both"/>
        <w:rPr>
          <w:rFonts w:ascii="Arial" w:hAnsi="Arial" w:cs="Arial"/>
          <w:sz w:val="26"/>
          <w:szCs w:val="26"/>
        </w:rPr>
      </w:pPr>
      <w:r w:rsidRPr="00604028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днём опубликования в Официальном вестнике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района.</w:t>
      </w:r>
    </w:p>
    <w:p w:rsidR="00604028" w:rsidRPr="00604028" w:rsidRDefault="00604028" w:rsidP="00604028">
      <w:pPr>
        <w:pStyle w:val="1"/>
        <w:tabs>
          <w:tab w:val="left" w:pos="1314"/>
        </w:tabs>
        <w:jc w:val="both"/>
        <w:rPr>
          <w:rFonts w:ascii="Arial" w:hAnsi="Arial" w:cs="Arial"/>
          <w:sz w:val="26"/>
          <w:szCs w:val="26"/>
        </w:rPr>
      </w:pPr>
    </w:p>
    <w:p w:rsidR="00604028" w:rsidRPr="00604028" w:rsidRDefault="00604028" w:rsidP="0060402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604028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60402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04028">
        <w:rPr>
          <w:rFonts w:ascii="Arial" w:hAnsi="Arial" w:cs="Arial"/>
          <w:sz w:val="26"/>
          <w:szCs w:val="26"/>
        </w:rPr>
        <w:t xml:space="preserve"> района</w:t>
      </w:r>
      <w:r w:rsidRPr="00604028">
        <w:rPr>
          <w:rFonts w:ascii="Arial" w:hAnsi="Arial" w:cs="Arial"/>
          <w:sz w:val="26"/>
          <w:szCs w:val="26"/>
        </w:rPr>
        <w:tab/>
        <w:t xml:space="preserve">                                            В.Р.Саар</w:t>
      </w:r>
    </w:p>
    <w:p w:rsidR="00604028" w:rsidRPr="00604028" w:rsidRDefault="00604028" w:rsidP="00604028">
      <w:pPr>
        <w:pStyle w:val="1"/>
        <w:tabs>
          <w:tab w:val="left" w:pos="1314"/>
        </w:tabs>
        <w:jc w:val="both"/>
        <w:rPr>
          <w:rFonts w:ascii="Arial" w:hAnsi="Arial" w:cs="Arial"/>
          <w:sz w:val="20"/>
        </w:rPr>
      </w:pP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left="5387" w:right="-1"/>
        <w:rPr>
          <w:rFonts w:ascii="Arial" w:hAnsi="Arial" w:cs="Arial"/>
          <w:sz w:val="18"/>
          <w:szCs w:val="20"/>
        </w:rPr>
      </w:pPr>
      <w:r w:rsidRPr="00604028">
        <w:rPr>
          <w:rFonts w:ascii="Arial" w:hAnsi="Arial" w:cs="Arial"/>
          <w:sz w:val="18"/>
          <w:szCs w:val="20"/>
        </w:rPr>
        <w:t>Приложение 1</w:t>
      </w: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left="5387" w:right="-1"/>
        <w:rPr>
          <w:rFonts w:ascii="Arial" w:hAnsi="Arial" w:cs="Arial"/>
          <w:sz w:val="18"/>
          <w:szCs w:val="20"/>
        </w:rPr>
      </w:pPr>
      <w:r w:rsidRPr="00604028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604028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04028">
        <w:rPr>
          <w:rFonts w:ascii="Arial" w:hAnsi="Arial" w:cs="Arial"/>
          <w:sz w:val="18"/>
          <w:szCs w:val="20"/>
        </w:rPr>
        <w:t xml:space="preserve"> района от 18.06.2020  №623-П</w:t>
      </w: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right="-1" w:firstLine="709"/>
        <w:rPr>
          <w:rFonts w:ascii="Arial" w:hAnsi="Arial" w:cs="Arial"/>
          <w:sz w:val="20"/>
          <w:szCs w:val="20"/>
        </w:rPr>
      </w:pP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 xml:space="preserve">Положение о муниципальном опорном центре дополнительного образования детей </w:t>
      </w:r>
      <w:proofErr w:type="spellStart"/>
      <w:r w:rsidRPr="0060402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04028">
        <w:rPr>
          <w:rFonts w:ascii="Arial" w:hAnsi="Arial" w:cs="Arial"/>
          <w:sz w:val="20"/>
          <w:szCs w:val="20"/>
        </w:rPr>
        <w:t xml:space="preserve"> района  Красноярского края.</w:t>
      </w: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left="60"/>
        <w:jc w:val="center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>1. Общие положения</w:t>
      </w:r>
    </w:p>
    <w:p w:rsidR="00604028" w:rsidRPr="00604028" w:rsidRDefault="00604028" w:rsidP="00604028">
      <w:pPr>
        <w:pStyle w:val="1"/>
        <w:numPr>
          <w:ilvl w:val="1"/>
          <w:numId w:val="4"/>
        </w:numPr>
        <w:tabs>
          <w:tab w:val="left" w:pos="1134"/>
        </w:tabs>
        <w:ind w:left="0" w:right="40" w:firstLine="414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Настоящее Положение определяет порядок создания, цель, задачи, механизмы и функции, а также структуру, систему управления и финансового обеспечения муниципального опорного центра дополнительного образования детей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 (далее - МОЦ).</w:t>
      </w:r>
    </w:p>
    <w:p w:rsidR="00604028" w:rsidRPr="00604028" w:rsidRDefault="00604028" w:rsidP="00604028">
      <w:pPr>
        <w:pStyle w:val="1"/>
        <w:numPr>
          <w:ilvl w:val="1"/>
          <w:numId w:val="4"/>
        </w:numPr>
        <w:tabs>
          <w:tab w:val="left" w:pos="1134"/>
        </w:tabs>
        <w:ind w:left="0" w:right="40" w:firstLine="414"/>
        <w:jc w:val="both"/>
        <w:rPr>
          <w:rFonts w:ascii="Arial" w:hAnsi="Arial" w:cs="Arial"/>
          <w:sz w:val="20"/>
        </w:rPr>
      </w:pPr>
      <w:proofErr w:type="gramStart"/>
      <w:r w:rsidRPr="00604028">
        <w:rPr>
          <w:rFonts w:ascii="Arial" w:hAnsi="Arial" w:cs="Arial"/>
          <w:sz w:val="20"/>
        </w:rPr>
        <w:t xml:space="preserve">Создание МОЦ осуществляется в рамках реализации на территории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 регионального проекта «Успех каждого ребенка» и достижения результата 1.13 «Во всех субъектах Российской Федерации внедрена 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«Образование», а так же на основании распоряжения Правительства Красноярского края №453-р от 04.07.2019 года.</w:t>
      </w:r>
      <w:proofErr w:type="gramEnd"/>
    </w:p>
    <w:p w:rsidR="00604028" w:rsidRPr="00604028" w:rsidRDefault="00604028" w:rsidP="00604028">
      <w:pPr>
        <w:pStyle w:val="1"/>
        <w:numPr>
          <w:ilvl w:val="1"/>
          <w:numId w:val="4"/>
        </w:numPr>
        <w:tabs>
          <w:tab w:val="left" w:pos="1134"/>
        </w:tabs>
        <w:ind w:left="0" w:right="40" w:firstLine="414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Координатором деятельности МОЦ является управление образования администрации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 района.</w:t>
      </w:r>
    </w:p>
    <w:p w:rsidR="00604028" w:rsidRPr="00604028" w:rsidRDefault="00604028" w:rsidP="00604028">
      <w:pPr>
        <w:pStyle w:val="1"/>
        <w:numPr>
          <w:ilvl w:val="1"/>
          <w:numId w:val="4"/>
        </w:numPr>
        <w:tabs>
          <w:tab w:val="left" w:pos="1134"/>
        </w:tabs>
        <w:ind w:left="0" w:right="40" w:firstLine="414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МОЦ осуществляет организационное, методическое и аналитическое сопровождение, мониторинг развития системы дополнительного образования детей на территории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района.</w:t>
      </w:r>
    </w:p>
    <w:p w:rsidR="00604028" w:rsidRPr="00604028" w:rsidRDefault="00604028" w:rsidP="00604028">
      <w:pPr>
        <w:pStyle w:val="1"/>
        <w:tabs>
          <w:tab w:val="left" w:pos="1244"/>
        </w:tabs>
        <w:ind w:left="740"/>
        <w:jc w:val="both"/>
        <w:rPr>
          <w:rFonts w:ascii="Arial" w:hAnsi="Arial" w:cs="Arial"/>
          <w:sz w:val="20"/>
        </w:rPr>
      </w:pPr>
    </w:p>
    <w:p w:rsidR="00604028" w:rsidRPr="00604028" w:rsidRDefault="00604028" w:rsidP="00604028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240" w:lineRule="auto"/>
        <w:ind w:left="20" w:firstLine="700"/>
        <w:rPr>
          <w:rFonts w:ascii="Arial" w:hAnsi="Arial" w:cs="Arial"/>
          <w:b w:val="0"/>
          <w:sz w:val="20"/>
          <w:szCs w:val="20"/>
        </w:rPr>
      </w:pPr>
      <w:r w:rsidRPr="00604028">
        <w:rPr>
          <w:rFonts w:ascii="Arial" w:hAnsi="Arial" w:cs="Arial"/>
          <w:b w:val="0"/>
          <w:sz w:val="20"/>
          <w:szCs w:val="20"/>
        </w:rPr>
        <w:t>Цель, задачи  Муниципального опорного центра</w:t>
      </w:r>
    </w:p>
    <w:p w:rsidR="00604028" w:rsidRPr="00604028" w:rsidRDefault="00604028" w:rsidP="00604028">
      <w:pPr>
        <w:pStyle w:val="1"/>
        <w:ind w:left="40" w:right="40" w:firstLine="74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Основной целью деятельности МОЦ является создание условий для обеспечения в </w:t>
      </w:r>
      <w:proofErr w:type="spellStart"/>
      <w:r w:rsidRPr="00604028">
        <w:rPr>
          <w:rFonts w:ascii="Arial" w:hAnsi="Arial" w:cs="Arial"/>
          <w:sz w:val="20"/>
        </w:rPr>
        <w:t>Богучанском</w:t>
      </w:r>
      <w:proofErr w:type="spellEnd"/>
      <w:r w:rsidRPr="00604028">
        <w:rPr>
          <w:rFonts w:ascii="Arial" w:hAnsi="Arial" w:cs="Arial"/>
          <w:sz w:val="20"/>
        </w:rPr>
        <w:t xml:space="preserve"> районе Красноярского края  эффективной системы 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</w:t>
      </w:r>
      <w:proofErr w:type="gramStart"/>
      <w:r w:rsidRPr="00604028">
        <w:rPr>
          <w:rFonts w:ascii="Arial" w:hAnsi="Arial" w:cs="Arial"/>
          <w:sz w:val="20"/>
        </w:rPr>
        <w:t xml:space="preserve"> ,</w:t>
      </w:r>
      <w:proofErr w:type="gramEnd"/>
      <w:r w:rsidRPr="00604028">
        <w:rPr>
          <w:rFonts w:ascii="Arial" w:hAnsi="Arial" w:cs="Arial"/>
          <w:sz w:val="20"/>
        </w:rPr>
        <w:t xml:space="preserve"> установленных в соглашении между министерством образования Красноярского края с органами местного самоуправления по реализации мероприятий региональных проектов Красноярского края «Современная школа», «Успех каждого ребёнка», «Поддержка семей, имеющих детей», «Цифровая образовательная среда», «Учитель будущего», на территории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района.</w:t>
      </w:r>
    </w:p>
    <w:p w:rsidR="00604028" w:rsidRPr="00604028" w:rsidRDefault="00604028" w:rsidP="00604028">
      <w:pPr>
        <w:pStyle w:val="2"/>
        <w:numPr>
          <w:ilvl w:val="1"/>
          <w:numId w:val="2"/>
        </w:numPr>
        <w:shd w:val="clear" w:color="auto" w:fill="auto"/>
        <w:tabs>
          <w:tab w:val="left" w:pos="1218"/>
          <w:tab w:val="left" w:pos="1375"/>
        </w:tabs>
        <w:spacing w:before="0" w:line="240" w:lineRule="auto"/>
        <w:ind w:left="20" w:right="-1" w:firstLine="720"/>
        <w:jc w:val="both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>Задачи МОЦ:</w:t>
      </w:r>
    </w:p>
    <w:p w:rsidR="00604028" w:rsidRPr="00604028" w:rsidRDefault="00604028" w:rsidP="00604028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20" w:right="-1" w:hanging="20"/>
        <w:jc w:val="both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 xml:space="preserve">обеспечение эффективного </w:t>
      </w:r>
      <w:proofErr w:type="gramStart"/>
      <w:r w:rsidRPr="00604028">
        <w:rPr>
          <w:rFonts w:ascii="Arial" w:hAnsi="Arial" w:cs="Arial"/>
          <w:sz w:val="20"/>
          <w:szCs w:val="20"/>
        </w:rPr>
        <w:t>функционирования муниципальной модели взаимодействия участников образовательных отношений</w:t>
      </w:r>
      <w:proofErr w:type="gramEnd"/>
      <w:r w:rsidRPr="00604028">
        <w:rPr>
          <w:rFonts w:ascii="Arial" w:hAnsi="Arial" w:cs="Arial"/>
          <w:sz w:val="20"/>
          <w:szCs w:val="20"/>
        </w:rPr>
        <w:t xml:space="preserve"> в сфере дополнительного образования детей, обеспечивающей достижение показателей результативности, установленных Указами Президента Российской Федерации и закрепленных Соглашением по реализации дополнительных общеобразовательных</w:t>
      </w:r>
      <w:r w:rsidRPr="00604028">
        <w:rPr>
          <w:rFonts w:ascii="Arial" w:hAnsi="Arial" w:cs="Arial"/>
          <w:sz w:val="20"/>
          <w:szCs w:val="20"/>
        </w:rPr>
        <w:tab/>
        <w:t xml:space="preserve">программ </w:t>
      </w:r>
    </w:p>
    <w:p w:rsidR="00604028" w:rsidRPr="00604028" w:rsidRDefault="00604028" w:rsidP="00604028">
      <w:pPr>
        <w:pStyle w:val="2"/>
        <w:shd w:val="clear" w:color="auto" w:fill="auto"/>
        <w:spacing w:before="0" w:line="240" w:lineRule="auto"/>
        <w:ind w:right="-1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>различных направленностей для детей;</w:t>
      </w:r>
    </w:p>
    <w:p w:rsidR="00604028" w:rsidRPr="00604028" w:rsidRDefault="00604028" w:rsidP="00604028">
      <w:pPr>
        <w:pStyle w:val="1"/>
        <w:ind w:left="20" w:right="4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осуществление организационной, методической, экспертно</w:t>
      </w:r>
      <w:r w:rsidRPr="00604028">
        <w:rPr>
          <w:rFonts w:ascii="Arial" w:hAnsi="Arial" w:cs="Arial"/>
          <w:sz w:val="20"/>
        </w:rPr>
        <w:softHyphen/>
        <w:t>-консультационной поддержки участников системы взаимодействия в сфере</w:t>
      </w:r>
    </w:p>
    <w:p w:rsidR="00604028" w:rsidRPr="00604028" w:rsidRDefault="00604028" w:rsidP="00604028">
      <w:pPr>
        <w:pStyle w:val="1"/>
        <w:tabs>
          <w:tab w:val="left" w:leader="underscore" w:pos="9320"/>
        </w:tabs>
        <w:ind w:left="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дополнительного образования детей на территории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района;</w:t>
      </w:r>
    </w:p>
    <w:p w:rsidR="00604028" w:rsidRPr="00604028" w:rsidRDefault="00604028" w:rsidP="00604028">
      <w:pPr>
        <w:pStyle w:val="1"/>
        <w:ind w:right="20"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организационное и методическое сопровождение работы по организации независимой оценки качества дополнительного образования</w:t>
      </w:r>
    </w:p>
    <w:p w:rsidR="00604028" w:rsidRPr="00604028" w:rsidRDefault="00604028" w:rsidP="00604028">
      <w:pPr>
        <w:pStyle w:val="1"/>
        <w:tabs>
          <w:tab w:val="left" w:leader="underscore" w:pos="3255"/>
        </w:tabs>
        <w:ind w:left="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детей в </w:t>
      </w:r>
      <w:proofErr w:type="spellStart"/>
      <w:r w:rsidRPr="00604028">
        <w:rPr>
          <w:rFonts w:ascii="Arial" w:hAnsi="Arial" w:cs="Arial"/>
          <w:sz w:val="20"/>
        </w:rPr>
        <w:t>Богучанском</w:t>
      </w:r>
      <w:proofErr w:type="spellEnd"/>
      <w:r w:rsidRPr="00604028">
        <w:rPr>
          <w:rFonts w:ascii="Arial" w:hAnsi="Arial" w:cs="Arial"/>
          <w:sz w:val="20"/>
        </w:rPr>
        <w:t xml:space="preserve"> районе;</w:t>
      </w:r>
    </w:p>
    <w:p w:rsidR="00604028" w:rsidRPr="00604028" w:rsidRDefault="00604028" w:rsidP="00604028">
      <w:pPr>
        <w:pStyle w:val="1"/>
        <w:tabs>
          <w:tab w:val="left" w:pos="426"/>
        </w:tabs>
        <w:ind w:left="20" w:firstLine="689"/>
        <w:jc w:val="both"/>
        <w:rPr>
          <w:rFonts w:ascii="Arial" w:hAnsi="Arial" w:cs="Arial"/>
          <w:sz w:val="20"/>
        </w:rPr>
      </w:pPr>
      <w:bookmarkStart w:id="0" w:name="bookmark7"/>
      <w:r w:rsidRPr="00604028">
        <w:rPr>
          <w:rFonts w:ascii="Arial" w:hAnsi="Arial" w:cs="Arial"/>
          <w:sz w:val="20"/>
        </w:rPr>
        <w:t>2.3. Для реализации целей и задач муниципальный опорный центр реализует систему механизмов, обеспечивающих выполнение функций МОЦ:</w:t>
      </w:r>
    </w:p>
    <w:p w:rsidR="00604028" w:rsidRPr="00604028" w:rsidRDefault="00604028" w:rsidP="00604028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left="80" w:firstLine="629"/>
        <w:jc w:val="both"/>
        <w:rPr>
          <w:rFonts w:ascii="Arial" w:hAnsi="Arial" w:cs="Arial"/>
          <w:b w:val="0"/>
          <w:sz w:val="20"/>
          <w:szCs w:val="20"/>
        </w:rPr>
      </w:pPr>
      <w:bookmarkStart w:id="1" w:name="bookmark3"/>
      <w:r w:rsidRPr="00604028">
        <w:rPr>
          <w:rFonts w:ascii="Arial" w:hAnsi="Arial" w:cs="Arial"/>
          <w:b w:val="0"/>
          <w:sz w:val="20"/>
          <w:szCs w:val="20"/>
        </w:rPr>
        <w:t>Муниципальный конкурс образовательных практик:</w:t>
      </w:r>
      <w:bookmarkEnd w:id="1"/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выявление и анализ лучших практик дополнительного образования, современных, вариативных и востребованных дополнительных общеобразовательных программ для детей различных направленностей, содействие их распространению;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апробация и внедрение в организациях дополнительного образования детей </w:t>
      </w:r>
      <w:proofErr w:type="spellStart"/>
      <w:r w:rsidRPr="00604028">
        <w:rPr>
          <w:rFonts w:ascii="Arial" w:hAnsi="Arial" w:cs="Arial"/>
          <w:sz w:val="20"/>
        </w:rPr>
        <w:t>разноуровневых</w:t>
      </w:r>
      <w:proofErr w:type="spellEnd"/>
      <w:r w:rsidRPr="00604028">
        <w:rPr>
          <w:rFonts w:ascii="Arial" w:hAnsi="Arial" w:cs="Arial"/>
          <w:sz w:val="20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604028" w:rsidRPr="00604028" w:rsidRDefault="00604028" w:rsidP="00604028">
      <w:pPr>
        <w:pStyle w:val="1"/>
        <w:numPr>
          <w:ilvl w:val="0"/>
          <w:numId w:val="6"/>
        </w:numPr>
        <w:tabs>
          <w:tab w:val="left" w:pos="426"/>
          <w:tab w:val="left" w:pos="1134"/>
        </w:tabs>
        <w:ind w:left="80" w:right="0" w:firstLine="62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Система мониторинга муниципальной системы ДОД: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207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оценка существующих рисков управленческого, материально- технического, кадрового и </w:t>
      </w:r>
      <w:r w:rsidRPr="00604028">
        <w:rPr>
          <w:rFonts w:ascii="Arial" w:hAnsi="Arial" w:cs="Arial"/>
          <w:sz w:val="20"/>
        </w:rPr>
        <w:lastRenderedPageBreak/>
        <w:t>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Красноярском крае;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анализ потребности муниципальных учреждений дополнительного образования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 в кадрах системы дополнительного образования детей.</w:t>
      </w:r>
    </w:p>
    <w:p w:rsidR="00604028" w:rsidRPr="00604028" w:rsidRDefault="00604028" w:rsidP="00604028">
      <w:pPr>
        <w:pStyle w:val="1"/>
        <w:numPr>
          <w:ilvl w:val="0"/>
          <w:numId w:val="6"/>
        </w:numPr>
        <w:tabs>
          <w:tab w:val="left" w:pos="426"/>
          <w:tab w:val="left" w:pos="993"/>
        </w:tabs>
        <w:ind w:left="80" w:right="0" w:firstLine="62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Муниципальный методический семинар:</w:t>
      </w:r>
    </w:p>
    <w:p w:rsidR="00604028" w:rsidRPr="00604028" w:rsidRDefault="00604028" w:rsidP="00604028">
      <w:pPr>
        <w:pStyle w:val="1"/>
        <w:tabs>
          <w:tab w:val="left" w:pos="42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оказание методической, информационной и организационной помощи организациям, реализующим дополнительные общеобразовательные программы;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выполнение функции организационной, методической, </w:t>
      </w:r>
      <w:proofErr w:type="spellStart"/>
      <w:r w:rsidRPr="00604028">
        <w:rPr>
          <w:rFonts w:ascii="Arial" w:hAnsi="Arial" w:cs="Arial"/>
          <w:sz w:val="20"/>
        </w:rPr>
        <w:t>нормативно</w:t>
      </w:r>
      <w:r w:rsidRPr="00604028">
        <w:rPr>
          <w:rFonts w:ascii="Arial" w:hAnsi="Arial" w:cs="Arial"/>
          <w:sz w:val="20"/>
        </w:rPr>
        <w:softHyphen/>
        <w:t>правовой</w:t>
      </w:r>
      <w:proofErr w:type="spellEnd"/>
      <w:r w:rsidRPr="00604028">
        <w:rPr>
          <w:rFonts w:ascii="Arial" w:hAnsi="Arial" w:cs="Arial"/>
          <w:sz w:val="20"/>
        </w:rPr>
        <w:t xml:space="preserve"> и экспертно-консультационной поддержки в муниципальной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разработка типовых программ, содержащих механизмы выявления и внедрения лучших практик сетевого взаимодействия в системе дополнительного образования детей;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207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подготовка предложений по совершенствованию нормативно-</w:t>
      </w:r>
      <w:r w:rsidRPr="00604028">
        <w:rPr>
          <w:rFonts w:ascii="Arial" w:hAnsi="Arial" w:cs="Arial"/>
          <w:sz w:val="20"/>
        </w:rPr>
        <w:softHyphen/>
        <w:t>правовых, финансовых, организационных механизмов на муниципальном уровне.</w:t>
      </w:r>
    </w:p>
    <w:p w:rsidR="00604028" w:rsidRPr="00604028" w:rsidRDefault="00604028" w:rsidP="00604028">
      <w:pPr>
        <w:pStyle w:val="1"/>
        <w:numPr>
          <w:ilvl w:val="0"/>
          <w:numId w:val="6"/>
        </w:numPr>
        <w:tabs>
          <w:tab w:val="left" w:pos="426"/>
          <w:tab w:val="left" w:pos="1134"/>
        </w:tabs>
        <w:ind w:left="80" w:right="0" w:firstLine="62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Муниципальная сеть партнёров: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содействие привлечению учреждений культуры и спорта к реализации дополнительных общеобразовательных программ;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1056"/>
        </w:tabs>
        <w:ind w:left="80"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содействие качественному развитию организаций дополнительного образования детей.</w:t>
      </w:r>
    </w:p>
    <w:p w:rsidR="00604028" w:rsidRPr="00604028" w:rsidRDefault="00604028" w:rsidP="00604028">
      <w:pPr>
        <w:pStyle w:val="1"/>
        <w:numPr>
          <w:ilvl w:val="0"/>
          <w:numId w:val="6"/>
        </w:numPr>
        <w:tabs>
          <w:tab w:val="left" w:pos="426"/>
          <w:tab w:val="left" w:pos="1134"/>
        </w:tabs>
        <w:ind w:left="80" w:right="0" w:firstLine="62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Региональный навигатор:</w:t>
      </w:r>
    </w:p>
    <w:p w:rsidR="00604028" w:rsidRPr="00604028" w:rsidRDefault="00604028" w:rsidP="00604028">
      <w:pPr>
        <w:pStyle w:val="1"/>
        <w:tabs>
          <w:tab w:val="left" w:pos="426"/>
        </w:tabs>
        <w:ind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 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604028" w:rsidRPr="00604028" w:rsidRDefault="00604028" w:rsidP="00604028">
      <w:pPr>
        <w:pStyle w:val="1"/>
        <w:tabs>
          <w:tab w:val="left" w:pos="426"/>
        </w:tabs>
        <w:ind w:right="6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   система обмена информацией;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426"/>
          <w:tab w:val="left" w:pos="989"/>
        </w:tabs>
        <w:ind w:left="20" w:right="4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предоставление информации о выявленных лучших практиках и их продвижение в образовательных организациях района.</w:t>
      </w:r>
    </w:p>
    <w:p w:rsidR="00604028" w:rsidRPr="00604028" w:rsidRDefault="00604028" w:rsidP="00604028">
      <w:pPr>
        <w:pStyle w:val="21"/>
        <w:keepNext/>
        <w:keepLines/>
        <w:shd w:val="clear" w:color="auto" w:fill="auto"/>
        <w:tabs>
          <w:tab w:val="left" w:pos="1170"/>
        </w:tabs>
        <w:spacing w:before="0" w:after="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</w:p>
    <w:p w:rsidR="00604028" w:rsidRPr="00604028" w:rsidRDefault="00604028" w:rsidP="00604028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20" w:firstLine="700"/>
        <w:rPr>
          <w:rFonts w:ascii="Arial" w:hAnsi="Arial" w:cs="Arial"/>
          <w:b w:val="0"/>
          <w:sz w:val="20"/>
          <w:szCs w:val="20"/>
        </w:rPr>
      </w:pPr>
      <w:r w:rsidRPr="00604028">
        <w:rPr>
          <w:rFonts w:ascii="Arial" w:hAnsi="Arial" w:cs="Arial"/>
          <w:b w:val="0"/>
          <w:sz w:val="20"/>
          <w:szCs w:val="20"/>
        </w:rPr>
        <w:t xml:space="preserve">Функции </w:t>
      </w:r>
      <w:bookmarkEnd w:id="0"/>
      <w:r w:rsidRPr="00604028">
        <w:rPr>
          <w:rFonts w:ascii="Arial" w:hAnsi="Arial" w:cs="Arial"/>
          <w:b w:val="0"/>
          <w:sz w:val="20"/>
          <w:szCs w:val="20"/>
        </w:rPr>
        <w:t>Муниципального опорного центра</w:t>
      </w:r>
    </w:p>
    <w:p w:rsidR="00604028" w:rsidRPr="00604028" w:rsidRDefault="00604028" w:rsidP="00604028">
      <w:pPr>
        <w:pStyle w:val="2"/>
        <w:shd w:val="clear" w:color="auto" w:fill="auto"/>
        <w:spacing w:before="0" w:line="240" w:lineRule="auto"/>
        <w:ind w:left="20" w:hanging="20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>Муниципальный опорный центр выполняет следующие функции:</w:t>
      </w:r>
    </w:p>
    <w:p w:rsidR="00604028" w:rsidRPr="00604028" w:rsidRDefault="00604028" w:rsidP="00604028">
      <w:pPr>
        <w:pStyle w:val="1"/>
        <w:numPr>
          <w:ilvl w:val="0"/>
          <w:numId w:val="5"/>
        </w:numPr>
        <w:ind w:right="20" w:hanging="20"/>
        <w:jc w:val="both"/>
        <w:rPr>
          <w:rFonts w:ascii="Arial" w:hAnsi="Arial" w:cs="Arial"/>
          <w:sz w:val="20"/>
        </w:rPr>
      </w:pPr>
      <w:bookmarkStart w:id="2" w:name="bookmark8"/>
      <w:r w:rsidRPr="00604028">
        <w:rPr>
          <w:rFonts w:ascii="Arial" w:hAnsi="Arial" w:cs="Arial"/>
          <w:sz w:val="20"/>
        </w:rPr>
        <w:t>координация и осуществление организационной, методической, нормативно-правовой и экспертно-консультационной поддержки муниципальных организаций, осуществляющих образовательную деятельность по дополнительным общеобразовательным программам, при внедрении Целевой модели дополнительного образования;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ind w:right="20" w:hanging="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координация деятельности муниципальных организаций, осуществляющих образовательную деятельность по дополнительным общеобразовательным программам, при включении ими данных </w:t>
      </w:r>
      <w:proofErr w:type="gramStart"/>
      <w:r w:rsidRPr="00604028">
        <w:rPr>
          <w:rFonts w:ascii="Arial" w:hAnsi="Arial" w:cs="Arial"/>
          <w:sz w:val="20"/>
        </w:rPr>
        <w:t>в</w:t>
      </w:r>
      <w:proofErr w:type="gramEnd"/>
      <w:r w:rsidRPr="00604028">
        <w:rPr>
          <w:rFonts w:ascii="Arial" w:hAnsi="Arial" w:cs="Arial"/>
          <w:sz w:val="20"/>
        </w:rPr>
        <w:t xml:space="preserve"> региональный навигатор.</w:t>
      </w:r>
    </w:p>
    <w:p w:rsidR="00604028" w:rsidRPr="00604028" w:rsidRDefault="00604028" w:rsidP="00604028">
      <w:pPr>
        <w:pStyle w:val="30"/>
        <w:shd w:val="clear" w:color="auto" w:fill="auto"/>
        <w:spacing w:before="0" w:after="0" w:line="240" w:lineRule="auto"/>
        <w:ind w:left="20" w:hanging="20"/>
        <w:rPr>
          <w:rFonts w:ascii="Arial" w:hAnsi="Arial" w:cs="Arial"/>
          <w:b w:val="0"/>
          <w:sz w:val="20"/>
          <w:szCs w:val="20"/>
        </w:rPr>
      </w:pPr>
    </w:p>
    <w:p w:rsidR="00604028" w:rsidRPr="00604028" w:rsidRDefault="00604028" w:rsidP="00604028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left="142" w:firstLine="0"/>
        <w:jc w:val="center"/>
        <w:rPr>
          <w:rFonts w:ascii="Arial" w:hAnsi="Arial" w:cs="Arial"/>
          <w:b w:val="0"/>
          <w:sz w:val="20"/>
          <w:szCs w:val="20"/>
        </w:rPr>
      </w:pPr>
      <w:r w:rsidRPr="00604028">
        <w:rPr>
          <w:rFonts w:ascii="Arial" w:hAnsi="Arial" w:cs="Arial"/>
          <w:b w:val="0"/>
          <w:sz w:val="20"/>
          <w:szCs w:val="20"/>
        </w:rPr>
        <w:t>Организационная структура и управление МОЦ</w:t>
      </w:r>
      <w:bookmarkEnd w:id="2"/>
    </w:p>
    <w:p w:rsidR="00604028" w:rsidRPr="00604028" w:rsidRDefault="00604028" w:rsidP="00604028">
      <w:pPr>
        <w:pStyle w:val="1"/>
        <w:numPr>
          <w:ilvl w:val="1"/>
          <w:numId w:val="2"/>
        </w:numPr>
        <w:tabs>
          <w:tab w:val="left" w:pos="1492"/>
        </w:tabs>
        <w:ind w:left="20" w:right="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Общая координация и контроль деятельности МОЦ осуществляется  управлением  образования администрации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 района.</w:t>
      </w:r>
    </w:p>
    <w:p w:rsidR="00604028" w:rsidRPr="00604028" w:rsidRDefault="00604028" w:rsidP="00604028">
      <w:pPr>
        <w:pStyle w:val="1"/>
        <w:numPr>
          <w:ilvl w:val="1"/>
          <w:numId w:val="2"/>
        </w:numPr>
        <w:tabs>
          <w:tab w:val="left" w:pos="1273"/>
        </w:tabs>
        <w:ind w:left="20" w:right="2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Деятельность МОЦ осуществляется в соответствии с Уставом Муниципального казенного  образовательного учреждения дополнительного образования Центр дополнительного образования детей, на </w:t>
      </w:r>
      <w:proofErr w:type="gramStart"/>
      <w:r w:rsidRPr="00604028">
        <w:rPr>
          <w:rFonts w:ascii="Arial" w:hAnsi="Arial" w:cs="Arial"/>
          <w:sz w:val="20"/>
        </w:rPr>
        <w:t>базе</w:t>
      </w:r>
      <w:proofErr w:type="gramEnd"/>
      <w:r w:rsidRPr="00604028">
        <w:rPr>
          <w:rFonts w:ascii="Arial" w:hAnsi="Arial" w:cs="Arial"/>
          <w:sz w:val="20"/>
        </w:rPr>
        <w:t xml:space="preserve"> которой он создан, положением о МОЦ, планом работы, согласованным с управлением  образования администрации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 района.</w:t>
      </w:r>
    </w:p>
    <w:p w:rsidR="00604028" w:rsidRPr="00604028" w:rsidRDefault="00604028" w:rsidP="00604028">
      <w:pPr>
        <w:pStyle w:val="1"/>
        <w:numPr>
          <w:ilvl w:val="1"/>
          <w:numId w:val="2"/>
        </w:numPr>
        <w:tabs>
          <w:tab w:val="left" w:pos="1273"/>
        </w:tabs>
        <w:ind w:left="20" w:right="2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Руководитель МОЦ в рамках своей компетенции: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989"/>
        </w:tabs>
        <w:ind w:left="20" w:right="4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организует деятельность муниципального опорного центра в соответствии с его целью, задачами и функциями;</w:t>
      </w:r>
    </w:p>
    <w:p w:rsidR="00604028" w:rsidRPr="00604028" w:rsidRDefault="00604028" w:rsidP="00604028">
      <w:pPr>
        <w:pStyle w:val="1"/>
        <w:numPr>
          <w:ilvl w:val="0"/>
          <w:numId w:val="5"/>
        </w:numPr>
        <w:tabs>
          <w:tab w:val="left" w:pos="989"/>
        </w:tabs>
        <w:ind w:left="20" w:right="4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планирует деятельность и обеспечивает реализацию плана мероприятий МОЦ;</w:t>
      </w:r>
    </w:p>
    <w:p w:rsidR="00604028" w:rsidRPr="00604028" w:rsidRDefault="00604028" w:rsidP="00604028">
      <w:pPr>
        <w:pStyle w:val="1"/>
        <w:numPr>
          <w:ilvl w:val="1"/>
          <w:numId w:val="2"/>
        </w:numPr>
        <w:tabs>
          <w:tab w:val="left" w:pos="989"/>
        </w:tabs>
        <w:ind w:left="20" w:right="4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Руководитель МОЦ имеет право:</w:t>
      </w:r>
    </w:p>
    <w:p w:rsidR="00604028" w:rsidRPr="00604028" w:rsidRDefault="00604028" w:rsidP="00604028">
      <w:pPr>
        <w:pStyle w:val="1"/>
        <w:tabs>
          <w:tab w:val="left" w:pos="989"/>
        </w:tabs>
        <w:ind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 формировать кадровый состав МОЦ;</w:t>
      </w:r>
    </w:p>
    <w:p w:rsidR="00604028" w:rsidRPr="00604028" w:rsidRDefault="00604028" w:rsidP="00604028">
      <w:pPr>
        <w:pStyle w:val="1"/>
        <w:tabs>
          <w:tab w:val="left" w:pos="989"/>
        </w:tabs>
        <w:ind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 готовить документы в рамках реализации механизмов деятельности</w:t>
      </w:r>
    </w:p>
    <w:p w:rsidR="00604028" w:rsidRPr="00604028" w:rsidRDefault="00604028" w:rsidP="00604028">
      <w:pPr>
        <w:pStyle w:val="1"/>
        <w:ind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МОЦ;</w:t>
      </w:r>
    </w:p>
    <w:p w:rsidR="00604028" w:rsidRPr="00604028" w:rsidRDefault="00604028" w:rsidP="00604028">
      <w:pPr>
        <w:pStyle w:val="1"/>
        <w:tabs>
          <w:tab w:val="left" w:pos="989"/>
        </w:tabs>
        <w:ind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-  давать указания, </w:t>
      </w:r>
      <w:proofErr w:type="gramStart"/>
      <w:r w:rsidRPr="00604028">
        <w:rPr>
          <w:rFonts w:ascii="Arial" w:hAnsi="Arial" w:cs="Arial"/>
          <w:sz w:val="20"/>
        </w:rPr>
        <w:t>обязательные к исполнению</w:t>
      </w:r>
      <w:proofErr w:type="gramEnd"/>
      <w:r w:rsidRPr="00604028">
        <w:rPr>
          <w:rFonts w:ascii="Arial" w:hAnsi="Arial" w:cs="Arial"/>
          <w:sz w:val="20"/>
        </w:rPr>
        <w:t xml:space="preserve"> специалистами МОЦ;</w:t>
      </w:r>
    </w:p>
    <w:p w:rsidR="00604028" w:rsidRPr="00604028" w:rsidRDefault="00604028" w:rsidP="00604028">
      <w:pPr>
        <w:pStyle w:val="1"/>
        <w:tabs>
          <w:tab w:val="left" w:pos="989"/>
        </w:tabs>
        <w:ind w:right="40"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запрашивать информацию, относящуюся к деятельности МОЦ, от организаций и ведомств;</w:t>
      </w:r>
    </w:p>
    <w:p w:rsidR="00604028" w:rsidRPr="00604028" w:rsidRDefault="00604028" w:rsidP="00604028">
      <w:pPr>
        <w:pStyle w:val="1"/>
        <w:tabs>
          <w:tab w:val="left" w:pos="989"/>
        </w:tabs>
        <w:ind w:right="40" w:firstLine="70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>- отвечает за состояние представляемой статистической информации и отчетности.</w:t>
      </w:r>
    </w:p>
    <w:p w:rsidR="00604028" w:rsidRPr="00604028" w:rsidRDefault="00604028" w:rsidP="00604028">
      <w:pPr>
        <w:pStyle w:val="1"/>
        <w:jc w:val="both"/>
        <w:rPr>
          <w:rFonts w:ascii="Arial" w:hAnsi="Arial" w:cs="Arial"/>
          <w:sz w:val="20"/>
        </w:rPr>
      </w:pPr>
    </w:p>
    <w:p w:rsidR="00604028" w:rsidRPr="00604028" w:rsidRDefault="00604028" w:rsidP="00604028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20" w:firstLine="122"/>
        <w:rPr>
          <w:rFonts w:ascii="Arial" w:hAnsi="Arial" w:cs="Arial"/>
          <w:b w:val="0"/>
          <w:sz w:val="20"/>
          <w:szCs w:val="20"/>
        </w:rPr>
      </w:pPr>
      <w:r w:rsidRPr="00604028">
        <w:rPr>
          <w:rFonts w:ascii="Arial" w:hAnsi="Arial" w:cs="Arial"/>
          <w:b w:val="0"/>
          <w:sz w:val="20"/>
          <w:szCs w:val="20"/>
        </w:rPr>
        <w:t>Порядок  финансирования  и материально-техническое обеспечение Муниципального опорного центра</w:t>
      </w:r>
    </w:p>
    <w:p w:rsidR="00604028" w:rsidRPr="00604028" w:rsidRDefault="00604028" w:rsidP="00604028">
      <w:pPr>
        <w:pStyle w:val="1"/>
        <w:numPr>
          <w:ilvl w:val="1"/>
          <w:numId w:val="2"/>
        </w:numPr>
        <w:ind w:left="20" w:right="40" w:firstLine="720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Финансирование деятельности МОЦ осуществляется в рамках муниципального </w:t>
      </w:r>
      <w:r w:rsidRPr="00604028">
        <w:rPr>
          <w:rFonts w:ascii="Arial" w:hAnsi="Arial" w:cs="Arial"/>
          <w:sz w:val="20"/>
        </w:rPr>
        <w:lastRenderedPageBreak/>
        <w:t>задания, а также за счет средств субсидий регионального бюджета при их предоставлении.</w:t>
      </w:r>
    </w:p>
    <w:p w:rsidR="00604028" w:rsidRPr="00604028" w:rsidRDefault="00604028" w:rsidP="00604028">
      <w:pPr>
        <w:pStyle w:val="1"/>
        <w:numPr>
          <w:ilvl w:val="1"/>
          <w:numId w:val="2"/>
        </w:numPr>
        <w:tabs>
          <w:tab w:val="left" w:pos="709"/>
          <w:tab w:val="left" w:pos="1532"/>
          <w:tab w:val="left" w:leader="underscore" w:pos="6630"/>
        </w:tabs>
        <w:ind w:right="40" w:firstLine="689"/>
        <w:jc w:val="both"/>
        <w:rPr>
          <w:rFonts w:ascii="Arial" w:hAnsi="Arial" w:cs="Arial"/>
          <w:sz w:val="20"/>
        </w:rPr>
      </w:pPr>
      <w:r w:rsidRPr="00604028">
        <w:rPr>
          <w:rFonts w:ascii="Arial" w:hAnsi="Arial" w:cs="Arial"/>
          <w:sz w:val="20"/>
        </w:rPr>
        <w:t xml:space="preserve">Материально-техническое обеспечение деятельности МОЦ осуществляется за счет средств бюджета </w:t>
      </w:r>
      <w:proofErr w:type="spellStart"/>
      <w:r w:rsidRPr="00604028">
        <w:rPr>
          <w:rFonts w:ascii="Arial" w:hAnsi="Arial" w:cs="Arial"/>
          <w:sz w:val="20"/>
        </w:rPr>
        <w:t>Богучанского</w:t>
      </w:r>
      <w:proofErr w:type="spellEnd"/>
      <w:r w:rsidRPr="00604028">
        <w:rPr>
          <w:rFonts w:ascii="Arial" w:hAnsi="Arial" w:cs="Arial"/>
          <w:sz w:val="20"/>
        </w:rPr>
        <w:t xml:space="preserve"> района.</w:t>
      </w:r>
    </w:p>
    <w:p w:rsidR="00604028" w:rsidRPr="00604028" w:rsidRDefault="00604028" w:rsidP="00604028">
      <w:pPr>
        <w:pStyle w:val="21"/>
        <w:keepNext/>
        <w:keepLines/>
        <w:shd w:val="clear" w:color="auto" w:fill="auto"/>
        <w:tabs>
          <w:tab w:val="left" w:pos="1170"/>
        </w:tabs>
        <w:spacing w:before="0" w:after="0" w:line="240" w:lineRule="auto"/>
        <w:ind w:left="720"/>
        <w:jc w:val="both"/>
        <w:rPr>
          <w:rFonts w:ascii="Arial" w:hAnsi="Arial" w:cs="Arial"/>
          <w:b w:val="0"/>
          <w:sz w:val="20"/>
          <w:szCs w:val="20"/>
        </w:rPr>
      </w:pPr>
      <w:bookmarkStart w:id="3" w:name="bookmark6"/>
    </w:p>
    <w:p w:rsidR="00604028" w:rsidRPr="00604028" w:rsidRDefault="00604028" w:rsidP="00604028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240" w:lineRule="auto"/>
        <w:ind w:left="20" w:firstLine="700"/>
        <w:jc w:val="both"/>
        <w:rPr>
          <w:rFonts w:ascii="Arial" w:hAnsi="Arial" w:cs="Arial"/>
          <w:b w:val="0"/>
          <w:sz w:val="20"/>
          <w:szCs w:val="20"/>
        </w:rPr>
      </w:pPr>
      <w:r w:rsidRPr="00604028">
        <w:rPr>
          <w:rFonts w:ascii="Arial" w:hAnsi="Arial" w:cs="Arial"/>
          <w:b w:val="0"/>
          <w:sz w:val="20"/>
          <w:szCs w:val="20"/>
        </w:rPr>
        <w:t>Прекращение деятельности Муниципального опорного центра</w:t>
      </w:r>
      <w:bookmarkEnd w:id="3"/>
    </w:p>
    <w:p w:rsidR="00604028" w:rsidRPr="00604028" w:rsidRDefault="00604028" w:rsidP="00604028">
      <w:pPr>
        <w:pStyle w:val="2"/>
        <w:numPr>
          <w:ilvl w:val="1"/>
          <w:numId w:val="2"/>
        </w:numPr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>Прекращение деятельности МОЦ возможно при окончании срока реализации Приоритетного проекта, в рамках которого он действует.</w:t>
      </w:r>
    </w:p>
    <w:p w:rsidR="00604028" w:rsidRPr="00604028" w:rsidRDefault="00604028" w:rsidP="00604028">
      <w:pPr>
        <w:pStyle w:val="2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689"/>
        <w:jc w:val="both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 xml:space="preserve">Решение о прекращении деятельности МОЦ принимается  администрацией </w:t>
      </w:r>
      <w:proofErr w:type="spellStart"/>
      <w:r w:rsidRPr="0060402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04028">
        <w:rPr>
          <w:rFonts w:ascii="Arial" w:hAnsi="Arial" w:cs="Arial"/>
          <w:sz w:val="20"/>
          <w:szCs w:val="20"/>
        </w:rPr>
        <w:t xml:space="preserve"> района Красноярского края в форме постановления.</w:t>
      </w:r>
    </w:p>
    <w:p w:rsidR="00604028" w:rsidRPr="00604028" w:rsidRDefault="00604028" w:rsidP="0060402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left="5387" w:right="-1"/>
        <w:rPr>
          <w:rFonts w:ascii="Arial" w:hAnsi="Arial" w:cs="Arial"/>
          <w:sz w:val="18"/>
          <w:szCs w:val="20"/>
        </w:rPr>
      </w:pPr>
      <w:r w:rsidRPr="00604028">
        <w:rPr>
          <w:rFonts w:ascii="Arial" w:hAnsi="Arial" w:cs="Arial"/>
          <w:sz w:val="18"/>
          <w:szCs w:val="20"/>
        </w:rPr>
        <w:t>Приложение 2</w:t>
      </w: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left="5387" w:right="-1"/>
        <w:rPr>
          <w:rFonts w:ascii="Arial" w:hAnsi="Arial" w:cs="Arial"/>
          <w:sz w:val="18"/>
          <w:szCs w:val="20"/>
        </w:rPr>
      </w:pPr>
      <w:r w:rsidRPr="00604028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604028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04028">
        <w:rPr>
          <w:rFonts w:ascii="Arial" w:hAnsi="Arial" w:cs="Arial"/>
          <w:sz w:val="18"/>
          <w:szCs w:val="20"/>
        </w:rPr>
        <w:t xml:space="preserve"> района от 18.06.2020  № 623-П</w:t>
      </w:r>
      <w:bookmarkStart w:id="4" w:name="_GoBack"/>
      <w:bookmarkEnd w:id="4"/>
    </w:p>
    <w:p w:rsidR="00604028" w:rsidRPr="00604028" w:rsidRDefault="00604028" w:rsidP="006040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028" w:rsidRPr="00604028" w:rsidRDefault="00604028" w:rsidP="00604028">
      <w:pPr>
        <w:pStyle w:val="50"/>
        <w:shd w:val="clear" w:color="auto" w:fill="auto"/>
        <w:spacing w:line="240" w:lineRule="auto"/>
        <w:ind w:right="-22"/>
        <w:jc w:val="center"/>
        <w:rPr>
          <w:rFonts w:ascii="Arial" w:hAnsi="Arial" w:cs="Arial"/>
          <w:sz w:val="20"/>
          <w:szCs w:val="20"/>
        </w:rPr>
      </w:pPr>
      <w:r w:rsidRPr="00604028">
        <w:rPr>
          <w:rFonts w:ascii="Arial" w:hAnsi="Arial" w:cs="Arial"/>
          <w:sz w:val="20"/>
          <w:szCs w:val="20"/>
        </w:rPr>
        <w:t xml:space="preserve">План первоочередных действий по созданию и функционированию муниципального опорного центра дополнительного образования детей в </w:t>
      </w:r>
      <w:proofErr w:type="spellStart"/>
      <w:r w:rsidRPr="00604028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04028">
        <w:rPr>
          <w:rFonts w:ascii="Arial" w:hAnsi="Arial" w:cs="Arial"/>
          <w:sz w:val="20"/>
          <w:szCs w:val="20"/>
        </w:rPr>
        <w:t xml:space="preserve"> районе Красноярского края на 2020 год</w:t>
      </w:r>
    </w:p>
    <w:p w:rsidR="00604028" w:rsidRPr="00604028" w:rsidRDefault="00604028" w:rsidP="00604028">
      <w:pPr>
        <w:pStyle w:val="50"/>
        <w:shd w:val="clear" w:color="auto" w:fill="auto"/>
        <w:tabs>
          <w:tab w:val="left" w:leader="underscore" w:pos="3089"/>
        </w:tabs>
        <w:spacing w:line="240" w:lineRule="auto"/>
        <w:ind w:right="-22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774"/>
        <w:gridCol w:w="3304"/>
        <w:gridCol w:w="1510"/>
        <w:gridCol w:w="1962"/>
        <w:gridCol w:w="2021"/>
      </w:tblGrid>
      <w:tr w:rsidR="00604028" w:rsidRPr="00604028" w:rsidTr="00B94795">
        <w:tc>
          <w:tcPr>
            <w:tcW w:w="404" w:type="pct"/>
          </w:tcPr>
          <w:p w:rsidR="00604028" w:rsidRPr="00604028" w:rsidRDefault="00604028" w:rsidP="00B94795">
            <w:pPr>
              <w:pStyle w:val="1"/>
              <w:ind w:left="200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№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/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Сроки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Исполнитель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Результат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Определение координатора МОЦ 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администрация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Нормативный правовой акт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Подготовка и выпуск нормативного правового акта о создании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администрация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Нормативный правовой акт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Подготовка и выпуск нормативного правового акта об утверждении Положения о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администрация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Нормативный правовой акт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Подготовка и выпуск нормативного правового акта об утверждении штатного расписания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1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Управление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/ 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Локальный нормативный акт учреждения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Разработка должностных инструкций специалистов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1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Управление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/ 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Локальный нормативный  акт</w:t>
            </w:r>
          </w:p>
          <w:p w:rsidR="00604028" w:rsidRPr="00604028" w:rsidRDefault="00604028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учреждения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Подготовка и выпуск  нормативно правовых актов (далее - НПА)  об утверждении плана работы МОЦ с предварительным согласованием с  региональным муниципальным  центром (далее </w:t>
            </w:r>
            <w:proofErr w:type="gram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–Р</w:t>
            </w:r>
            <w:proofErr w:type="gram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МЦ)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1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Управление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/ 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Нормативный правовой акт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Подготовка и выпуск НПА об утверждении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медиаплана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освещения деятельности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 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1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Управление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/ 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Нормативный правовой акт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Размещение на официальном сайте управления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  пакета нормативных правовых актов о деятельности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 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1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Управление образования  администрации </w:t>
            </w:r>
            <w:proofErr w:type="spell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Богучанского</w:t>
            </w:r>
            <w:proofErr w:type="spell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района</w:t>
            </w:r>
          </w:p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/ 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Пакет нормативных правовых актов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Заключение соглашения о сотрудничестве МОЦ с РМЦ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eastAsia="Courier New" w:hAnsi="Arial" w:cs="Arial"/>
                <w:b w:val="0"/>
                <w:sz w:val="14"/>
                <w:szCs w:val="14"/>
              </w:rPr>
              <w:t>Апрель/ май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>МОЦ/РМЦ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Соглашение о сотрудничестве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Привлечение интеллектуальных партнеров, </w:t>
            </w:r>
            <w:proofErr w:type="spellStart"/>
            <w:proofErr w:type="gramStart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бизнес-партнеров</w:t>
            </w:r>
            <w:proofErr w:type="spellEnd"/>
            <w:proofErr w:type="gramEnd"/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 xml:space="preserve"> для реализации задач МОЦ</w:t>
            </w:r>
          </w:p>
        </w:tc>
        <w:tc>
          <w:tcPr>
            <w:tcW w:w="789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>Апрель-июнь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>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Соглашение о сотрудничестве</w:t>
            </w:r>
          </w:p>
        </w:tc>
      </w:tr>
      <w:tr w:rsidR="00604028" w:rsidRPr="00604028" w:rsidTr="00B94795">
        <w:tc>
          <w:tcPr>
            <w:tcW w:w="404" w:type="pct"/>
          </w:tcPr>
          <w:p w:rsidR="00604028" w:rsidRPr="00604028" w:rsidRDefault="00604028" w:rsidP="00604028">
            <w:pPr>
              <w:pStyle w:val="50"/>
              <w:numPr>
                <w:ilvl w:val="0"/>
                <w:numId w:val="8"/>
              </w:numPr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</w:tcPr>
          <w:p w:rsidR="00604028" w:rsidRPr="00604028" w:rsidRDefault="00604028" w:rsidP="00B94795">
            <w:pPr>
              <w:pStyle w:val="1"/>
              <w:ind w:left="80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Создание информационного портала (раздела портала) МОЦ, включающего тематические блоки:</w:t>
            </w:r>
          </w:p>
          <w:p w:rsidR="00604028" w:rsidRPr="00604028" w:rsidRDefault="00604028" w:rsidP="00604028">
            <w:pPr>
              <w:pStyle w:val="1"/>
              <w:numPr>
                <w:ilvl w:val="0"/>
                <w:numId w:val="7"/>
              </w:numPr>
              <w:tabs>
                <w:tab w:val="left" w:pos="221"/>
              </w:tabs>
              <w:ind w:righ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методический;</w:t>
            </w:r>
          </w:p>
          <w:p w:rsidR="00604028" w:rsidRPr="00604028" w:rsidRDefault="00604028" w:rsidP="00604028">
            <w:pPr>
              <w:pStyle w:val="1"/>
              <w:numPr>
                <w:ilvl w:val="0"/>
                <w:numId w:val="7"/>
              </w:numPr>
              <w:tabs>
                <w:tab w:val="left" w:pos="221"/>
              </w:tabs>
              <w:ind w:righ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дистанционный;</w:t>
            </w:r>
          </w:p>
          <w:p w:rsidR="00604028" w:rsidRPr="00604028" w:rsidRDefault="00604028" w:rsidP="00604028">
            <w:pPr>
              <w:pStyle w:val="1"/>
              <w:numPr>
                <w:ilvl w:val="0"/>
                <w:numId w:val="7"/>
              </w:numPr>
              <w:tabs>
                <w:tab w:val="left" w:pos="226"/>
              </w:tabs>
              <w:ind w:right="0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экспертно-аналитический;</w:t>
            </w:r>
          </w:p>
          <w:p w:rsidR="00604028" w:rsidRPr="00604028" w:rsidRDefault="00604028" w:rsidP="00604028">
            <w:pPr>
              <w:pStyle w:val="1"/>
              <w:numPr>
                <w:ilvl w:val="0"/>
                <w:numId w:val="7"/>
              </w:numPr>
              <w:tabs>
                <w:tab w:val="left" w:pos="226"/>
              </w:tabs>
              <w:ind w:right="0"/>
              <w:jc w:val="both"/>
              <w:rPr>
                <w:rStyle w:val="11pt"/>
                <w:rFonts w:ascii="Arial" w:hAnsi="Arial" w:cs="Arial"/>
                <w:b w:val="0"/>
                <w:sz w:val="14"/>
                <w:szCs w:val="14"/>
              </w:rPr>
            </w:pPr>
            <w:r w:rsidRPr="00604028">
              <w:rPr>
                <w:rStyle w:val="11pt"/>
                <w:rFonts w:ascii="Arial" w:hAnsi="Arial" w:cs="Arial"/>
                <w:b w:val="0"/>
                <w:sz w:val="14"/>
                <w:szCs w:val="14"/>
              </w:rPr>
              <w:t>информационный</w:t>
            </w:r>
          </w:p>
          <w:p w:rsidR="00604028" w:rsidRPr="00604028" w:rsidRDefault="00604028" w:rsidP="00B94795">
            <w:pPr>
              <w:pStyle w:val="1"/>
              <w:tabs>
                <w:tab w:val="left" w:pos="226"/>
              </w:tabs>
              <w:ind w:righ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9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 xml:space="preserve">Апрель </w:t>
            </w:r>
            <w:proofErr w:type="gramStart"/>
            <w:r w:rsidRPr="00604028">
              <w:rPr>
                <w:rFonts w:ascii="Arial" w:hAnsi="Arial" w:cs="Arial"/>
                <w:sz w:val="14"/>
                <w:szCs w:val="14"/>
              </w:rPr>
              <w:t>-и</w:t>
            </w:r>
            <w:proofErr w:type="gramEnd"/>
            <w:r w:rsidRPr="00604028">
              <w:rPr>
                <w:rFonts w:ascii="Arial" w:hAnsi="Arial" w:cs="Arial"/>
                <w:sz w:val="14"/>
                <w:szCs w:val="14"/>
              </w:rPr>
              <w:t>юнь</w:t>
            </w:r>
          </w:p>
        </w:tc>
        <w:tc>
          <w:tcPr>
            <w:tcW w:w="1025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>МОЦ</w:t>
            </w:r>
          </w:p>
        </w:tc>
        <w:tc>
          <w:tcPr>
            <w:tcW w:w="1056" w:type="pct"/>
          </w:tcPr>
          <w:p w:rsidR="00604028" w:rsidRPr="00604028" w:rsidRDefault="00604028" w:rsidP="00B94795">
            <w:pPr>
              <w:pStyle w:val="50"/>
              <w:shd w:val="clear" w:color="auto" w:fill="auto"/>
              <w:tabs>
                <w:tab w:val="left" w:leader="underscore" w:pos="3089"/>
              </w:tabs>
              <w:spacing w:line="240" w:lineRule="auto"/>
              <w:ind w:right="-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4028">
              <w:rPr>
                <w:rFonts w:ascii="Arial" w:hAnsi="Arial" w:cs="Arial"/>
                <w:sz w:val="14"/>
                <w:szCs w:val="14"/>
              </w:rPr>
              <w:t>Информационный  портал</w:t>
            </w:r>
          </w:p>
        </w:tc>
      </w:tr>
    </w:tbl>
    <w:p w:rsidR="00604028" w:rsidRPr="00604028" w:rsidRDefault="00604028" w:rsidP="00604028">
      <w:pPr>
        <w:spacing w:after="0" w:line="240" w:lineRule="auto"/>
        <w:jc w:val="both"/>
        <w:rPr>
          <w:rFonts w:ascii="Arial" w:hAnsi="Arial" w:cs="Arial"/>
          <w:sz w:val="4"/>
          <w:szCs w:val="20"/>
        </w:rPr>
      </w:pPr>
    </w:p>
    <w:p w:rsidR="00604028" w:rsidRPr="00604028" w:rsidRDefault="00604028" w:rsidP="006040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5F8C" w:rsidRDefault="00135F8C"/>
    <w:sectPr w:rsidR="00135F8C" w:rsidSect="0013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97F"/>
    <w:multiLevelType w:val="hybridMultilevel"/>
    <w:tmpl w:val="8528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05C"/>
    <w:multiLevelType w:val="multilevel"/>
    <w:tmpl w:val="66B8FF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24AD1"/>
    <w:multiLevelType w:val="multilevel"/>
    <w:tmpl w:val="E11ED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7B56"/>
    <w:multiLevelType w:val="multilevel"/>
    <w:tmpl w:val="F0D2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B01E0"/>
    <w:multiLevelType w:val="multilevel"/>
    <w:tmpl w:val="DA0C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A2476"/>
    <w:multiLevelType w:val="multilevel"/>
    <w:tmpl w:val="FB685F9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EC510C2"/>
    <w:multiLevelType w:val="multilevel"/>
    <w:tmpl w:val="44386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2083E"/>
    <w:multiLevelType w:val="multilevel"/>
    <w:tmpl w:val="DCCE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4028"/>
    <w:rsid w:val="00135F8C"/>
    <w:rsid w:val="0060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qFormat/>
    <w:rsid w:val="00604028"/>
    <w:pPr>
      <w:spacing w:after="120"/>
    </w:pPr>
  </w:style>
  <w:style w:type="character" w:customStyle="1" w:styleId="a5">
    <w:name w:val="Основной текст Знак"/>
    <w:basedOn w:val="a0"/>
    <w:link w:val="a4"/>
    <w:rsid w:val="00604028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link w:val="a6"/>
    <w:rsid w:val="0060402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0402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604028"/>
    <w:rPr>
      <w:b/>
      <w:sz w:val="22"/>
    </w:rPr>
  </w:style>
  <w:style w:type="paragraph" w:customStyle="1" w:styleId="2">
    <w:name w:val="Основной текст2"/>
    <w:basedOn w:val="a"/>
    <w:rsid w:val="0060402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5">
    <w:name w:val="Основной текст (5)_"/>
    <w:basedOn w:val="a0"/>
    <w:link w:val="50"/>
    <w:rsid w:val="0060402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402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character" w:customStyle="1" w:styleId="4">
    <w:name w:val="Основной текст (4)_"/>
    <w:basedOn w:val="a0"/>
    <w:link w:val="40"/>
    <w:rsid w:val="0060402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4028"/>
    <w:pPr>
      <w:widowControl w:val="0"/>
      <w:shd w:val="clear" w:color="auto" w:fill="FFFFFF"/>
      <w:spacing w:before="600" w:after="0" w:line="274" w:lineRule="exact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3">
    <w:name w:val="Основной текст (3)_"/>
    <w:basedOn w:val="a0"/>
    <w:link w:val="30"/>
    <w:rsid w:val="00604028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31">
    <w:name w:val="Заголовок №3_"/>
    <w:basedOn w:val="a0"/>
    <w:link w:val="32"/>
    <w:rsid w:val="006040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028"/>
    <w:pPr>
      <w:widowControl w:val="0"/>
      <w:shd w:val="clear" w:color="auto" w:fill="FFFFFF"/>
      <w:spacing w:before="300" w:after="180" w:line="230" w:lineRule="exact"/>
    </w:pPr>
    <w:rPr>
      <w:rFonts w:ascii="Times New Roman" w:eastAsia="Times New Roman" w:hAnsi="Times New Roman" w:cstheme="minorBidi"/>
      <w:b/>
      <w:bCs/>
      <w:sz w:val="17"/>
      <w:szCs w:val="17"/>
    </w:rPr>
  </w:style>
  <w:style w:type="paragraph" w:customStyle="1" w:styleId="32">
    <w:name w:val="Заголовок №3"/>
    <w:basedOn w:val="a"/>
    <w:link w:val="31"/>
    <w:rsid w:val="00604028"/>
    <w:pPr>
      <w:widowControl w:val="0"/>
      <w:shd w:val="clear" w:color="auto" w:fill="FFFFFF"/>
      <w:spacing w:before="300" w:after="300" w:line="326" w:lineRule="exact"/>
      <w:ind w:hanging="1280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20">
    <w:name w:val="Заголовок №2_"/>
    <w:basedOn w:val="a0"/>
    <w:link w:val="21"/>
    <w:rsid w:val="006040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604028"/>
    <w:pPr>
      <w:widowControl w:val="0"/>
      <w:shd w:val="clear" w:color="auto" w:fill="FFFFFF"/>
      <w:spacing w:before="360" w:after="300" w:line="322" w:lineRule="exact"/>
      <w:jc w:val="center"/>
      <w:outlineLvl w:val="1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0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1785</Words>
  <Characters>10177</Characters>
  <Application>Microsoft Office Word</Application>
  <DocSecurity>0</DocSecurity>
  <Lines>84</Lines>
  <Paragraphs>23</Paragraphs>
  <ScaleCrop>false</ScaleCrop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2020-07-31T10:53:00Z</dcterms:created>
  <dcterms:modified xsi:type="dcterms:W3CDTF">2020-07-31T10:54:00Z</dcterms:modified>
</cp:coreProperties>
</file>