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D8" w:rsidRPr="00F86CD8" w:rsidRDefault="00F86CD8" w:rsidP="00F86CD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</w:pPr>
      <w:r w:rsidRPr="00F86CD8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8066" cy="584111"/>
            <wp:effectExtent l="19050" t="0" r="8184" b="0"/>
            <wp:docPr id="1" name="Рисунок 1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82" cy="58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D8" w:rsidRPr="00F86CD8" w:rsidRDefault="00F86CD8" w:rsidP="00F86CD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86CD8" w:rsidRPr="00F86CD8" w:rsidRDefault="00F86CD8" w:rsidP="00F86CD8">
      <w:pPr>
        <w:widowControl w:val="0"/>
        <w:spacing w:after="0" w:line="240" w:lineRule="auto"/>
        <w:jc w:val="center"/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</w:pPr>
      <w:r w:rsidRPr="00F86CD8"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F86CD8" w:rsidRPr="00F86CD8" w:rsidRDefault="00F86CD8" w:rsidP="00F86CD8">
      <w:pPr>
        <w:widowControl w:val="0"/>
        <w:spacing w:after="0" w:line="240" w:lineRule="auto"/>
        <w:jc w:val="center"/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</w:pPr>
      <w:r w:rsidRPr="00F86CD8"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F86CD8" w:rsidRPr="00F86CD8" w:rsidRDefault="00F86CD8" w:rsidP="00F86CD8">
      <w:pPr>
        <w:widowControl w:val="0"/>
        <w:spacing w:after="0" w:line="240" w:lineRule="auto"/>
        <w:jc w:val="center"/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</w:pPr>
      <w:r w:rsidRPr="00F86CD8"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 xml:space="preserve">03.11.2020                        </w:t>
      </w:r>
      <w:r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 xml:space="preserve">    </w:t>
      </w:r>
      <w:r w:rsidRPr="00F86CD8"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 xml:space="preserve">    с.</w:t>
      </w:r>
      <w:r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 xml:space="preserve">                 </w:t>
      </w:r>
      <w:r w:rsidRPr="00F86CD8"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 xml:space="preserve">                   № 1120-п</w:t>
      </w:r>
    </w:p>
    <w:p w:rsidR="00F86CD8" w:rsidRPr="00F86CD8" w:rsidRDefault="00F86CD8" w:rsidP="00F86CD8">
      <w:pPr>
        <w:widowControl w:val="0"/>
        <w:spacing w:before="244" w:after="296" w:line="240" w:lineRule="auto"/>
        <w:ind w:right="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 утверждении Положения о коммерческом найме жилых помещений муниципального жилищного фонда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</w:t>
      </w:r>
    </w:p>
    <w:p w:rsidR="00F86CD8" w:rsidRPr="00F86CD8" w:rsidRDefault="00F86CD8" w:rsidP="00F86CD8">
      <w:pPr>
        <w:widowControl w:val="0"/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 главой 35 Гражданского кодекса Российской Федерации, статьей 30 Жилищного кодекса Российской Федерации, ст.7, 43, 47 Устава </w:t>
      </w:r>
      <w:proofErr w:type="spellStart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</w:p>
    <w:p w:rsidR="00F86CD8" w:rsidRPr="00F86CD8" w:rsidRDefault="00F86CD8" w:rsidP="00F86CD8">
      <w:pPr>
        <w:widowControl w:val="0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F86CD8" w:rsidRPr="00F86CD8" w:rsidRDefault="00F86CD8" w:rsidP="00F86CD8">
      <w:pPr>
        <w:widowControl w:val="0"/>
        <w:numPr>
          <w:ilvl w:val="0"/>
          <w:numId w:val="1"/>
        </w:numPr>
        <w:tabs>
          <w:tab w:val="left" w:pos="1022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Положение о коммерческом найме жилых помещений муниципального жилищного фонда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согласно приложению 1.</w:t>
      </w:r>
    </w:p>
    <w:p w:rsidR="00F86CD8" w:rsidRPr="00F86CD8" w:rsidRDefault="00F86CD8" w:rsidP="00F86CD8">
      <w:pPr>
        <w:widowControl w:val="0"/>
        <w:numPr>
          <w:ilvl w:val="0"/>
          <w:numId w:val="1"/>
        </w:numPr>
        <w:tabs>
          <w:tab w:val="left" w:pos="941"/>
        </w:tabs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F86CD8" w:rsidRPr="00F86CD8" w:rsidRDefault="00F86CD8" w:rsidP="00F86CD8">
      <w:pPr>
        <w:widowControl w:val="0"/>
        <w:numPr>
          <w:ilvl w:val="0"/>
          <w:numId w:val="1"/>
        </w:numPr>
        <w:tabs>
          <w:tab w:val="left" w:pos="874"/>
        </w:tabs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Настоящее постановление вступает в силу со дня, следующего за днем его опубликования в Официальном вестнике </w:t>
      </w:r>
      <w:proofErr w:type="spellStart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F86CD8" w:rsidRDefault="00F86CD8" w:rsidP="00F86CD8">
      <w:pPr>
        <w:widowControl w:val="0"/>
        <w:tabs>
          <w:tab w:val="left" w:pos="874"/>
        </w:tabs>
        <w:spacing w:after="0" w:line="240" w:lineRule="auto"/>
        <w:ind w:right="300"/>
        <w:jc w:val="both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F86CD8" w:rsidRPr="00F86CD8" w:rsidRDefault="00F86CD8" w:rsidP="00F86CD8">
      <w:pPr>
        <w:widowControl w:val="0"/>
        <w:tabs>
          <w:tab w:val="left" w:pos="874"/>
        </w:tabs>
        <w:spacing w:after="0" w:line="240" w:lineRule="auto"/>
        <w:ind w:right="3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       В.Р. Саар</w:t>
      </w:r>
    </w:p>
    <w:p w:rsidR="00F86CD8" w:rsidRPr="00F86CD8" w:rsidRDefault="00F86CD8" w:rsidP="00F86CD8">
      <w:pPr>
        <w:widowControl w:val="0"/>
        <w:tabs>
          <w:tab w:val="left" w:pos="874"/>
        </w:tabs>
        <w:spacing w:after="0" w:line="240" w:lineRule="auto"/>
        <w:ind w:right="300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</w:p>
    <w:p w:rsidR="00F86CD8" w:rsidRPr="00F86CD8" w:rsidRDefault="00F86CD8" w:rsidP="00F86CD8">
      <w:pPr>
        <w:widowControl w:val="0"/>
        <w:tabs>
          <w:tab w:val="left" w:pos="874"/>
        </w:tabs>
        <w:spacing w:after="0" w:line="240" w:lineRule="auto"/>
        <w:ind w:right="300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F86CD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Приложение 1</w:t>
      </w:r>
    </w:p>
    <w:p w:rsidR="00F86CD8" w:rsidRPr="00F86CD8" w:rsidRDefault="00F86CD8" w:rsidP="00F86CD8">
      <w:pPr>
        <w:widowControl w:val="0"/>
        <w:tabs>
          <w:tab w:val="left" w:pos="874"/>
        </w:tabs>
        <w:spacing w:after="0" w:line="240" w:lineRule="auto"/>
        <w:ind w:right="300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F86CD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F86CD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района</w:t>
      </w:r>
    </w:p>
    <w:p w:rsidR="00F86CD8" w:rsidRPr="00F86CD8" w:rsidRDefault="00F86CD8" w:rsidP="00F86CD8">
      <w:pPr>
        <w:widowControl w:val="0"/>
        <w:tabs>
          <w:tab w:val="left" w:pos="874"/>
        </w:tabs>
        <w:spacing w:after="0" w:line="240" w:lineRule="auto"/>
        <w:ind w:right="300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F86CD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от 03.11.2020 №1120-п</w:t>
      </w:r>
    </w:p>
    <w:p w:rsidR="00F86CD8" w:rsidRPr="00F86CD8" w:rsidRDefault="00F86CD8" w:rsidP="00F86CD8">
      <w:pPr>
        <w:widowControl w:val="0"/>
        <w:tabs>
          <w:tab w:val="left" w:pos="9442"/>
        </w:tabs>
        <w:spacing w:after="0" w:line="240" w:lineRule="auto"/>
        <w:ind w:left="6740" w:right="340"/>
        <w:jc w:val="right"/>
        <w:rPr>
          <w:rFonts w:ascii="Arial" w:eastAsia="Times New Roman" w:hAnsi="Arial" w:cs="Arial"/>
          <w:b/>
          <w:bCs/>
          <w:color w:val="000000"/>
          <w:sz w:val="18"/>
          <w:szCs w:val="20"/>
          <w:lang w:eastAsia="ru-RU"/>
        </w:rPr>
      </w:pPr>
    </w:p>
    <w:p w:rsidR="00F86CD8" w:rsidRPr="00F86CD8" w:rsidRDefault="00F86CD8" w:rsidP="00F86CD8">
      <w:pPr>
        <w:widowControl w:val="0"/>
        <w:spacing w:after="0" w:line="240" w:lineRule="auto"/>
        <w:ind w:left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коммерческом </w:t>
      </w:r>
      <w:proofErr w:type="gram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найме</w:t>
      </w:r>
      <w:proofErr w:type="gram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жилых помещений муниципального жилищного фонда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</w:t>
      </w:r>
    </w:p>
    <w:p w:rsidR="00F86CD8" w:rsidRPr="00F86CD8" w:rsidRDefault="00F86CD8" w:rsidP="00F86CD8">
      <w:pPr>
        <w:widowControl w:val="0"/>
        <w:spacing w:after="0" w:line="240" w:lineRule="auto"/>
        <w:ind w:left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D8" w:rsidRPr="00F86CD8" w:rsidRDefault="00F86CD8" w:rsidP="00F86CD8">
      <w:pPr>
        <w:widowControl w:val="0"/>
        <w:spacing w:after="0" w:line="240" w:lineRule="auto"/>
        <w:ind w:left="40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Общие положения</w:t>
      </w:r>
    </w:p>
    <w:p w:rsidR="00F86CD8" w:rsidRPr="00F86CD8" w:rsidRDefault="00F86CD8" w:rsidP="00F86CD8">
      <w:pPr>
        <w:widowControl w:val="0"/>
        <w:numPr>
          <w:ilvl w:val="0"/>
          <w:numId w:val="2"/>
        </w:numPr>
        <w:tabs>
          <w:tab w:val="left" w:pos="111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Настоящее Положение определяет порядок предоставления служебных жилых помещений специализированного жилищного фонда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для коммерческого использования (далее - жилые помещения коммерческого использования).</w:t>
      </w:r>
    </w:p>
    <w:p w:rsidR="00F86CD8" w:rsidRPr="00F86CD8" w:rsidRDefault="00F86CD8" w:rsidP="00F86CD8">
      <w:pPr>
        <w:widowControl w:val="0"/>
        <w:numPr>
          <w:ilvl w:val="0"/>
          <w:numId w:val="2"/>
        </w:numPr>
        <w:tabs>
          <w:tab w:val="left" w:pos="108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Жилые помещения коммерческого использования - совокупность жилых помещений, находящихся в собственности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 отнесенных к жилым помещениям коммерческого использования в соответствии с настоящим Положением и предоставляемых гражданам по договору найма жилого помещения коммерческого использования во временное владение и (или) пользование за плату для проживания в них.</w:t>
      </w:r>
    </w:p>
    <w:p w:rsidR="00F86CD8" w:rsidRPr="00F86CD8" w:rsidRDefault="00F86CD8" w:rsidP="00F86CD8">
      <w:pPr>
        <w:widowControl w:val="0"/>
        <w:numPr>
          <w:ilvl w:val="0"/>
          <w:numId w:val="2"/>
        </w:numPr>
        <w:tabs>
          <w:tab w:val="left" w:pos="1215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Жилые помещения коммерческого использования предоставляются гражданам либо юридическим лицам по договору </w:t>
      </w:r>
      <w:proofErr w:type="gram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найма жилого помещения муниципального жилищного фонда коммерческого использования муниципального образования</w:t>
      </w:r>
      <w:proofErr w:type="gram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(далее - договор коммерческого найма).</w:t>
      </w:r>
    </w:p>
    <w:p w:rsidR="00F86CD8" w:rsidRPr="00F86CD8" w:rsidRDefault="00F86CD8" w:rsidP="00F86CD8">
      <w:pPr>
        <w:widowControl w:val="0"/>
        <w:numPr>
          <w:ilvl w:val="0"/>
          <w:numId w:val="2"/>
        </w:numPr>
        <w:tabs>
          <w:tab w:val="left" w:pos="1258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Жилым помещением коммерческого использования может быть изолированное жилое помещение, пригодное для постоянного проживания (квартира, жилой дом, часть квартиры или жилого дома).</w:t>
      </w:r>
    </w:p>
    <w:p w:rsidR="00F86CD8" w:rsidRPr="00F86CD8" w:rsidRDefault="00F86CD8" w:rsidP="00F86CD8">
      <w:pPr>
        <w:widowControl w:val="0"/>
        <w:numPr>
          <w:ilvl w:val="0"/>
          <w:numId w:val="2"/>
        </w:numPr>
        <w:tabs>
          <w:tab w:val="left" w:pos="1090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отношениям, регулируемым настоящим Положением, не применяются положения законодательства Российской Федерации и Красноярского края, регулирующие вопросы предоставления жилых помещений по договорам найма специализированного жилого помещения.</w:t>
      </w:r>
    </w:p>
    <w:p w:rsidR="00F86CD8" w:rsidRPr="00F86CD8" w:rsidRDefault="00F86CD8" w:rsidP="00F86CD8">
      <w:pPr>
        <w:widowControl w:val="0"/>
        <w:tabs>
          <w:tab w:val="left" w:pos="1090"/>
        </w:tabs>
        <w:spacing w:after="0" w:line="240" w:lineRule="auto"/>
        <w:ind w:left="58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D8" w:rsidRPr="00F86CD8" w:rsidRDefault="00F86CD8" w:rsidP="00F86CD8">
      <w:pPr>
        <w:widowControl w:val="0"/>
        <w:numPr>
          <w:ilvl w:val="0"/>
          <w:numId w:val="3"/>
        </w:numPr>
        <w:tabs>
          <w:tab w:val="left" w:pos="1829"/>
        </w:tabs>
        <w:spacing w:after="0" w:line="240" w:lineRule="auto"/>
        <w:ind w:right="9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Порядок формирования муниципального жилищного фонда </w:t>
      </w: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коммерческого использования</w:t>
      </w:r>
    </w:p>
    <w:p w:rsidR="00F86CD8" w:rsidRPr="00F86CD8" w:rsidRDefault="00F86CD8" w:rsidP="00F86CD8">
      <w:pPr>
        <w:widowControl w:val="0"/>
        <w:tabs>
          <w:tab w:val="left" w:pos="1829"/>
        </w:tabs>
        <w:spacing w:after="0" w:line="240" w:lineRule="auto"/>
        <w:ind w:left="3140" w:right="9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08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Жилые помещения коммерческого использования формируется из числа свободных служебных жилых помещений специализированного жилищного фонда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район.</w:t>
      </w:r>
    </w:p>
    <w:p w:rsidR="00F86CD8" w:rsidRPr="00F86CD8" w:rsidRDefault="00F86CD8" w:rsidP="00F86CD8">
      <w:pPr>
        <w:widowControl w:val="0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этом муниципальный жилищный фонд коммерческого использования не должен превышать 20% от фонда служебных жилых помещений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20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Решение об отнесении жилого помещения к жилому помещению коммерческого использования, а также исключении его из данного статуса принимается Главой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по предложению жилищной комиссии (далее - Комиссия) и оформляется постановлением администрации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F86CD8" w:rsidRPr="00F86CD8" w:rsidRDefault="00F86CD8" w:rsidP="00F86CD8">
      <w:pPr>
        <w:widowControl w:val="0"/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Подготовку проекта постановления администрации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об отнесении служебного жилого помещения к жилому помещению коммерческого найма осуществляет уполномоченный специалист Управления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течение семи календарных дней со дня заседания Комиссии.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527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Уполномоченный специалист Управления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ведет отдельный учет жилых помещений коммерческого использования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090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Деятельность Комиссии осуществляется в соответствии с Положением о Комиссии, утвержденным постановлением администрации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F86CD8" w:rsidRPr="00F86CD8" w:rsidRDefault="00F86CD8" w:rsidP="00F86CD8">
      <w:pPr>
        <w:widowControl w:val="0"/>
        <w:tabs>
          <w:tab w:val="left" w:pos="1090"/>
        </w:tabs>
        <w:spacing w:after="0" w:line="240" w:lineRule="auto"/>
        <w:ind w:left="580"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D8" w:rsidRPr="00F86CD8" w:rsidRDefault="00F86CD8" w:rsidP="00F86CD8">
      <w:pPr>
        <w:widowControl w:val="0"/>
        <w:numPr>
          <w:ilvl w:val="0"/>
          <w:numId w:val="3"/>
        </w:numPr>
        <w:tabs>
          <w:tab w:val="left" w:pos="764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постановки на учет и снятия с учета граждан (юридических лиц), претендующих на получение жилого помещения коммерческого использования</w:t>
      </w:r>
    </w:p>
    <w:p w:rsidR="00F86CD8" w:rsidRPr="00F86CD8" w:rsidRDefault="00F86CD8" w:rsidP="00F86CD8">
      <w:pPr>
        <w:widowControl w:val="0"/>
        <w:tabs>
          <w:tab w:val="left" w:pos="764"/>
        </w:tabs>
        <w:spacing w:after="0" w:line="240" w:lineRule="auto"/>
        <w:ind w:left="580"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105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Учет граждан (юридических лиц), претендующих на получение жилого помещения коммерческого использования, осуществляет Управление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F86CD8" w:rsidRPr="00F86CD8" w:rsidRDefault="00F86CD8" w:rsidP="00F86CD8">
      <w:pPr>
        <w:widowControl w:val="0"/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Учет осуществляется путем ведения книги учета граждан (юридических лиц), претендующих на получение жилых помещений коммерческого использования (дале</w:t>
      </w:r>
      <w:proofErr w:type="gram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е-</w:t>
      </w:r>
      <w:proofErr w:type="gram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Книга учета).</w:t>
      </w:r>
    </w:p>
    <w:p w:rsidR="00F86CD8" w:rsidRPr="00F86CD8" w:rsidRDefault="00F86CD8" w:rsidP="00F86CD8">
      <w:pPr>
        <w:widowControl w:val="0"/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Книга учета должна быть прошнурована, пронумерована и скреплена печатью.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086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жилых помещений по договору коммерческого найма не связано с очередностью предоставления гражданам жилых помещений по договорам найма служебного жилого помещения.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182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рассмотрения вопроса о принятии на учет по предоставлению жилого помещения коммерческого использования гражданином (юридическим лицом) подается заявление в Управление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F86CD8" w:rsidRPr="00F86CD8" w:rsidRDefault="00F86CD8" w:rsidP="00F86CD8">
      <w:pPr>
        <w:widowControl w:val="0"/>
        <w:spacing w:after="0" w:line="240" w:lineRule="auto"/>
        <w:ind w:lef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заявлению прилагаются следующие документы: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7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паспорта (с предъявлением подлинника);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764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свидетельства о рождении или другой заменяющий его документ, на всех членов семьи, включенных в договор (с предъявлением подлинников);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7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ходатайство руководителя организации, где </w:t>
      </w:r>
      <w:proofErr w:type="gram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работает</w:t>
      </w:r>
      <w:proofErr w:type="gram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/служит гражданин;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73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трудовой книжки, заверенная по месту работы/службы;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73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выписка из домовой книги;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783"/>
        </w:tabs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справка ФГУП "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Ростехинвентаризация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Федеральное БТИ" и Управления Федеральной службы государственной регистра и кадастра и картографии по Красноярскому краю об отсутствии жилых помещений, принадлежащих на праве собственности на территории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у заявителя и членам его семьи.</w:t>
      </w:r>
    </w:p>
    <w:p w:rsidR="00F86CD8" w:rsidRPr="00F86CD8" w:rsidRDefault="00F86CD8" w:rsidP="00F86CD8">
      <w:pPr>
        <w:widowControl w:val="0"/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Документы, указанные в абзаце 8 настоящего пункта запрашиваются Управлением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самостоятельно, посредством межведомственного информационного взаимодействия, если такие документы не были представлены гражданином по собственной инициативе.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80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 в постановке на учет граждан, претендующих на получение жилого помещения коммерческого использования, осуществляется в случае, если не представлены предусмотренные пунктом 3.3 настоящего Положения документы.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74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о постановке либо об отказе в постановке граждан на учет, претендующих на получение жилого помещения коммерческого использования, принимается Комиссией и оформляется соответствующим протоколом.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80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течение дня, следующего за днем принятия решения о постановке на учет, включает в Книгу учета граждан (юридических лиц), претендующих на получение жилого помещения коммерческого </w:t>
      </w: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использования, о чем уведомляет заявителя.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878"/>
        </w:tabs>
        <w:spacing w:after="0" w:line="240" w:lineRule="auto"/>
        <w:ind w:right="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Основаниями для снятия с учета граждан (юридических лиц), претендующих на получение жилого помещения коммерческого использования, являются: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138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поданное заявление гражданина (юридического лица) о снятии его с учета на получение жилого помещения коммерческого использования;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1485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 предоставлении гражданину (юридическому лицу) жилого помещения коммерческого использования по договору коммерческого найма;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150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выявление в представленных гражданином документах сведений, не соответствующих действительности и послуживших основанием для постановки его на учет на получение жилого помещения коммерческого использования;</w:t>
      </w:r>
    </w:p>
    <w:p w:rsidR="00F86CD8" w:rsidRPr="00F86CD8" w:rsidRDefault="00F86CD8" w:rsidP="00F86CD8">
      <w:pPr>
        <w:widowControl w:val="0"/>
        <w:numPr>
          <w:ilvl w:val="0"/>
          <w:numId w:val="4"/>
        </w:numPr>
        <w:tabs>
          <w:tab w:val="left" w:pos="138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жилого помещения по договору найма служебного жилого помещения.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70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о снятии граждан с учета, претендующих на получение жилого помещения коммерческого использования, принимается Комиссией в срок, не превышающий 3-х календарных дней со дня выявления оснований, указанных в пункте 3.7 настоящего раздела, и оформляется протоколом.</w:t>
      </w:r>
    </w:p>
    <w:p w:rsidR="00F86CD8" w:rsidRPr="00F86CD8" w:rsidRDefault="00F86CD8" w:rsidP="00F86CD8">
      <w:pPr>
        <w:widowControl w:val="0"/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Копия протокола о снятии граждан с учета, претендующих на получение жилого помещения коммерческого использования, выдается гражданам, в отношении которых принято такое решение, лично или направляется посредством почтовой связи уполномоченным специалистом Управления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не позднее трех рабочих дней со дня принятия решения.</w:t>
      </w:r>
    </w:p>
    <w:p w:rsidR="00F86CD8" w:rsidRPr="00F86CD8" w:rsidRDefault="00F86CD8" w:rsidP="00F86CD8">
      <w:pPr>
        <w:widowControl w:val="0"/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D8" w:rsidRPr="00F86CD8" w:rsidRDefault="00F86CD8" w:rsidP="00F86CD8">
      <w:pPr>
        <w:widowControl w:val="0"/>
        <w:numPr>
          <w:ilvl w:val="0"/>
          <w:numId w:val="3"/>
        </w:numPr>
        <w:tabs>
          <w:tab w:val="left" w:pos="1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предоставления жилых помещений коммерческого использования</w:t>
      </w:r>
    </w:p>
    <w:p w:rsidR="00F86CD8" w:rsidRPr="00F86CD8" w:rsidRDefault="00F86CD8" w:rsidP="00F86CD8">
      <w:pPr>
        <w:widowControl w:val="0"/>
        <w:tabs>
          <w:tab w:val="left" w:pos="1478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86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жилых помещений коммерческого использования гражданам (юридическим лицам) осуществляется в порядке очередности исходя из времени принятия таких граждан на учет, а также на основании территориальной потребности.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844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позднее 7 календарных дней со дня принятия решения о предоставлении жилого помещения коммерческого использования ответственный специалист управления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уведомляет первоочередного гражданина, состоящего на учете в качестве претендующего на получение жилого помещения коммерческого использования, о наличии свободного жилого помещения коммерческого использования.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758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Протокол заседания Комиссии о предоставлении гражданину жилого помещения коммерческого использования, является основанием для заключения с таким гражданином (юридическим лицом) договора коммерческого найма.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80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 гражданина (юридического лица) от предоставления жилого помещения коммерческого использования, не удовлетворяющего его требованиям, не влечет снятие гражданина (юридического лица) с учета граждан, претендующих на получение жилого помещения коммерческого использования.</w:t>
      </w:r>
    </w:p>
    <w:p w:rsidR="00F86CD8" w:rsidRPr="00F86CD8" w:rsidRDefault="00F86CD8" w:rsidP="00F86CD8">
      <w:pPr>
        <w:widowControl w:val="0"/>
        <w:tabs>
          <w:tab w:val="left" w:pos="1801"/>
        </w:tabs>
        <w:spacing w:after="0" w:line="240" w:lineRule="auto"/>
        <w:ind w:left="567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D8" w:rsidRPr="00F86CD8" w:rsidRDefault="00F86CD8" w:rsidP="00F86CD8">
      <w:pPr>
        <w:widowControl w:val="0"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2021"/>
        </w:tabs>
        <w:spacing w:after="0" w:line="240" w:lineRule="auto"/>
        <w:ind w:right="5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Договор коммерческого найма жилого помещения коммерческого использования</w:t>
      </w:r>
    </w:p>
    <w:p w:rsidR="00F86CD8" w:rsidRPr="00F86CD8" w:rsidRDefault="00F86CD8" w:rsidP="00F86CD8">
      <w:pPr>
        <w:widowControl w:val="0"/>
        <w:tabs>
          <w:tab w:val="left" w:pos="-142"/>
          <w:tab w:val="left" w:pos="0"/>
          <w:tab w:val="left" w:pos="142"/>
          <w:tab w:val="left" w:pos="2021"/>
        </w:tabs>
        <w:spacing w:after="0" w:line="240" w:lineRule="auto"/>
        <w:ind w:left="567" w:right="5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0"/>
          <w:tab w:val="left" w:pos="1758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Договор коммерческого найма с гражданином (юридическим лицом) (нанимателем) заключается в срок, не превышающий 10 рабочих дней со дня издания постановления администрации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0"/>
          <w:tab w:val="left" w:pos="1758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Наймодателем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жилого помещения по договору коммерческого найма жилого помещения является Управление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F86CD8" w:rsidRPr="00F86CD8" w:rsidRDefault="00F86CD8" w:rsidP="00F86CD8">
      <w:pPr>
        <w:widowControl w:val="0"/>
        <w:tabs>
          <w:tab w:val="left" w:pos="0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Нанимателем жилого помещения по договору коммерческого найма жилого помещения является гражданин (юридическое лицо), которому предоставлено жилое помещение на условиях коммерческого найма на основании постановления администрации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F86CD8" w:rsidRPr="00F86CD8" w:rsidRDefault="00F86CD8" w:rsidP="00F86CD8">
      <w:pPr>
        <w:widowControl w:val="0"/>
        <w:tabs>
          <w:tab w:val="left" w:pos="0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Договор коммерческого найма заключается на срок до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востребованности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данном жилом помещении как служебном.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0"/>
          <w:tab w:val="left" w:pos="1935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Основанием для вселения гражданина в жилое помещение коммерческого использования и возникновения права пользования данным помещением является подписанный сторонами договор коммерческого найма и акт приема-передачи жилого помещения коммерческого использования.</w:t>
      </w:r>
    </w:p>
    <w:p w:rsidR="00F86CD8" w:rsidRPr="00F86CD8" w:rsidRDefault="00F86CD8" w:rsidP="00F86CD8">
      <w:pPr>
        <w:widowControl w:val="0"/>
        <w:tabs>
          <w:tab w:val="left" w:pos="0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Примерная форма договора коммерческого найма и акта приема-передачи являются приложением 1 к настоящему Положению.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0"/>
          <w:tab w:val="left" w:pos="1762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Наниматель вносит плату за жилое помещение, предоставленное по договору коммерческого найма, и плату за коммунальные услуги в сроки, определенные договором </w:t>
      </w: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коммерческого найма.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67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Граждане, постоянно проживающие с Нанимателем в жилом помещении, становятся сонанимателями по договору коммерческого найма жилого помещения.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67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Договор коммерческого найма жилого помещения сохраняет действие при временном отсутствии Нанимателя. При этом Наниматель или по его поручению уполномоченное лицо обязаны вносить плату за жилое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помещение</w:t>
      </w:r>
      <w:proofErr w:type="gram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,к</w:t>
      </w:r>
      <w:proofErr w:type="gram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оммунальные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прочие платежи, если иное не установлено нормами гражданского законодательства.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Наниматель несет ответственность перед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Наймодателем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действия граждан, совместно проживающих с ним в жилом помещении, предоставленном ему по договору коммерческого найма жилого помещения, которые нарушают условия договора коммерческого найма жилого помещения.</w:t>
      </w:r>
    </w:p>
    <w:p w:rsidR="00F86CD8" w:rsidRPr="00F86CD8" w:rsidRDefault="00F86CD8" w:rsidP="00F86CD8">
      <w:pPr>
        <w:widowControl w:val="0"/>
        <w:spacing w:after="0" w:line="240" w:lineRule="auto"/>
        <w:ind w:lef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заключения Нанимателем с совместно проживающими с ним гражданами договора о солидарной ответственности при условии</w:t>
      </w:r>
      <w:proofErr w:type="gram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уведомления об этом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Наймодателя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указанные граждане несут солидарную с Нанимателем ответственность перед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Наймодателем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-426"/>
          <w:tab w:val="left" w:pos="442"/>
        </w:tabs>
        <w:spacing w:after="0" w:line="240" w:lineRule="auto"/>
        <w:ind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5.8. Если Наниматель не возвратил жилое </w:t>
      </w:r>
      <w:proofErr w:type="gram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помещение</w:t>
      </w:r>
      <w:proofErr w:type="gram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либо возвратил его несвоевременно,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вправе потребовать от Нанимателя внесения платы за жилое помещение за все время просрочки. В случае, когда указанная плата не покрывает причиненных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Наймодателю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убытков, Наниматель обязан возместить убытки в полном объеме.</w:t>
      </w:r>
    </w:p>
    <w:p w:rsidR="00F86CD8" w:rsidRPr="00F86CD8" w:rsidRDefault="00F86CD8" w:rsidP="00F86CD8">
      <w:pPr>
        <w:widowControl w:val="0"/>
        <w:numPr>
          <w:ilvl w:val="1"/>
          <w:numId w:val="3"/>
        </w:numPr>
        <w:tabs>
          <w:tab w:val="left" w:pos="442"/>
          <w:tab w:val="left" w:pos="1143"/>
        </w:tabs>
        <w:spacing w:after="0" w:line="240" w:lineRule="auto"/>
        <w:ind w:right="1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Наниматель не вправе без письменного согласия </w:t>
      </w:r>
      <w:proofErr w:type="spellStart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Наймодателя</w:t>
      </w:r>
      <w:proofErr w:type="spellEnd"/>
      <w:r w:rsidRPr="00F86C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вселять в жилое помещение лиц, не указанных в договоре коммерческого найма жилого помещения.</w:t>
      </w:r>
      <w:r w:rsidRPr="00F86C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F86CD8" w:rsidRPr="00F86CD8" w:rsidRDefault="00F86CD8" w:rsidP="00F86CD8">
      <w:pPr>
        <w:widowControl w:val="0"/>
        <w:tabs>
          <w:tab w:val="left" w:pos="442"/>
          <w:tab w:val="left" w:pos="1143"/>
        </w:tabs>
        <w:spacing w:after="0" w:line="317" w:lineRule="exact"/>
        <w:ind w:left="567" w:right="13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F86CD8" w:rsidRPr="00F86CD8" w:rsidRDefault="00F86CD8" w:rsidP="00F86CD8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18"/>
          <w:szCs w:val="20"/>
          <w:lang w:eastAsia="ru-RU"/>
        </w:rPr>
      </w:pPr>
      <w:r w:rsidRPr="00F86CD8">
        <w:rPr>
          <w:rFonts w:ascii="Arial" w:eastAsia="Courier New" w:hAnsi="Arial" w:cs="Arial"/>
          <w:color w:val="000000"/>
          <w:sz w:val="18"/>
          <w:szCs w:val="20"/>
          <w:lang w:eastAsia="ru-RU"/>
        </w:rPr>
        <w:t>Приложение 1</w:t>
      </w:r>
    </w:p>
    <w:p w:rsidR="00F86CD8" w:rsidRPr="00F86CD8" w:rsidRDefault="00F86CD8" w:rsidP="00F86CD8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18"/>
          <w:szCs w:val="20"/>
          <w:lang w:eastAsia="ru-RU"/>
        </w:rPr>
      </w:pPr>
      <w:r w:rsidRPr="00F86CD8">
        <w:rPr>
          <w:rFonts w:ascii="Arial" w:eastAsia="Courier New" w:hAnsi="Arial" w:cs="Arial"/>
          <w:color w:val="000000"/>
          <w:sz w:val="18"/>
          <w:szCs w:val="20"/>
          <w:lang w:eastAsia="ru-RU"/>
        </w:rPr>
        <w:t xml:space="preserve"> к Положению о коммерческом найме</w:t>
      </w:r>
    </w:p>
    <w:p w:rsidR="00F86CD8" w:rsidRPr="00F86CD8" w:rsidRDefault="00F86CD8" w:rsidP="00F86CD8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18"/>
          <w:szCs w:val="20"/>
          <w:lang w:eastAsia="ru-RU"/>
        </w:rPr>
      </w:pPr>
      <w:r w:rsidRPr="00F86CD8">
        <w:rPr>
          <w:rFonts w:ascii="Arial" w:eastAsia="Courier New" w:hAnsi="Arial" w:cs="Arial"/>
          <w:color w:val="000000"/>
          <w:sz w:val="18"/>
          <w:szCs w:val="20"/>
          <w:lang w:eastAsia="ru-RU"/>
        </w:rPr>
        <w:t xml:space="preserve"> жилых помещений муниципального жилищного</w:t>
      </w:r>
    </w:p>
    <w:p w:rsidR="00F86CD8" w:rsidRPr="00F86CD8" w:rsidRDefault="00F86CD8" w:rsidP="00F86CD8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18"/>
          <w:szCs w:val="20"/>
          <w:lang w:eastAsia="ru-RU"/>
        </w:rPr>
      </w:pPr>
      <w:r w:rsidRPr="00F86CD8">
        <w:rPr>
          <w:rFonts w:ascii="Arial" w:eastAsia="Courier New" w:hAnsi="Arial" w:cs="Arial"/>
          <w:color w:val="000000"/>
          <w:sz w:val="18"/>
          <w:szCs w:val="20"/>
          <w:lang w:eastAsia="ru-RU"/>
        </w:rPr>
        <w:t xml:space="preserve"> фонда муниципального образования</w:t>
      </w:r>
    </w:p>
    <w:p w:rsidR="00F86CD8" w:rsidRPr="00F86CD8" w:rsidRDefault="00F86CD8" w:rsidP="00F86CD8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18"/>
          <w:szCs w:val="20"/>
          <w:lang w:eastAsia="ru-RU"/>
        </w:rPr>
      </w:pPr>
      <w:r w:rsidRPr="00F86CD8">
        <w:rPr>
          <w:rFonts w:ascii="Arial" w:eastAsia="Courier New" w:hAnsi="Arial" w:cs="Arial"/>
          <w:color w:val="000000"/>
          <w:sz w:val="18"/>
          <w:szCs w:val="20"/>
          <w:lang w:eastAsia="ru-RU"/>
        </w:rPr>
        <w:t xml:space="preserve"> </w:t>
      </w:r>
      <w:proofErr w:type="spellStart"/>
      <w:r w:rsidRPr="00F86CD8">
        <w:rPr>
          <w:rFonts w:ascii="Arial" w:eastAsia="Courier New" w:hAnsi="Arial" w:cs="Arial"/>
          <w:color w:val="000000"/>
          <w:sz w:val="18"/>
          <w:szCs w:val="20"/>
          <w:lang w:eastAsia="ru-RU"/>
        </w:rPr>
        <w:t>Богучанский</w:t>
      </w:r>
      <w:proofErr w:type="spellEnd"/>
      <w:r w:rsidRPr="00F86CD8">
        <w:rPr>
          <w:rFonts w:ascii="Arial" w:eastAsia="Courier New" w:hAnsi="Arial" w:cs="Arial"/>
          <w:color w:val="000000"/>
          <w:sz w:val="18"/>
          <w:szCs w:val="20"/>
          <w:lang w:eastAsia="ru-RU"/>
        </w:rPr>
        <w:t xml:space="preserve"> район</w:t>
      </w:r>
    </w:p>
    <w:p w:rsidR="00F86CD8" w:rsidRPr="00F86CD8" w:rsidRDefault="00F86CD8" w:rsidP="00F86CD8">
      <w:pPr>
        <w:widowControl w:val="0"/>
        <w:spacing w:after="0" w:line="240" w:lineRule="auto"/>
        <w:ind w:left="4540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86CD8" w:rsidRPr="00F86CD8" w:rsidRDefault="00F86CD8" w:rsidP="00F86CD8">
      <w:pPr>
        <w:widowControl w:val="0"/>
        <w:spacing w:after="0" w:line="240" w:lineRule="auto"/>
        <w:ind w:left="4540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ДОГОВОР</w:t>
      </w:r>
    </w:p>
    <w:p w:rsidR="00F86CD8" w:rsidRPr="00F86CD8" w:rsidRDefault="00F86CD8" w:rsidP="00F86CD8">
      <w:pPr>
        <w:widowControl w:val="0"/>
        <w:tabs>
          <w:tab w:val="left" w:leader="underscore" w:pos="8473"/>
        </w:tabs>
        <w:spacing w:after="298" w:line="240" w:lineRule="auto"/>
        <w:ind w:left="1700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КОММЕРЧЕСКОГО НАЙМА ЖИЛОГО ПОМЕЩЕНИЯ №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</w:p>
    <w:p w:rsidR="00F86CD8" w:rsidRPr="00F86CD8" w:rsidRDefault="00F86CD8" w:rsidP="00F86CD8">
      <w:pPr>
        <w:widowControl w:val="0"/>
        <w:tabs>
          <w:tab w:val="left" w:pos="6428"/>
          <w:tab w:val="left" w:leader="underscore" w:pos="6874"/>
          <w:tab w:val="left" w:leader="underscore" w:pos="9361"/>
        </w:tabs>
        <w:spacing w:after="262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с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.Б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огучаны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"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"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г.</w:t>
      </w:r>
    </w:p>
    <w:p w:rsidR="00F86CD8" w:rsidRPr="00F86CD8" w:rsidRDefault="00F86CD8" w:rsidP="00F86CD8">
      <w:pPr>
        <w:widowControl w:val="0"/>
        <w:spacing w:after="0" w:line="240" w:lineRule="auto"/>
        <w:ind w:left="20" w:right="20" w:firstLine="56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Управление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района, действующее от имени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район, в лице начальника</w:t>
      </w:r>
    </w:p>
    <w:p w:rsidR="00F86CD8" w:rsidRPr="00F86CD8" w:rsidRDefault="00F86CD8" w:rsidP="00F86CD8">
      <w:pPr>
        <w:widowControl w:val="0"/>
        <w:tabs>
          <w:tab w:val="left" w:leader="underscore" w:pos="3486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, действующего на основании Положения,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именуемое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в</w:t>
      </w:r>
    </w:p>
    <w:p w:rsidR="00F86CD8" w:rsidRPr="00F86CD8" w:rsidRDefault="00F86CD8" w:rsidP="00F86CD8">
      <w:pPr>
        <w:widowControl w:val="0"/>
        <w:tabs>
          <w:tab w:val="left" w:pos="2310"/>
          <w:tab w:val="left" w:pos="4911"/>
          <w:tab w:val="left" w:pos="6058"/>
          <w:tab w:val="left" w:pos="8166"/>
          <w:tab w:val="left" w:leader="underscore" w:pos="9606"/>
        </w:tabs>
        <w:spacing w:after="24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дальнейшем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"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",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и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гражданин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</w:p>
    <w:p w:rsidR="00F86CD8" w:rsidRPr="00F86CD8" w:rsidRDefault="00F86CD8" w:rsidP="00F86CD8">
      <w:pPr>
        <w:widowControl w:val="0"/>
        <w:tabs>
          <w:tab w:val="left" w:leader="underscore" w:pos="6356"/>
          <w:tab w:val="left" w:leader="underscore" w:pos="8607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(фамилия, имя, отчество) паспорт: серия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, </w:t>
      </w:r>
      <w:r w:rsidRPr="00F86CD8">
        <w:rPr>
          <w:rFonts w:ascii="Arial" w:eastAsia="Times New Roman" w:hAnsi="Arial" w:cs="Arial"/>
          <w:color w:val="000000"/>
          <w:szCs w:val="23"/>
          <w:lang w:val="en-US" w:eastAsia="ru-RU"/>
        </w:rPr>
        <w:t>N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, выдан</w:t>
      </w:r>
    </w:p>
    <w:p w:rsidR="00F86CD8" w:rsidRPr="00F86CD8" w:rsidRDefault="00F86CD8" w:rsidP="00F86CD8">
      <w:pPr>
        <w:widowControl w:val="0"/>
        <w:tabs>
          <w:tab w:val="left" w:leader="underscore" w:pos="3370"/>
          <w:tab w:val="left" w:leader="underscore" w:pos="3903"/>
          <w:tab w:val="left" w:leader="underscore" w:pos="5396"/>
          <w:tab w:val="left" w:leader="underscore" w:pos="5953"/>
          <w:tab w:val="left" w:leader="underscore" w:pos="9553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"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"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20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г., код подразделения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,</w:t>
      </w:r>
    </w:p>
    <w:p w:rsidR="00F86CD8" w:rsidRPr="00F86CD8" w:rsidRDefault="00F86CD8" w:rsidP="00F86CD8">
      <w:pPr>
        <w:widowControl w:val="0"/>
        <w:tabs>
          <w:tab w:val="left" w:leader="underscore" w:pos="9543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проживающи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й(</w:t>
      </w:r>
      <w:proofErr w:type="spellStart"/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ая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) по адресу: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,</w:t>
      </w:r>
    </w:p>
    <w:p w:rsidR="00F86CD8" w:rsidRPr="00F86CD8" w:rsidRDefault="00F86CD8" w:rsidP="00F86CD8">
      <w:pPr>
        <w:widowControl w:val="0"/>
        <w:spacing w:after="240" w:line="240" w:lineRule="auto"/>
        <w:ind w:left="20"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именуемый в дальнейшем "Наниматель", с другой стороны заключили настоящий договор о следующем.</w:t>
      </w:r>
    </w:p>
    <w:p w:rsidR="00F86CD8" w:rsidRPr="00F86CD8" w:rsidRDefault="00F86CD8" w:rsidP="00F86CD8">
      <w:pPr>
        <w:widowControl w:val="0"/>
        <w:spacing w:after="0" w:line="240" w:lineRule="auto"/>
        <w:ind w:left="4080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1. Предмет договора</w:t>
      </w:r>
    </w:p>
    <w:p w:rsidR="00F86CD8" w:rsidRPr="00F86CD8" w:rsidRDefault="00F86CD8" w:rsidP="00F86CD8">
      <w:pPr>
        <w:widowControl w:val="0"/>
        <w:numPr>
          <w:ilvl w:val="0"/>
          <w:numId w:val="5"/>
        </w:numPr>
        <w:tabs>
          <w:tab w:val="left" w:pos="398"/>
          <w:tab w:val="left" w:leader="underscore" w:pos="7944"/>
          <w:tab w:val="left" w:leader="underscore" w:pos="8995"/>
        </w:tabs>
        <w:spacing w:after="0" w:line="240" w:lineRule="auto"/>
        <w:ind w:right="20"/>
        <w:jc w:val="right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На основании постановления администрации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района от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г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. №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</w:p>
    <w:p w:rsidR="00F86CD8" w:rsidRPr="00F86CD8" w:rsidRDefault="00F86CD8" w:rsidP="00F86CD8">
      <w:pPr>
        <w:widowControl w:val="0"/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передает, а Наниматель принимает в срочное возмездное владение и пользование (коммерческий наем) жилое помещение (квартиру), находящееся в собственности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район, расположенное по адресу:</w:t>
      </w:r>
    </w:p>
    <w:p w:rsidR="00F86CD8" w:rsidRPr="00F86CD8" w:rsidRDefault="00F86CD8" w:rsidP="00F86CD8">
      <w:pPr>
        <w:widowControl w:val="0"/>
        <w:tabs>
          <w:tab w:val="left" w:leader="underscore" w:pos="5910"/>
          <w:tab w:val="left" w:leader="underscore" w:pos="7479"/>
          <w:tab w:val="left" w:leader="underscore" w:pos="9054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Красноярский край,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район,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, ул.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, д.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, кв.</w:t>
      </w:r>
    </w:p>
    <w:p w:rsidR="00F86CD8" w:rsidRPr="00F86CD8" w:rsidRDefault="00F86CD8" w:rsidP="00F86CD8">
      <w:pPr>
        <w:widowControl w:val="0"/>
        <w:tabs>
          <w:tab w:val="left" w:leader="underscore" w:pos="1105"/>
          <w:tab w:val="left" w:leader="underscore" w:pos="4388"/>
          <w:tab w:val="left" w:leader="underscore" w:pos="8905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, общей площадью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кв. м, жилой площадью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кв. м,</w:t>
      </w:r>
    </w:p>
    <w:p w:rsidR="00F86CD8" w:rsidRPr="00F86CD8" w:rsidRDefault="00F86CD8" w:rsidP="00F86CD8">
      <w:pPr>
        <w:widowControl w:val="0"/>
        <w:tabs>
          <w:tab w:val="left" w:leader="underscore" w:pos="3126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состоящее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из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 комнат, для проживания в нем: Наниматель:</w:t>
      </w:r>
    </w:p>
    <w:p w:rsidR="00F86CD8" w:rsidRPr="00F86CD8" w:rsidRDefault="00F86CD8" w:rsidP="00F86CD8">
      <w:pPr>
        <w:widowControl w:val="0"/>
        <w:tabs>
          <w:tab w:val="left" w:leader="underscore" w:pos="7066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(Ф.И.О., год рождения)</w:t>
      </w:r>
    </w:p>
    <w:p w:rsidR="00F86CD8" w:rsidRPr="00F86CD8" w:rsidRDefault="00F86CD8" w:rsidP="00F86CD8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Члены семьи:</w:t>
      </w:r>
    </w:p>
    <w:p w:rsidR="00F86CD8" w:rsidRPr="00F86CD8" w:rsidRDefault="00F86CD8" w:rsidP="00F86CD8">
      <w:pPr>
        <w:widowControl w:val="0"/>
        <w:tabs>
          <w:tab w:val="left" w:leader="underscore" w:pos="9404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(Ф.И.О., год рождения, степень родства)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</w:p>
    <w:p w:rsidR="00F86CD8" w:rsidRPr="00F86CD8" w:rsidRDefault="00F86CD8" w:rsidP="00F86CD8">
      <w:pPr>
        <w:widowControl w:val="0"/>
        <w:numPr>
          <w:ilvl w:val="0"/>
          <w:numId w:val="5"/>
        </w:numPr>
        <w:tabs>
          <w:tab w:val="left" w:pos="107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>Наниматель вносит плату за пользование жилым помещением в порядке и на условиях, предусмотренных в разделе 3 настоящего договора.</w:t>
      </w:r>
    </w:p>
    <w:p w:rsidR="00F86CD8" w:rsidRPr="00F86CD8" w:rsidRDefault="00F86CD8" w:rsidP="00F86CD8">
      <w:pPr>
        <w:widowControl w:val="0"/>
        <w:numPr>
          <w:ilvl w:val="0"/>
          <w:numId w:val="5"/>
        </w:numPr>
        <w:tabs>
          <w:tab w:val="left" w:pos="974"/>
          <w:tab w:val="left" w:leader="underscore" w:pos="7530"/>
          <w:tab w:val="left" w:leader="underscore" w:pos="9153"/>
        </w:tabs>
        <w:spacing w:after="24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Срок договора коммерческого найма устанавливается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с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по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.</w:t>
      </w:r>
    </w:p>
    <w:p w:rsidR="00F86CD8" w:rsidRPr="00F86CD8" w:rsidRDefault="00F86CD8" w:rsidP="00F86CD8">
      <w:pPr>
        <w:keepNext/>
        <w:keepLines/>
        <w:widowControl w:val="0"/>
        <w:numPr>
          <w:ilvl w:val="0"/>
          <w:numId w:val="6"/>
        </w:numPr>
        <w:tabs>
          <w:tab w:val="left" w:pos="4005"/>
        </w:tabs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szCs w:val="23"/>
          <w:lang w:eastAsia="ru-RU"/>
        </w:rPr>
      </w:pPr>
      <w:bookmarkStart w:id="0" w:name="bookmark0"/>
      <w:r w:rsidRPr="00F86CD8">
        <w:rPr>
          <w:rFonts w:ascii="Arial" w:eastAsia="Times New Roman" w:hAnsi="Arial" w:cs="Arial"/>
          <w:bCs/>
          <w:color w:val="000000"/>
          <w:szCs w:val="23"/>
          <w:lang w:eastAsia="ru-RU"/>
        </w:rPr>
        <w:t>Обязательства сторон</w:t>
      </w:r>
      <w:bookmarkEnd w:id="0"/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998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Наниматель обязан: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350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Использовать жилое помещение только для проживания, обеспечивать сохранность жилого помещения и поддерживать его в надлежащем состоянии.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254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В срок и в размере, определенные договором коммерческого найма жилого помещения, производить плату за жилое помещение.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297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Не производить переустройство и реконструкцию жилого помещения без согласия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Наймодателя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.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1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Своевременно производить за свой счет текущий ремонт жилого помещения.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31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Обеспечивать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Наймодателю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и организациям, осуществляющим ремонт и эксплуатацию жилого дома, а также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контроль за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состоянием и содержанием жилищного фонда, беспрепятственный доступ в помещение, переданное по договору коммерческого найма, для осмотра его технического состояния.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43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Заключить соответствующие договоры с предприятиями </w:t>
      </w:r>
      <w:proofErr w:type="spellStart"/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жилищно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- коммунального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хозяйства на оплату коммунальных и прочих услуг, а также долевое участие в расходах, связанных с содержанием дома и придомовой территории, и своевременно вносить установленные договорами платежи.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230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При досрочном расторжении договора передать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Наймодателю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в течение 10-ти дней жилое помещение, а также оплатить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Наймодателю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стоимость не произведенного им и входящего в его обязанности текущего ремонта жилого помещения или произвести его за свой счет, а также оплатить задолженность по всем дополнительным обязательствам, о которых он был извещен заранее.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18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Не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позднее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чем за 1 месяц уведомить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Наймодателя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о предстоящем освобождении жилого помещения при досрочном расторжении договора коммерческого найма.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234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По истечении договора коммерческого найма в течение 10 дней сдать жилое помещение представителю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Наймодателя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с изменениями, составляющими принадлежность жилого помещения и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не отделимыми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без вреда для конструкций жилого помещения.</w:t>
      </w:r>
    </w:p>
    <w:p w:rsidR="00F86CD8" w:rsidRPr="00F86CD8" w:rsidRDefault="00F86CD8" w:rsidP="00F86CD8">
      <w:pPr>
        <w:widowControl w:val="0"/>
        <w:numPr>
          <w:ilvl w:val="2"/>
          <w:numId w:val="6"/>
        </w:numPr>
        <w:tabs>
          <w:tab w:val="left" w:pos="1479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Оплатить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Наймодателю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в случае освобождения Нанимателем жилого помещения по окончании срока договора или расторжении договора коммерческого найма стоимость не произведенного Нанимателем и входящего в его обязанности текущего ремонта помещений или произвести его за свой счет, а также оплатить задолженность по всем дополнительным обязательствам, о которых он был извещен заранее.</w:t>
      </w:r>
    </w:p>
    <w:p w:rsidR="00F86CD8" w:rsidRPr="00F86CD8" w:rsidRDefault="00F86CD8" w:rsidP="00F86CD8">
      <w:pPr>
        <w:widowControl w:val="0"/>
        <w:spacing w:after="0" w:line="240" w:lineRule="auto"/>
        <w:ind w:left="20"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2.2. Наниматель не вправе:</w:t>
      </w:r>
    </w:p>
    <w:p w:rsidR="00F86CD8" w:rsidRPr="00F86CD8" w:rsidRDefault="00F86CD8" w:rsidP="00F86CD8">
      <w:pPr>
        <w:widowControl w:val="0"/>
        <w:numPr>
          <w:ilvl w:val="0"/>
          <w:numId w:val="7"/>
        </w:numPr>
        <w:tabs>
          <w:tab w:val="left" w:pos="1182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Приватизировать жилое помещение, предоставленное по договору коммерческого найма.</w:t>
      </w:r>
    </w:p>
    <w:p w:rsidR="00F86CD8" w:rsidRPr="00F86CD8" w:rsidRDefault="00F86CD8" w:rsidP="00F86CD8">
      <w:pPr>
        <w:widowControl w:val="0"/>
        <w:numPr>
          <w:ilvl w:val="0"/>
          <w:numId w:val="7"/>
        </w:numPr>
        <w:tabs>
          <w:tab w:val="left" w:pos="1254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Без письменного согласия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Наймодателя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вселять в жилое помещение лиц, не указанных в договоре коммерческого найма жилого помещения.</w:t>
      </w:r>
    </w:p>
    <w:p w:rsidR="00F86CD8" w:rsidRPr="00F86CD8" w:rsidRDefault="00F86CD8" w:rsidP="00F86CD8">
      <w:pPr>
        <w:widowControl w:val="0"/>
        <w:numPr>
          <w:ilvl w:val="1"/>
          <w:numId w:val="7"/>
        </w:numPr>
        <w:tabs>
          <w:tab w:val="left" w:pos="10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Наниматель имеет право:</w:t>
      </w:r>
    </w:p>
    <w:p w:rsidR="00F86CD8" w:rsidRPr="00F86CD8" w:rsidRDefault="00F86CD8" w:rsidP="00F86CD8">
      <w:pPr>
        <w:widowControl w:val="0"/>
        <w:numPr>
          <w:ilvl w:val="2"/>
          <w:numId w:val="7"/>
        </w:num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Пользоваться общим имуществом многоквартирного дома.</w:t>
      </w:r>
    </w:p>
    <w:p w:rsidR="00F86CD8" w:rsidRPr="00F86CD8" w:rsidRDefault="00F86CD8" w:rsidP="00F86CD8">
      <w:pPr>
        <w:widowControl w:val="0"/>
        <w:numPr>
          <w:ilvl w:val="1"/>
          <w:numId w:val="7"/>
        </w:numPr>
        <w:tabs>
          <w:tab w:val="left" w:pos="102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обязан:</w:t>
      </w:r>
    </w:p>
    <w:p w:rsidR="00F86CD8" w:rsidRPr="00F86CD8" w:rsidRDefault="00F86CD8" w:rsidP="00F86CD8">
      <w:pPr>
        <w:widowControl w:val="0"/>
        <w:numPr>
          <w:ilvl w:val="2"/>
          <w:numId w:val="7"/>
        </w:numPr>
        <w:tabs>
          <w:tab w:val="left" w:pos="1210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В 3-х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дневный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срок после подписания договора коммерческого найма передать свободное жилое помещение Нанимателю, соответствующее условиям договора и его назначению, и обеспечить свободный доступ Нанимателю в жилое помещение.</w:t>
      </w:r>
    </w:p>
    <w:p w:rsidR="00F86CD8" w:rsidRPr="00F86CD8" w:rsidRDefault="00F86CD8" w:rsidP="00F86CD8">
      <w:pPr>
        <w:widowControl w:val="0"/>
        <w:numPr>
          <w:ilvl w:val="2"/>
          <w:numId w:val="7"/>
        </w:numPr>
        <w:tabs>
          <w:tab w:val="left" w:pos="1210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Содержать места общего пользования, инженерное оборудование и придомовую территорию дома, в состав которого входит арендуемое жилое помещение, и обеспечивать Нанимателя необходимыми жилищно-коммунальными услугами.</w:t>
      </w:r>
    </w:p>
    <w:p w:rsidR="00F86CD8" w:rsidRPr="00F86CD8" w:rsidRDefault="00F86CD8" w:rsidP="00F86CD8">
      <w:pPr>
        <w:widowControl w:val="0"/>
        <w:numPr>
          <w:ilvl w:val="2"/>
          <w:numId w:val="7"/>
        </w:numPr>
        <w:tabs>
          <w:tab w:val="left" w:pos="1258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В случае аварий, произошедших после заключения договора коммерческого найма,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обязан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принять все необходимые меры к их устранению.</w:t>
      </w:r>
    </w:p>
    <w:p w:rsidR="00F86CD8" w:rsidRPr="00F86CD8" w:rsidRDefault="00F86CD8" w:rsidP="00F86CD8">
      <w:pPr>
        <w:widowControl w:val="0"/>
        <w:numPr>
          <w:ilvl w:val="1"/>
          <w:numId w:val="7"/>
        </w:numPr>
        <w:tabs>
          <w:tab w:val="left" w:pos="10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имеет право:</w:t>
      </w:r>
    </w:p>
    <w:p w:rsidR="00F86CD8" w:rsidRPr="00F86CD8" w:rsidRDefault="00F86CD8" w:rsidP="00F86CD8">
      <w:pPr>
        <w:widowControl w:val="0"/>
        <w:numPr>
          <w:ilvl w:val="2"/>
          <w:numId w:val="7"/>
        </w:numPr>
        <w:tabs>
          <w:tab w:val="left" w:pos="1297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Заключать договоры с соответствующими организациями для выполнения обязанностей, предусмотренных п. 2.4.2 договора.</w:t>
      </w:r>
    </w:p>
    <w:p w:rsidR="00F86CD8" w:rsidRPr="00F86CD8" w:rsidRDefault="00F86CD8" w:rsidP="00F86CD8">
      <w:pPr>
        <w:widowControl w:val="0"/>
        <w:numPr>
          <w:ilvl w:val="2"/>
          <w:numId w:val="7"/>
        </w:numPr>
        <w:tabs>
          <w:tab w:val="left" w:pos="1287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При досрочном расторжении договора коммерческого найма Нанимателем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вправе потребовать от Нанимателя внесения неоплаченных платежей, а также возмещения убытков, причиненных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Наймодателю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досрочным прекращением договора.</w:t>
      </w:r>
    </w:p>
    <w:p w:rsidR="00F86CD8" w:rsidRPr="00F86CD8" w:rsidRDefault="00F86CD8" w:rsidP="00F86CD8">
      <w:pPr>
        <w:widowControl w:val="0"/>
        <w:numPr>
          <w:ilvl w:val="1"/>
          <w:numId w:val="7"/>
        </w:numPr>
        <w:tabs>
          <w:tab w:val="left" w:pos="1100"/>
        </w:tabs>
        <w:spacing w:after="24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не отвечает за недостатки жилого помещения, переданного по договору коммерческого найма, которые были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им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оговорены при заключении договора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F86CD8" w:rsidRPr="00F86CD8" w:rsidRDefault="00F86CD8" w:rsidP="00F86CD8">
      <w:pPr>
        <w:widowControl w:val="0"/>
        <w:numPr>
          <w:ilvl w:val="0"/>
          <w:numId w:val="6"/>
        </w:numPr>
        <w:tabs>
          <w:tab w:val="left" w:pos="8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Размер, порядок и условия платы за пользование жилым помещением по договору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066"/>
          <w:tab w:val="left" w:leader="underscore" w:pos="227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За указанное в п. 1.1 договора жилое помещение Наниматель ежемесячно, не позднее 10-го числа месяца, следующего за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отчетным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, вносит плату, рассчитанную из расчета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руб./кв. м, в бюджет муниципального образования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Богучанский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038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Изменение размера платы за коммерческий наем жилого помещения возможно в одностороннем порядке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Наймодателем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, но не чаще одного раза в календарный год на основании постановления администрации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района.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110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Наниматель оплачивает жилищно-коммунальные услуги и эксплуатационные расходы организациям жилищно-коммунального хозяйства по отдельным договорам.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086"/>
        </w:tabs>
        <w:spacing w:after="236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При расторжении или продлении договора коммерческого найма Наниматель обязан представить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Наймодателю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справку от обслуживающих организаций об отсутствии задолженности по оплате жилищно-коммунальных услуг.</w:t>
      </w:r>
    </w:p>
    <w:p w:rsidR="00F86CD8" w:rsidRPr="00F86CD8" w:rsidRDefault="00F86CD8" w:rsidP="00F86CD8">
      <w:pPr>
        <w:widowControl w:val="0"/>
        <w:numPr>
          <w:ilvl w:val="0"/>
          <w:numId w:val="6"/>
        </w:numPr>
        <w:tabs>
          <w:tab w:val="left" w:pos="4380"/>
        </w:tabs>
        <w:spacing w:after="0" w:line="240" w:lineRule="auto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Ответственность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090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При неуплате Нанимателем платежей, установленных разделом 3 договора, начисляются пени в размере 1/300 ключевой ставки Центрального банка Российской Федерации от суммы просроченного платежа за каждый день просрочки.</w:t>
      </w:r>
    </w:p>
    <w:p w:rsidR="00F86CD8" w:rsidRPr="00F86CD8" w:rsidRDefault="00F86CD8" w:rsidP="00F86CD8">
      <w:pPr>
        <w:widowControl w:val="0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Начисление неустойки (пени) производится со следующего дня по истечении срока уплаты арендной платы по день фактического исполнения обязанности включительно.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004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Оплата санкций, установленных настоящим договором, не освобождает стороны от выполнения возложенных на них обязательств и устранения нарушений.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138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При нарушении правил пользования жилым помещением и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общедомовым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имуществом Наниматель обязан возместить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Наймодателю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возникшие при этом убытки в установленном законом порядке.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Договор коммерческого найма жилого помещения сохраняет действие при временном отсутствии Нанимателя. При этом Наниматель или по его поручению уполномоченное лицо обязаны вносить плату за жилое помещение, коммунальные и прочие платежи, если иное не установлено нормами гражданского законодательства.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Наниматель несет ответственность перед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Наймодателем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за действия граждан, совместно проживающих с ним в жилом помещении, предоставленном ему по договору коммерческого найма жилого помещения, которые нарушают условия договора коммерческого найма жилого помещения.</w:t>
      </w:r>
    </w:p>
    <w:p w:rsidR="00F86CD8" w:rsidRPr="00F86CD8" w:rsidRDefault="00F86CD8" w:rsidP="00F86CD8">
      <w:pPr>
        <w:widowControl w:val="0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В случае заключения Нанимателем с совместно проживающими с ним гражданами договора о солидарной ответственности, при условии уведомления об этом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Наймодателя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указанные граждане несут солидарную с Нанимателем ответственность перед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Наймодателем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201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Ликвидация последствий аварий, произошедших по вине Нанимателя, производится за счет Нанимателя.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994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Если после прекращения договора коммерческого найма Наниматель не возвратил жилое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помещение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либо возвратил несвоевременно, Наниматель производит оплату за все время просрочки, а также выплату неустойки в размере 1/300 ключевой ставки Центрального банка Российской Федерации от суммы просроченного платежа за каждый день просрочки.</w:t>
      </w:r>
    </w:p>
    <w:p w:rsidR="00F86CD8" w:rsidRPr="00F86CD8" w:rsidRDefault="00F86CD8" w:rsidP="00F86CD8">
      <w:pPr>
        <w:widowControl w:val="0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>Начисление неустойки (пени) производится со следующего дня по истечении срока уплаты арендной платы по день фактического исполнения обязанности включительно.</w:t>
      </w:r>
    </w:p>
    <w:p w:rsidR="00F86CD8" w:rsidRPr="00F86CD8" w:rsidRDefault="00F86CD8" w:rsidP="00F86CD8">
      <w:pPr>
        <w:widowControl w:val="0"/>
        <w:spacing w:after="0" w:line="240" w:lineRule="auto"/>
        <w:ind w:left="20"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вправе требовать выселения Нанимателя.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Наниматель несет ответственность за государственную регистрацию договора коммерческого найма (в случае заключения долгосрочного договора на срок более одного года) и несет расходы по уплате госпошлины за регистрацию.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057"/>
        </w:tabs>
        <w:spacing w:after="275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Споры, возникающие при исполнении настоящего договора, рассматриваются в соответствии с действующим законодательством Российской Федерации.</w:t>
      </w:r>
    </w:p>
    <w:p w:rsidR="00F86CD8" w:rsidRPr="00F86CD8" w:rsidRDefault="00F86CD8" w:rsidP="00F86CD8">
      <w:pPr>
        <w:widowControl w:val="0"/>
        <w:numPr>
          <w:ilvl w:val="0"/>
          <w:numId w:val="6"/>
        </w:numPr>
        <w:tabs>
          <w:tab w:val="left" w:pos="3590"/>
        </w:tabs>
        <w:spacing w:after="262" w:line="240" w:lineRule="auto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Порядок расторжения договора</w:t>
      </w:r>
    </w:p>
    <w:p w:rsidR="00F86CD8" w:rsidRPr="00F86CD8" w:rsidRDefault="00F86CD8" w:rsidP="00F86CD8">
      <w:pPr>
        <w:widowControl w:val="0"/>
        <w:numPr>
          <w:ilvl w:val="1"/>
          <w:numId w:val="6"/>
        </w:numPr>
        <w:tabs>
          <w:tab w:val="left" w:pos="1042"/>
        </w:tabs>
        <w:spacing w:after="271" w:line="240" w:lineRule="auto"/>
        <w:ind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Каждая из сторон вправе в любое время в одностороннем порядке отказаться от договора, предупредив об этом письменно другую сторону не менее чем за 30 дней. Договор считается расторгнутым по истечении 10 дней с момента получения одной из сторон соответствующего письменного уведомления.</w:t>
      </w:r>
    </w:p>
    <w:p w:rsidR="00F86CD8" w:rsidRPr="00F86CD8" w:rsidRDefault="00F86CD8" w:rsidP="00F86CD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Cs w:val="23"/>
          <w:lang w:eastAsia="ru-RU"/>
        </w:rPr>
      </w:pPr>
      <w:r w:rsidRPr="00F86CD8">
        <w:rPr>
          <w:rFonts w:ascii="Arial" w:eastAsia="Courier New" w:hAnsi="Arial" w:cs="Arial"/>
          <w:color w:val="000000"/>
          <w:szCs w:val="23"/>
          <w:lang w:eastAsia="ru-RU"/>
        </w:rPr>
        <w:t>6.Особые условия</w:t>
      </w:r>
    </w:p>
    <w:p w:rsidR="00F86CD8" w:rsidRPr="00F86CD8" w:rsidRDefault="00F86CD8" w:rsidP="00F86CD8">
      <w:pPr>
        <w:widowControl w:val="0"/>
        <w:spacing w:after="0" w:line="240" w:lineRule="auto"/>
        <w:ind w:firstLine="567"/>
        <w:jc w:val="both"/>
        <w:rPr>
          <w:rFonts w:ascii="Arial" w:eastAsia="Courier New" w:hAnsi="Arial" w:cs="Arial"/>
          <w:color w:val="000000"/>
          <w:szCs w:val="23"/>
          <w:lang w:eastAsia="ru-RU"/>
        </w:rPr>
      </w:pPr>
      <w:r w:rsidRPr="00F86CD8">
        <w:rPr>
          <w:rFonts w:ascii="Arial" w:eastAsia="Courier New" w:hAnsi="Arial" w:cs="Arial"/>
          <w:color w:val="000000"/>
          <w:szCs w:val="23"/>
          <w:lang w:eastAsia="ru-RU"/>
        </w:rPr>
        <w:t>6.1. Заключение настоящего договора не влечет изменения права собственности на жилое помещение.</w:t>
      </w:r>
    </w:p>
    <w:p w:rsidR="00F86CD8" w:rsidRPr="00F86CD8" w:rsidRDefault="00F86CD8" w:rsidP="00F86CD8">
      <w:pPr>
        <w:widowControl w:val="0"/>
        <w:spacing w:after="0" w:line="240" w:lineRule="auto"/>
        <w:ind w:firstLine="567"/>
        <w:jc w:val="both"/>
        <w:rPr>
          <w:rFonts w:ascii="Arial" w:eastAsia="Courier New" w:hAnsi="Arial" w:cs="Arial"/>
          <w:color w:val="000000"/>
          <w:szCs w:val="23"/>
          <w:lang w:eastAsia="ru-RU"/>
        </w:rPr>
      </w:pPr>
    </w:p>
    <w:p w:rsidR="00F86CD8" w:rsidRPr="00F86CD8" w:rsidRDefault="00F86CD8" w:rsidP="00F86CD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Cs w:val="23"/>
          <w:lang w:eastAsia="ru-RU"/>
        </w:rPr>
      </w:pPr>
      <w:r w:rsidRPr="00F86CD8">
        <w:rPr>
          <w:rFonts w:ascii="Arial" w:eastAsia="Courier New" w:hAnsi="Arial" w:cs="Arial"/>
          <w:color w:val="000000"/>
          <w:szCs w:val="23"/>
          <w:lang w:eastAsia="ru-RU"/>
        </w:rPr>
        <w:t>7.Прочие условия</w:t>
      </w:r>
    </w:p>
    <w:p w:rsidR="00F86CD8" w:rsidRPr="00F86CD8" w:rsidRDefault="00F86CD8" w:rsidP="00F86CD8">
      <w:pPr>
        <w:widowControl w:val="0"/>
        <w:numPr>
          <w:ilvl w:val="1"/>
          <w:numId w:val="8"/>
        </w:numPr>
        <w:spacing w:after="0" w:line="240" w:lineRule="auto"/>
        <w:ind w:right="20"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Все изменения, дополнения к настоящему договору действительны, если они изложены в письменной форме и подписаны обеими сторонами, и зарегистрированы в установленном законодательством порядке.</w:t>
      </w:r>
    </w:p>
    <w:p w:rsidR="00F86CD8" w:rsidRPr="00F86CD8" w:rsidRDefault="00F86CD8" w:rsidP="00F86CD8">
      <w:pPr>
        <w:widowControl w:val="0"/>
        <w:numPr>
          <w:ilvl w:val="1"/>
          <w:numId w:val="8"/>
        </w:numPr>
        <w:spacing w:after="0" w:line="240" w:lineRule="auto"/>
        <w:ind w:right="20"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Разногласия, возникающие в процессе заключения и исполнения договора, не урегулированные сторонами договора, рассматриваются в судебном порядке.</w:t>
      </w:r>
    </w:p>
    <w:p w:rsidR="00F86CD8" w:rsidRPr="00F86CD8" w:rsidRDefault="00F86CD8" w:rsidP="00F86CD8">
      <w:pPr>
        <w:widowControl w:val="0"/>
        <w:numPr>
          <w:ilvl w:val="1"/>
          <w:numId w:val="8"/>
        </w:numPr>
        <w:tabs>
          <w:tab w:val="left" w:pos="1258"/>
        </w:tabs>
        <w:spacing w:after="0" w:line="240" w:lineRule="auto"/>
        <w:ind w:right="20"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F86CD8" w:rsidRPr="00F86CD8" w:rsidRDefault="00F86CD8" w:rsidP="00F86CD8">
      <w:pPr>
        <w:widowControl w:val="0"/>
        <w:numPr>
          <w:ilvl w:val="1"/>
          <w:numId w:val="8"/>
        </w:numPr>
        <w:tabs>
          <w:tab w:val="left" w:pos="993"/>
        </w:tabs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Договор вступает в законную силу с момента его государственной регистрации.</w:t>
      </w:r>
    </w:p>
    <w:p w:rsidR="00F86CD8" w:rsidRPr="00F86CD8" w:rsidRDefault="00F86CD8" w:rsidP="00F86CD8">
      <w:pPr>
        <w:widowControl w:val="0"/>
        <w:numPr>
          <w:ilvl w:val="1"/>
          <w:numId w:val="8"/>
        </w:numPr>
        <w:spacing w:after="275" w:line="240" w:lineRule="auto"/>
        <w:ind w:right="20" w:firstLine="58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Настоящий договор составлен в 3 экземплярах, из которых один хранится у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Наймодателя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, один - у Нанимателя, третий - для Управления Федеральной регистрационной службы. Все экземпляры имеют одинаковую юридическую силу.</w:t>
      </w:r>
    </w:p>
    <w:p w:rsidR="00F86CD8" w:rsidRPr="00F86CD8" w:rsidRDefault="00F86CD8" w:rsidP="00F86CD8">
      <w:pPr>
        <w:widowControl w:val="0"/>
        <w:spacing w:after="0" w:line="240" w:lineRule="auto"/>
        <w:ind w:left="2860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8. Юридические адреса и реквизиты сторон</w:t>
      </w:r>
    </w:p>
    <w:p w:rsidR="00F86CD8" w:rsidRPr="00F86CD8" w:rsidRDefault="00F86CD8" w:rsidP="00F86CD8">
      <w:pPr>
        <w:widowControl w:val="0"/>
        <w:spacing w:after="0" w:line="240" w:lineRule="auto"/>
        <w:ind w:left="2860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86CD8" w:rsidRPr="00F86CD8" w:rsidRDefault="00F86CD8" w:rsidP="00F86CD8">
      <w:pPr>
        <w:widowControl w:val="0"/>
        <w:spacing w:after="36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АКТ</w:t>
      </w:r>
    </w:p>
    <w:p w:rsidR="00F86CD8" w:rsidRPr="00F86CD8" w:rsidRDefault="00F86CD8" w:rsidP="00F86CD8">
      <w:pPr>
        <w:widowControl w:val="0"/>
        <w:spacing w:after="243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ПЕРЕДАЧИ ЖИЛОГО ПОМЕЩЕНИЯ В КОММЕРЧЕСКИЙ НАЕМ</w:t>
      </w:r>
    </w:p>
    <w:p w:rsidR="00F86CD8" w:rsidRPr="00F86CD8" w:rsidRDefault="00F86CD8" w:rsidP="00F86CD8">
      <w:pPr>
        <w:widowControl w:val="0"/>
        <w:tabs>
          <w:tab w:val="left" w:pos="6778"/>
          <w:tab w:val="left" w:leader="underscore" w:pos="7225"/>
          <w:tab w:val="left" w:leader="underscore" w:pos="8694"/>
          <w:tab w:val="left" w:leader="underscore" w:pos="9351"/>
        </w:tabs>
        <w:spacing w:after="198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с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.Б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огучаны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"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" </w:t>
      </w:r>
      <w:r w:rsidRPr="00F86CD8">
        <w:rPr>
          <w:rFonts w:ascii="Arial" w:eastAsia="Times New Roman" w:hAnsi="Arial" w:cs="Arial"/>
          <w:color w:val="000000"/>
          <w:szCs w:val="23"/>
          <w:u w:val="single"/>
          <w:lang w:eastAsia="ru-RU"/>
        </w:rPr>
        <w:t>.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20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г.</w:t>
      </w:r>
    </w:p>
    <w:p w:rsidR="00F86CD8" w:rsidRPr="00F86CD8" w:rsidRDefault="00F86CD8" w:rsidP="00F86CD8">
      <w:pPr>
        <w:widowControl w:val="0"/>
        <w:tabs>
          <w:tab w:val="left" w:leader="underscore" w:pos="9076"/>
        </w:tabs>
        <w:spacing w:after="0" w:line="240" w:lineRule="auto"/>
        <w:ind w:left="20" w:firstLine="56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Мы, нижеподписавшиеся: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: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 и</w:t>
      </w:r>
    </w:p>
    <w:p w:rsidR="00F86CD8" w:rsidRPr="00F86CD8" w:rsidRDefault="00F86CD8" w:rsidP="00F86CD8">
      <w:pPr>
        <w:widowControl w:val="0"/>
        <w:tabs>
          <w:tab w:val="left" w:pos="2310"/>
          <w:tab w:val="left" w:leader="underscore" w:pos="9591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Наниматель: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</w:p>
    <w:p w:rsidR="00F86CD8" w:rsidRPr="00F86CD8" w:rsidRDefault="00F86CD8" w:rsidP="00F86CD8">
      <w:pPr>
        <w:widowControl w:val="0"/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составили настоящий акт о том, что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в лице начальника Управления муниципальной собственностью </w:t>
      </w: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Богучанского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района передал, а Наниматель</w:t>
      </w:r>
    </w:p>
    <w:p w:rsidR="00F86CD8" w:rsidRPr="00F86CD8" w:rsidRDefault="00F86CD8" w:rsidP="00F86CD8">
      <w:pPr>
        <w:widowControl w:val="0"/>
        <w:tabs>
          <w:tab w:val="left" w:leader="underscore" w:pos="4225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(Ф.И.О.)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 принял жилое помещение общей площадью</w:t>
      </w:r>
    </w:p>
    <w:p w:rsidR="00F86CD8" w:rsidRPr="00F86CD8" w:rsidRDefault="00F86CD8" w:rsidP="00F86CD8">
      <w:pPr>
        <w:widowControl w:val="0"/>
        <w:tabs>
          <w:tab w:val="left" w:leader="underscore" w:pos="1105"/>
          <w:tab w:val="left" w:leader="underscore" w:pos="4177"/>
          <w:tab w:val="left" w:leader="underscore" w:pos="8790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, в том числе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жилой. По адресу: улица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, дом №</w:t>
      </w:r>
    </w:p>
    <w:p w:rsidR="00F86CD8" w:rsidRPr="00F86CD8" w:rsidRDefault="00F86CD8" w:rsidP="00F86CD8">
      <w:pPr>
        <w:widowControl w:val="0"/>
        <w:tabs>
          <w:tab w:val="left" w:leader="underscore" w:pos="625"/>
          <w:tab w:val="left" w:leader="underscore" w:pos="1854"/>
          <w:tab w:val="left" w:leader="underscore" w:pos="2866"/>
          <w:tab w:val="left" w:leader="underscore" w:pos="5655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, кв. №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, на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этаже,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-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этажного дома.</w:t>
      </w:r>
    </w:p>
    <w:p w:rsidR="00F86CD8" w:rsidRPr="00F86CD8" w:rsidRDefault="00F86CD8" w:rsidP="00F86CD8">
      <w:pPr>
        <w:widowControl w:val="0"/>
        <w:tabs>
          <w:tab w:val="left" w:leader="underscore" w:pos="5798"/>
          <w:tab w:val="left" w:leader="underscore" w:pos="8812"/>
        </w:tabs>
        <w:spacing w:after="0" w:line="240" w:lineRule="auto"/>
        <w:ind w:left="20" w:firstLine="56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Жилое помещение состоит из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 комнат, кухни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 xml:space="preserve"> кв. м,</w:t>
      </w:r>
    </w:p>
    <w:p w:rsidR="00F86CD8" w:rsidRPr="00F86CD8" w:rsidRDefault="00F86CD8" w:rsidP="00F86CD8">
      <w:pPr>
        <w:widowControl w:val="0"/>
        <w:tabs>
          <w:tab w:val="left" w:leader="underscore" w:pos="5895"/>
        </w:tabs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имеется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</w:p>
    <w:p w:rsidR="00F86CD8" w:rsidRPr="00F86CD8" w:rsidRDefault="00F86CD8" w:rsidP="00F86CD8">
      <w:pPr>
        <w:widowControl w:val="0"/>
        <w:spacing w:after="68" w:line="240" w:lineRule="auto"/>
        <w:ind w:left="20" w:right="20" w:firstLine="56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Жилое помещение оборудовано горячим и холодным водоснабжением, канализацией, паровым отоплением, электроснабжением, газоснабжением, 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>радиотрансляционной сетью, телефоном, кабельным телевидением (нужное подчеркнуть).</w:t>
      </w:r>
      <w:proofErr w:type="gramEnd"/>
    </w:p>
    <w:p w:rsidR="00F86CD8" w:rsidRPr="00F86CD8" w:rsidRDefault="00F86CD8" w:rsidP="00F86CD8">
      <w:pPr>
        <w:widowControl w:val="0"/>
        <w:tabs>
          <w:tab w:val="left" w:leader="underscore" w:pos="5558"/>
        </w:tabs>
        <w:spacing w:after="0" w:line="240" w:lineRule="auto"/>
        <w:ind w:left="20" w:firstLine="56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 xml:space="preserve">В помещении кухни </w:t>
      </w:r>
      <w:proofErr w:type="gram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установлена</w:t>
      </w:r>
      <w:proofErr w:type="gram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  <w:t>в комплекте. В исправном состоянии.</w:t>
      </w:r>
    </w:p>
    <w:p w:rsidR="00F86CD8" w:rsidRPr="00F86CD8" w:rsidRDefault="00F86CD8" w:rsidP="00F86CD8">
      <w:pPr>
        <w:widowControl w:val="0"/>
        <w:tabs>
          <w:tab w:val="left" w:leader="underscore" w:pos="9538"/>
        </w:tabs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Техническое состояние жилого помещения - пригодное для проживания. Особые условия</w:t>
      </w: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ab/>
      </w:r>
    </w:p>
    <w:p w:rsidR="00F86CD8" w:rsidRPr="00F86CD8" w:rsidRDefault="00F86CD8" w:rsidP="00F86CD8">
      <w:pPr>
        <w:widowControl w:val="0"/>
        <w:tabs>
          <w:tab w:val="left" w:leader="underscore" w:pos="9538"/>
        </w:tabs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86CD8" w:rsidRPr="00F86CD8" w:rsidRDefault="00F86CD8" w:rsidP="00F86CD8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proofErr w:type="spellStart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Наймодатель</w:t>
      </w:r>
      <w:proofErr w:type="spellEnd"/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:</w:t>
      </w:r>
    </w:p>
    <w:p w:rsidR="00F86CD8" w:rsidRPr="00F86CD8" w:rsidRDefault="00F86CD8" w:rsidP="00F86CD8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86CD8" w:rsidRPr="00F86CD8" w:rsidRDefault="00F86CD8" w:rsidP="00F86CD8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86CD8" w:rsidRPr="00F86CD8" w:rsidRDefault="00F86CD8" w:rsidP="00F86CD8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86CD8">
        <w:rPr>
          <w:rFonts w:ascii="Arial" w:eastAsia="Times New Roman" w:hAnsi="Arial" w:cs="Arial"/>
          <w:color w:val="000000"/>
          <w:szCs w:val="23"/>
          <w:lang w:eastAsia="ru-RU"/>
        </w:rPr>
        <w:t>Наниматель:</w:t>
      </w:r>
    </w:p>
    <w:p w:rsidR="00C35C39" w:rsidRDefault="00C35C39"/>
    <w:sectPr w:rsidR="00C35C39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659"/>
    <w:multiLevelType w:val="multilevel"/>
    <w:tmpl w:val="C0F04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D199A"/>
    <w:multiLevelType w:val="multilevel"/>
    <w:tmpl w:val="EA4881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E274F"/>
    <w:multiLevelType w:val="multilevel"/>
    <w:tmpl w:val="73B43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356FB"/>
    <w:multiLevelType w:val="multilevel"/>
    <w:tmpl w:val="5CEE89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4">
    <w:nsid w:val="3ED52B66"/>
    <w:multiLevelType w:val="multilevel"/>
    <w:tmpl w:val="2C7A9BE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424A4"/>
    <w:multiLevelType w:val="multilevel"/>
    <w:tmpl w:val="644633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B06A6"/>
    <w:multiLevelType w:val="multilevel"/>
    <w:tmpl w:val="62F4C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F66A8"/>
    <w:multiLevelType w:val="multilevel"/>
    <w:tmpl w:val="035642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6CD8"/>
    <w:rsid w:val="00C35C39"/>
    <w:rsid w:val="00F8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3351</Words>
  <Characters>19101</Characters>
  <Application>Microsoft Office Word</Application>
  <DocSecurity>0</DocSecurity>
  <Lines>159</Lines>
  <Paragraphs>44</Paragraphs>
  <ScaleCrop>false</ScaleCrop>
  <Company/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2021-04-05T03:40:00Z</dcterms:created>
  <dcterms:modified xsi:type="dcterms:W3CDTF">2021-04-05T03:44:00Z</dcterms:modified>
</cp:coreProperties>
</file>