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</w:t>
      </w:r>
      <w:r w:rsidRPr="00FE280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26.04.2022</w:t>
      </w:r>
      <w:r w:rsidRPr="00FE2808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FE2808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FE2808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</w:t>
      </w:r>
      <w:r w:rsidRPr="00FE2808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FE2808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FE2808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FE2808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FE2808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</w:t>
      </w:r>
      <w:r w:rsidRPr="00FE2808">
        <w:rPr>
          <w:rFonts w:ascii="Arial" w:eastAsia="Times New Roman" w:hAnsi="Arial" w:cs="Arial"/>
          <w:sz w:val="26"/>
          <w:szCs w:val="26"/>
          <w:lang w:eastAsia="ru-RU"/>
        </w:rPr>
        <w:t>№  332 -</w:t>
      </w:r>
      <w:proofErr w:type="spellStart"/>
      <w:proofErr w:type="gram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FE28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 (далее – Положение).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FE2808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2022 года.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E2808" w:rsidRPr="00FE2808" w:rsidRDefault="00FE2808" w:rsidP="00FE280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E2808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В.М. Любим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FE280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E2808">
        <w:rPr>
          <w:rFonts w:ascii="Arial" w:eastAsia="Times New Roman" w:hAnsi="Arial" w:cs="Arial"/>
          <w:sz w:val="18"/>
          <w:szCs w:val="20"/>
          <w:lang w:eastAsia="ru-RU"/>
        </w:rPr>
        <w:t>от « 26 » _____04__  2022 № 332 -</w:t>
      </w:r>
      <w:proofErr w:type="spellStart"/>
      <w:proofErr w:type="gramStart"/>
      <w:r w:rsidRPr="00FE2808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FE2808" w:rsidRPr="00FE2808" w:rsidRDefault="00FE2808" w:rsidP="00FE2808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</w:t>
      </w:r>
      <w:proofErr w:type="spellStart"/>
      <w:r w:rsidRPr="00FE280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«11»</w:t>
      </w:r>
      <w:proofErr w:type="spellStart"/>
      <w:r w:rsidRPr="00FE2808">
        <w:rPr>
          <w:rFonts w:ascii="Arial" w:eastAsia="Times New Roman" w:hAnsi="Arial" w:cs="Arial"/>
          <w:sz w:val="18"/>
          <w:szCs w:val="20"/>
          <w:lang w:eastAsia="ru-RU"/>
        </w:rPr>
        <w:t>_октября</w:t>
      </w:r>
      <w:proofErr w:type="spellEnd"/>
      <w:r w:rsidRPr="00FE2808">
        <w:rPr>
          <w:rFonts w:ascii="Arial" w:eastAsia="Times New Roman" w:hAnsi="Arial" w:cs="Arial"/>
          <w:sz w:val="18"/>
          <w:szCs w:val="20"/>
          <w:lang w:eastAsia="ru-RU"/>
        </w:rPr>
        <w:t xml:space="preserve">  2017 №_1130-п 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FE2808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FE2808">
        <w:rPr>
          <w:rFonts w:ascii="Arial" w:eastAsia="Times New Roman" w:hAnsi="Arial" w:cs="Arial"/>
          <w:sz w:val="20"/>
          <w:szCs w:val="20"/>
          <w:lang w:eastAsia="ru-RU"/>
        </w:rPr>
        <w:t>культуры, искусства и кинематографии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5" w:history="1">
        <w:r w:rsidRPr="00FE2808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FE2808" w:rsidRPr="00FE2808" w:rsidTr="00D22CC5">
        <w:tc>
          <w:tcPr>
            <w:tcW w:w="3713" w:type="pct"/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c>
          <w:tcPr>
            <w:tcW w:w="371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  «Должности   </w:t>
            </w:r>
            <w:proofErr w:type="gramStart"/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технических  исполнителей</w:t>
            </w:r>
            <w:proofErr w:type="gramEnd"/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артистов вспомогательного состава»                                            </w:t>
            </w:r>
          </w:p>
        </w:tc>
        <w:tc>
          <w:tcPr>
            <w:tcW w:w="1287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5 532</w:t>
            </w:r>
          </w:p>
        </w:tc>
      </w:tr>
      <w:tr w:rsidR="00FE2808" w:rsidRPr="00FE2808" w:rsidTr="00D22CC5">
        <w:tc>
          <w:tcPr>
            <w:tcW w:w="371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ПКГ    «Должности     работников культуры,  искусства  </w:t>
            </w: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среднего звена»                                   </w:t>
            </w:r>
          </w:p>
        </w:tc>
        <w:tc>
          <w:tcPr>
            <w:tcW w:w="1287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8 067</w:t>
            </w:r>
          </w:p>
        </w:tc>
      </w:tr>
      <w:tr w:rsidR="00FE2808" w:rsidRPr="00FE2808" w:rsidTr="00D22CC5">
        <w:tc>
          <w:tcPr>
            <w:tcW w:w="371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ведущего звена»                                                      </w:t>
            </w:r>
          </w:p>
        </w:tc>
        <w:tc>
          <w:tcPr>
            <w:tcW w:w="1287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10 874</w:t>
            </w:r>
          </w:p>
        </w:tc>
      </w:tr>
      <w:tr w:rsidR="00FE2808" w:rsidRPr="00FE2808" w:rsidTr="00D22CC5">
        <w:tc>
          <w:tcPr>
            <w:tcW w:w="3713" w:type="pct"/>
            <w:tcBorders>
              <w:top w:val="nil"/>
            </w:tcBorders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культуры, искусства и кинематографии»</w:t>
            </w:r>
          </w:p>
        </w:tc>
        <w:tc>
          <w:tcPr>
            <w:tcW w:w="1287" w:type="pct"/>
            <w:tcBorders>
              <w:top w:val="nil"/>
            </w:tcBorders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14 197</w:t>
            </w:r>
          </w:p>
        </w:tc>
      </w:tr>
    </w:tbl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</w:t>
      </w:r>
      <w:r w:rsidRPr="00FE2808">
        <w:rPr>
          <w:rFonts w:ascii="Arial" w:eastAsia="Times New Roman" w:hAnsi="Arial" w:cs="Arial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FE2808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2"/>
      </w:tblGrid>
      <w:tr w:rsidR="00FE2808" w:rsidRPr="00FE2808" w:rsidTr="00D22CC5">
        <w:tc>
          <w:tcPr>
            <w:tcW w:w="3092" w:type="pct"/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c>
          <w:tcPr>
            <w:tcW w:w="5000" w:type="pct"/>
            <w:gridSpan w:val="2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                                                             </w:t>
            </w:r>
          </w:p>
        </w:tc>
      </w:tr>
      <w:tr w:rsidR="00FE2808" w:rsidRPr="00FE2808" w:rsidTr="00D22CC5">
        <w:tc>
          <w:tcPr>
            <w:tcW w:w="309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5 618</w:t>
            </w:r>
          </w:p>
        </w:tc>
      </w:tr>
    </w:tbl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FE2808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общеотраслевых должностей </w:t>
      </w: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FE2808">
        <w:rPr>
          <w:rFonts w:ascii="Arial" w:eastAsia="Times New Roman" w:hAnsi="Arial" w:cs="Arial"/>
          <w:sz w:val="20"/>
          <w:szCs w:val="20"/>
        </w:rPr>
        <w:t>служащих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FE2808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FE2808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FE2808" w:rsidRPr="00FE2808" w:rsidRDefault="00FE2808" w:rsidP="00FE280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71"/>
        <w:gridCol w:w="2400"/>
      </w:tblGrid>
      <w:tr w:rsidR="00FE2808" w:rsidRPr="00FE2808" w:rsidTr="00D22CC5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4 023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4 231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6 448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7 283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5 608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6 742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7 871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8 460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9 801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10 554</w:t>
            </w:r>
          </w:p>
        </w:tc>
      </w:tr>
    </w:tbl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FE2808">
        <w:rPr>
          <w:rFonts w:ascii="Arial" w:eastAsia="Times New Roman" w:hAnsi="Arial" w:cs="Arial"/>
          <w:sz w:val="20"/>
          <w:szCs w:val="20"/>
        </w:rPr>
        <w:t>4. Профессиональные квалификационные группы общеотраслевых профессий рабочих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FE2808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6887"/>
        <w:gridCol w:w="2684"/>
      </w:tblGrid>
      <w:tr w:rsidR="00FE2808" w:rsidRPr="00FE2808" w:rsidTr="00D22CC5">
        <w:trPr>
          <w:trHeight w:val="896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3 275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3 433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3 813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4 650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5 109</w:t>
            </w:r>
          </w:p>
        </w:tc>
      </w:tr>
      <w:tr w:rsidR="00FE2808" w:rsidRPr="00FE2808" w:rsidTr="00D22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402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6 154</w:t>
            </w:r>
          </w:p>
        </w:tc>
      </w:tr>
    </w:tbl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FE2808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FE2808" w:rsidRPr="00FE2808" w:rsidRDefault="00FE2808" w:rsidP="00FE28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FE2808" w:rsidRPr="00FE2808" w:rsidTr="00D22CC5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rPr>
          <w:trHeight w:val="267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хранитель фондов музейных предметов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15 831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15 831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научно-просветительской деятельности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учету музейных предметов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8 460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3 813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5 720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Кассир билетный</w:t>
            </w:r>
          </w:p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4 913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FE2808" w:rsidRPr="00FE2808" w:rsidTr="00D22CC5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3 813</w:t>
            </w:r>
          </w:p>
        </w:tc>
      </w:tr>
    </w:tbl>
    <w:p w:rsidR="00FE2808" w:rsidRPr="00FE2808" w:rsidRDefault="00FE2808" w:rsidP="00FE28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</w:rPr>
        <w:lastRenderedPageBreak/>
        <w:t xml:space="preserve">6. Профессиональная квалификационная группа </w:t>
      </w:r>
      <w:r w:rsidRPr="00FE2808">
        <w:rPr>
          <w:rFonts w:ascii="Arial" w:eastAsia="Times New Roman" w:hAnsi="Arial" w:cs="Arial"/>
          <w:sz w:val="20"/>
          <w:szCs w:val="20"/>
          <w:lang w:eastAsia="ru-RU"/>
        </w:rPr>
        <w:t>должностей работников образования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FE2808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FE2808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FE2808" w:rsidRPr="00FE2808" w:rsidTr="00D22CC5">
        <w:tc>
          <w:tcPr>
            <w:tcW w:w="3167" w:type="pct"/>
            <w:vAlign w:val="center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33" w:type="pct"/>
            <w:vAlign w:val="center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FE2808" w:rsidRPr="00FE2808" w:rsidTr="00D22CC5">
        <w:tc>
          <w:tcPr>
            <w:tcW w:w="5000" w:type="pct"/>
            <w:gridSpan w:val="2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FE2808" w:rsidRPr="00FE2808" w:rsidTr="00D22CC5">
        <w:tc>
          <w:tcPr>
            <w:tcW w:w="3167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(концертмейстер)                                                                               </w:t>
            </w:r>
          </w:p>
        </w:tc>
        <w:tc>
          <w:tcPr>
            <w:tcW w:w="183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6 733</w:t>
            </w:r>
          </w:p>
        </w:tc>
      </w:tr>
      <w:tr w:rsidR="00FE2808" w:rsidRPr="00FE2808" w:rsidTr="00D22CC5">
        <w:tc>
          <w:tcPr>
            <w:tcW w:w="3167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(педагог-психолог)                                                                              </w:t>
            </w:r>
          </w:p>
        </w:tc>
        <w:tc>
          <w:tcPr>
            <w:tcW w:w="183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8 047</w:t>
            </w:r>
          </w:p>
        </w:tc>
      </w:tr>
      <w:tr w:rsidR="00FE2808" w:rsidRPr="00FE2808" w:rsidTr="00D22CC5">
        <w:tc>
          <w:tcPr>
            <w:tcW w:w="3167" w:type="pct"/>
          </w:tcPr>
          <w:p w:rsidR="00FE2808" w:rsidRPr="00FE2808" w:rsidRDefault="00FE2808" w:rsidP="00D22CC5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(преподаватель)                                                                              </w:t>
            </w:r>
          </w:p>
        </w:tc>
        <w:tc>
          <w:tcPr>
            <w:tcW w:w="1833" w:type="pct"/>
          </w:tcPr>
          <w:p w:rsidR="00FE2808" w:rsidRPr="00FE2808" w:rsidRDefault="00FE2808" w:rsidP="00D2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E28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8 384</w:t>
            </w:r>
          </w:p>
        </w:tc>
      </w:tr>
    </w:tbl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808" w:rsidRPr="00FE2808" w:rsidRDefault="00FE2808" w:rsidP="00FE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808"/>
    <w:rsid w:val="001B68E5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E0508F91FA95D83CFF78B176D296504113C33405E88865F7F60F771A7M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2022-06-13T16:59:00Z</dcterms:created>
  <dcterms:modified xsi:type="dcterms:W3CDTF">2022-06-13T17:00:00Z</dcterms:modified>
</cp:coreProperties>
</file>