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EB" w:rsidRPr="00F731A8" w:rsidRDefault="000A78EB" w:rsidP="000A78E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8EB" w:rsidRPr="001478D1" w:rsidRDefault="000A78EB" w:rsidP="000A78E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24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26.04.2022                            с. Богучаны                                  № 345-п</w:t>
      </w: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администрации Богучанского района от 01.11.2013 № 1391-п «Муниципальная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 к настоящему постановлению;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1.2. Приложение № 1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 и (или) конечных результатов программы читать в новой редакции, согласно приложению № 2 к настоящему постановлению;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1.3.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 муниципальной программы читать в новой редакции, согласно приложению № 3 к настоящему постановлению;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Богучанского района с учётом источников </w:t>
      </w:r>
      <w:r w:rsidRPr="000A78E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финансирования, в том числе по уровням бюджетной системы читать в новой редакции, согласно приложению № 4 к настоящему постановлению;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1.5.Приложение № 3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перечень объектов капитального строительства (за счёт всех источников финансирования) читать в новой редакции, согласно приложению № 5 к настоящему постановлению;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 1.6. Приложение № 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Богучанского района»,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6 к настоящему постановлению;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 1.7. Приложение № 2 к подпрограмме «Создание условий для безубыточной деятельности организаций жилищно-коммунального комплекса Богучанского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7 к настоящему постановлению;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 1.8. Приложение № 6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8 к настоящему постановлению;</w:t>
      </w:r>
    </w:p>
    <w:p w:rsidR="000A78EB" w:rsidRPr="000A78EB" w:rsidRDefault="000A78EB" w:rsidP="000A78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 1.9. Приложение № 2 к подпрограмме «Организация проведения капитального ремонта общего имущества в многоквартирных домах, расположенных на территории Богучанского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9 к настоящему постановлению;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 1.10. Приложение № 8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10 к настоящему постановлению;</w:t>
      </w:r>
    </w:p>
    <w:p w:rsidR="000A78EB" w:rsidRPr="000A78EB" w:rsidRDefault="000A78EB" w:rsidP="000A78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1.11.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11 к настоящему постановлению;</w:t>
      </w:r>
    </w:p>
    <w:p w:rsidR="000A78EB" w:rsidRPr="000A78EB" w:rsidRDefault="000A78EB" w:rsidP="000A78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 1.12. Приложение №1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цели, целевые показатели, задачи, показатели результативности (показатели развития отрасли, вида экономической деятельности) читать в новой редакции, согласно приложению № 12 к настоящему постановлению.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 2. Контроль за исполнением настоящего постановления возложить на  заместителя Главы Богучанского района С.И. Нохрина.                 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0A78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0A78E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78EB" w:rsidRPr="000A78EB" w:rsidRDefault="000A78EB" w:rsidP="000A78E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И.о. Главы</w:t>
      </w:r>
    </w:p>
    <w:p w:rsidR="000A78EB" w:rsidRPr="000A78EB" w:rsidRDefault="000A78EB" w:rsidP="000A78E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A78EB">
        <w:rPr>
          <w:rFonts w:ascii="Arial" w:eastAsia="Times New Roman" w:hAnsi="Arial" w:cs="Arial"/>
          <w:sz w:val="26"/>
          <w:szCs w:val="26"/>
          <w:lang w:eastAsia="ru-RU"/>
        </w:rPr>
        <w:t>Богучанского района                                                       В.М. Любим</w:t>
      </w:r>
    </w:p>
    <w:p w:rsidR="000A78EB" w:rsidRPr="000A78EB" w:rsidRDefault="000A78EB" w:rsidP="000A78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0A78E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Приложение №1 к постановлению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администрации Богучанского района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от 26.04.2022 № 345-п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Приложение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    Богучанского района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    от  01.11.2013 № 1391-п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района.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0A78EB" w:rsidRPr="000A78EB" w:rsidRDefault="000A78EB" w:rsidP="00D22CC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 Богучанского района»;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района», с 2021 года исключена из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программы;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7.«”Чистая вода” на территории муниципального образования Богучанский район»;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района», исключена из программы.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0A78EB" w:rsidRPr="000A78EB" w:rsidRDefault="000A78EB" w:rsidP="00D22CC5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0A78EB" w:rsidRPr="000A78EB" w:rsidRDefault="000A78EB" w:rsidP="00D22CC5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0A78EB" w:rsidRPr="000A78EB" w:rsidRDefault="000A78EB" w:rsidP="00D22CC5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0A78EB" w:rsidRPr="000A78EB" w:rsidRDefault="000A78EB" w:rsidP="00D22CC5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0A78EB" w:rsidRPr="000A78EB" w:rsidRDefault="000A78EB" w:rsidP="00D22CC5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0A78EB" w:rsidRPr="000A78EB" w:rsidRDefault="000A78EB" w:rsidP="00D22CC5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0A78EB" w:rsidRPr="000A78EB" w:rsidRDefault="000A78EB" w:rsidP="00D22CC5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района.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3 047 609 428,03 рублей, из них:</w:t>
            </w:r>
          </w:p>
          <w:p w:rsidR="000A78EB" w:rsidRPr="000A78EB" w:rsidRDefault="000A78EB" w:rsidP="00D22CC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280 446 615,07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252 292 294,00 рублей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252 292 294,00, в том числе: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2 376 692 160,33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245 146 767,00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244 901 600,00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244 901 600,00 рублей.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446 790 267,7 рублей, из них:</w:t>
            </w:r>
          </w:p>
          <w:p w:rsidR="000A78EB" w:rsidRPr="000A78EB" w:rsidRDefault="000A78EB" w:rsidP="00D22CC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0A78EB" w:rsidRPr="000A78EB" w:rsidRDefault="000A78EB" w:rsidP="00D22CC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35 299 848,07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7 390 694,00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  7 390 694,00 рублей.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0A78EB" w:rsidRPr="000A78EB" w:rsidRDefault="000A78EB" w:rsidP="00D22CC5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рублей.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внебюджетные источники – 180 000 000,00 рублей, из них:</w:t>
            </w:r>
          </w:p>
          <w:p w:rsidR="000A78EB" w:rsidRPr="000A78EB" w:rsidRDefault="000A78EB" w:rsidP="00D22CC5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0A78EB" w:rsidRPr="000A78EB" w:rsidRDefault="000A78EB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рублей.</w:t>
            </w:r>
          </w:p>
        </w:tc>
      </w:tr>
      <w:tr w:rsidR="000A78EB" w:rsidRPr="000A78EB" w:rsidTr="00D22CC5">
        <w:trPr>
          <w:trHeight w:val="20"/>
        </w:trPr>
        <w:tc>
          <w:tcPr>
            <w:tcW w:w="139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0A78EB" w:rsidRPr="000A78EB" w:rsidRDefault="000A78EB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  <w:p w:rsidR="000A78EB" w:rsidRPr="000A78EB" w:rsidRDefault="000A78EB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0A78EB" w:rsidRPr="000A78EB" w:rsidRDefault="000A78EB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0A78EB" w:rsidRPr="000A78EB" w:rsidRDefault="000A78EB" w:rsidP="000A78EB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0A78EB" w:rsidRPr="000A78EB" w:rsidRDefault="000A78EB" w:rsidP="000A78E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котельных, из них 19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0A78E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12,2 град. до 26,3 град. что превышает норматив на 6,3 град.  Общая жесткость от 8 до 11,1 ммоль/дм</w:t>
      </w:r>
      <w:r w:rsidRPr="000A78E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0A78EB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0A78EB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тыс.м</w:t>
      </w:r>
      <w:r w:rsidRPr="000A78E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0A78E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187,79 тыс.м</w:t>
      </w:r>
      <w:r w:rsidRPr="000A78E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0A78E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0A78EB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0A78EB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0A78EB" w:rsidRPr="000A78EB" w:rsidRDefault="000A78EB" w:rsidP="000A78E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0A78EB" w:rsidRPr="000A78EB" w:rsidRDefault="000A78EB" w:rsidP="000A78EB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r w:rsidRPr="000A78EB">
        <w:rPr>
          <w:rFonts w:ascii="Arial" w:eastAsia="Times New Roman" w:hAnsi="Arial" w:cs="Arial"/>
          <w:sz w:val="20"/>
          <w:szCs w:val="20"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0A78EB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0A78EB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0A78EB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A78E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0A78EB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A78EB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A78E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0A78E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A78EB">
        <w:rPr>
          <w:rFonts w:ascii="Arial" w:eastAsia="Times New Roman" w:hAnsi="Arial" w:cs="Arial"/>
          <w:sz w:val="20"/>
          <w:szCs w:val="20"/>
        </w:rPr>
        <w:t>является модернизация и повышение энергоэффективности объектов коммунального хозяйства.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A78EB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A78E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0A78E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A78EB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A78EB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 </w:t>
      </w:r>
    </w:p>
    <w:p w:rsidR="000A78EB" w:rsidRPr="000A78EB" w:rsidRDefault="000A78EB" w:rsidP="000A78E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0A78EB" w:rsidRPr="000A78EB" w:rsidRDefault="000A78EB" w:rsidP="000A78EB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0A78EB" w:rsidRPr="000A78EB" w:rsidRDefault="000A78EB" w:rsidP="000A78EB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0A78EB" w:rsidRPr="000A78EB" w:rsidRDefault="000A78EB" w:rsidP="000A78EB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коммунальных систем инженерного обеспечения, а также развития энергоресурсосбережения в коммунальном хозяйстве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4.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тепло-,водоснабжения.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 проектируемого ФОК.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 (с 2021 года нет в муниципальной программе)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тыс.тонн в год.( исключено с 2021 года из муниципальной программы)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Богучаны-Абан, установка ограждения ( с 2021 года исключено в муниципальной программе)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Подпрограмма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Богучанский район».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Богучанского района» (не реализуется с 2018 года).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r w:rsidRPr="000A78EB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0A78EB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в п.Беляки.</w:t>
      </w:r>
    </w:p>
    <w:p w:rsidR="000A78EB" w:rsidRPr="000A78EB" w:rsidRDefault="000A78EB" w:rsidP="000A78EB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0A78EB" w:rsidRPr="000A78EB" w:rsidRDefault="000A78EB" w:rsidP="000A78E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0A78EB" w:rsidRPr="000A78EB" w:rsidRDefault="000A78EB" w:rsidP="000A78EB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0A78EB" w:rsidRPr="000A78EB" w:rsidRDefault="000A78EB" w:rsidP="000A78EB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 и ожидаемых результатов</w:t>
      </w:r>
    </w:p>
    <w:p w:rsidR="000A78EB" w:rsidRPr="000A78EB" w:rsidRDefault="000A78EB" w:rsidP="000A78EB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2021-2024 годы.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0A78EB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Срок реализации подпрограммы: 2021-2024 годы.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0A78EB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«Энергосбережение и повышение энергетической эффективности на территории Богучанского района» (приложение № 7 к настоящей программе). Срок реализации подпрограммы: 2021-2024 годы.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0A78EB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Срок реализации подпрограммы: 2021-2024 годы.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0A78EB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отходами на территории Богучанского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«”Чистая вода” на территории муниципального образования Богучанский район»  (приложение № 10 к настоящей программе). Срок реализации подпрограммы: 2021-2024 годы.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0A78EB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0A78EB" w:rsidRPr="000A78EB" w:rsidRDefault="000A78EB" w:rsidP="000A78EB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0A78EB" w:rsidRPr="000A78EB" w:rsidRDefault="000A78EB" w:rsidP="000A78E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0A78EB" w:rsidRPr="000A78EB" w:rsidRDefault="000A78EB" w:rsidP="000A78E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0A78EB" w:rsidRPr="000A78EB" w:rsidRDefault="000A78EB" w:rsidP="000A78E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0A78EB" w:rsidRPr="000A78EB" w:rsidRDefault="000A78EB" w:rsidP="000A78E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0A78EB" w:rsidRPr="000A78EB" w:rsidRDefault="000A78EB" w:rsidP="000A7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0A78EB" w:rsidRPr="000A78EB" w:rsidRDefault="000A78EB" w:rsidP="000A78EB">
      <w:pPr>
        <w:pStyle w:val="affff8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0A78EB" w:rsidRPr="000A78EB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№2</w:t>
            </w: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26.04.2022 №345-п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«Реформирование и модернизация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хозяйства и повышение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энергетической эффективности»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0A78E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4"/>
        <w:gridCol w:w="1930"/>
        <w:gridCol w:w="4439"/>
        <w:gridCol w:w="2768"/>
      </w:tblGrid>
      <w:tr w:rsidR="000A78EB" w:rsidRPr="000A78EB" w:rsidTr="00D22CC5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22.01.2014г.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09.02.2015г.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17.04.2015г.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2015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13.11.2015г.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09.02.2015г. №147-п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16.11.2015г.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18.12.2015г.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населениюпо регулируемым 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15.03.2016г.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2016 году.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28.03.2016г.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18.07.2016г.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19.09.2016г.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21.11.2016г.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20.01.2017г.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2017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13.02.2017г.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 №137-п "О предоставлении исполнителям коммунальных услуг субсидии на компенсацию части платы граждан за коммунальные услуги в 2017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20.04.2017г.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внесении изменений в постановление правительства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02.11.2017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27.11.2017г.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25.12.2017г.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07.11.2017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08.12.2017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31.01.2018 № 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31.01.2018 № 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2018 году.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355-п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1061-п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11.10.2018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Постановление № 1206-п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30.01.2018 №120-п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2018 год, критериев отбора организаций для предоставления указанных субсидий, контроля за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14.11.2018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 160-п о предоставлении исполнителям коммунальных услуг субсидии на компенсацию части платы граждан за коммунальные услуги в 2018году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1332-п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энергосбытовым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08.02.2019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139-п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2019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15.02.2019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07.03.2013 № 266-п " Об утверждении Порядка предоставления энергоснабжающим организациям компенсации выпадающих доходов на террпитории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1142-п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19.11.2019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12.02.2020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733-п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внесении изменений и дополнений в постановление администрации Богучанского района от 05.03.2020 № 223-п "О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17.07.2020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1123-п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 от 12.02.2020 №127-п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05.11.2020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97-п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15.02.2021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98-п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15.02.2021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 № 391-п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в постановление администрации Богучанского района от 15.02.2021 № 97-п "О предоставлении 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25.05.2021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 № 1009-п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в постановление администрации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 от 15.02.2021 № 97-п "О предоставлении 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22.11.2021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 № 1075-п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15.02.2021  №98-п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08.12.2021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0A78EB" w:rsidRPr="000A78EB" w:rsidTr="00D22CC5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2022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78EB" w:rsidRPr="000A78EB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3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Богучанского района от 26.04.2022 № 345-п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муниципальной программе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Богучанского района "Реформирование и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модернизация жилищно-коммунального хозяйства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и повышение энергетической эффективности"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0A78EB" w:rsidRPr="000A78EB" w:rsidTr="00D22CC5">
        <w:trPr>
          <w:trHeight w:val="2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280 446 615,07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1 071 071 500,17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903 997 875,00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24 899 988,70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101 640 066,84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26 750 577,20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128 390 644,04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2 398 493,87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комплекса Богучанского района"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928 897 863,70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903 997 875,00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24 899 988,70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15 450 577,20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62 153 085,68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14 650 577,20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61 353 085,68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78EB" w:rsidRPr="000A78EB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26.04.2022 № 345-п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"Реформирование и модернизация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 хозяйства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эффективности"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0A78EB" w:rsidRPr="000A78EB" w:rsidTr="00D22CC5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0A78EB" w:rsidRPr="000A78EB" w:rsidTr="00D22CC5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0A78EB" w:rsidRPr="000A78EB" w:rsidTr="00D22CC5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280 446 615,07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1 071 071 500,17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177 291 300,00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912 241 267,00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64 654 997,10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35 299 848,07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114 736 233,17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928 897 863,70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909 920 467,00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18 977 396,70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15 450 577,20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62 153 085,68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15 450 577,20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62 153 085,68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8 522 758,36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20 622 758,36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A78EB" w:rsidRPr="000A78EB" w:rsidTr="00D22CC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78EB" w:rsidRPr="000A78EB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26.04.2022 № 345-п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«Реформирование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модернизация жилищно-коммунального хозяйства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повышение энергетической эффективности»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0A78E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6"/>
        <w:gridCol w:w="3323"/>
        <w:gridCol w:w="1043"/>
        <w:gridCol w:w="1097"/>
        <w:gridCol w:w="1043"/>
        <w:gridCol w:w="938"/>
        <w:gridCol w:w="789"/>
        <w:gridCol w:w="982"/>
      </w:tblGrid>
      <w:tr w:rsidR="000A78EB" w:rsidRPr="000A78EB" w:rsidTr="00D22CC5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отчётный финансовый год 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 финансовый год 2022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п.Ангарский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6 382 293,00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6 382 293,00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5 994 200,00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5 994 200,00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315 500,00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315 500,00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72 593,00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72 593,00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п.Красногорьевский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40 571 600,00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40 571 600,00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38 099 800,00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38 099 800,00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2 005 300,00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2 005 300,00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466 500,00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466 500,00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по строительству накопительного резервуара в п.Пинчуга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2 685 000,00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2 685 000,00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2 685 000,00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2 685 000,00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строительство насосной станции второго подьема в с.Богучаны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3 600 000,00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3 600 000,00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3 600 000,00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3 600 000,00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2 000 000,00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2 000 000,00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597 714,25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597 714,25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597 714,25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597 714,25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работ по разработке проектной документации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</w:t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проектно-изыскательных работ на присоединение к сетям водоотведения объекта: "Строительство врачебной амбулатории в п. Октябрьский  (КГБУЗ "Богучанская РБ") к сетям водоотведения Красноярской дирекции по тепловодоснабжению филиала ОАО "РЖД"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2 800 000,00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2 800 000,00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2 800 000,00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2 800 000,00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Работы по устройству 129-ти водопроводных колодцев и участков водопроводной сети в сторону перспективных  потребителей в п. Ангарский и п. Красногорьевский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12 100 000,00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12 100 000,00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12 100 000,00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12 100 000,00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 исполнительному листу КИЦ от 26.01.2021 №ФС 035695964 (проектирование по 34-й котельной)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14 282 928,41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14 282 928,41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69 521 821,41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16 951 100,00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86 472 921,41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44 094 000,00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44 094 000,00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2 320 800,00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2 320 800,00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23 107 021,41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16 951 100,00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40 058 121,41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>Приложение  № 6 к постановлению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 от 26.04.2022 № 345 -п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>Приложение  № 5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7261"/>
      </w:tblGrid>
      <w:tr w:rsidR="000A78EB" w:rsidRPr="000A78EB" w:rsidTr="00D22CC5">
        <w:tc>
          <w:tcPr>
            <w:tcW w:w="120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79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0A78EB" w:rsidRPr="000A78EB" w:rsidTr="00D22CC5">
        <w:tc>
          <w:tcPr>
            <w:tcW w:w="120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9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0A78EB" w:rsidRPr="000A78EB" w:rsidTr="00D22CC5">
        <w:tc>
          <w:tcPr>
            <w:tcW w:w="120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79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  <w:tr w:rsidR="000A78EB" w:rsidRPr="000A78EB" w:rsidTr="00D22CC5">
        <w:tc>
          <w:tcPr>
            <w:tcW w:w="120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793" w:type="pct"/>
          </w:tcPr>
          <w:p w:rsidR="000A78EB" w:rsidRPr="000A78EB" w:rsidRDefault="000A78EB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</w:t>
            </w:r>
          </w:p>
        </w:tc>
      </w:tr>
      <w:tr w:rsidR="000A78EB" w:rsidRPr="000A78EB" w:rsidTr="00D22CC5">
        <w:trPr>
          <w:trHeight w:val="556"/>
        </w:trPr>
        <w:tc>
          <w:tcPr>
            <w:tcW w:w="120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79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0A78EB" w:rsidRPr="000A78EB" w:rsidRDefault="000A78EB" w:rsidP="00D22CC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0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0A78EB" w:rsidRPr="000A78EB" w:rsidTr="00D22CC5">
        <w:tc>
          <w:tcPr>
            <w:tcW w:w="120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79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0A78EB" w:rsidRPr="000A78EB" w:rsidTr="00D22CC5">
        <w:tc>
          <w:tcPr>
            <w:tcW w:w="1207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793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годы</w:t>
            </w:r>
          </w:p>
        </w:tc>
      </w:tr>
      <w:tr w:rsidR="000A78EB" w:rsidRPr="000A78EB" w:rsidTr="00D22CC5">
        <w:trPr>
          <w:trHeight w:val="1932"/>
        </w:trPr>
        <w:tc>
          <w:tcPr>
            <w:tcW w:w="1207" w:type="pct"/>
            <w:shd w:val="clear" w:color="auto" w:fill="auto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793" w:type="pct"/>
            <w:shd w:val="clear" w:color="auto" w:fill="auto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928 897 863,70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179 784 176,70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249 868 007,00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249 622 840,00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249 622 840,00 рублей,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909 920 467,00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 174 970 500,00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245 146 767,00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244 901 600,00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244 901 600,00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18 977 396,70 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4 813 676,70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4 721 240,00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4 721 240,00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4 721 240,00 рублей.</w:t>
            </w:r>
          </w:p>
        </w:tc>
      </w:tr>
      <w:tr w:rsidR="000A78EB" w:rsidRPr="000A78EB" w:rsidTr="00D22CC5">
        <w:tc>
          <w:tcPr>
            <w:tcW w:w="1207" w:type="pct"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793" w:type="pct"/>
            <w:shd w:val="clear" w:color="auto" w:fill="auto"/>
          </w:tcPr>
          <w:p w:rsidR="000A78EB" w:rsidRPr="000A78EB" w:rsidRDefault="000A78EB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</w:tbl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 обоснование необходимости разработки подпрограммы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Основные цели, задачи, этапы и сроки выполнения  подпрограммы, показатели результативности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0A78EB" w:rsidRPr="000A78EB" w:rsidRDefault="000A78EB" w:rsidP="000A78E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0A78EB" w:rsidRPr="000A78EB" w:rsidRDefault="000A78EB" w:rsidP="000A78E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0A78EB" w:rsidRPr="000A78EB" w:rsidRDefault="000A78EB" w:rsidP="000A78E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0A78EB" w:rsidRPr="000A78EB" w:rsidRDefault="000A78EB" w:rsidP="000A78E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0A78EB" w:rsidRPr="000A78EB" w:rsidRDefault="000A78EB" w:rsidP="000A78E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Муниципальный заказчик – координатор подпрограммы является администрация Богучанского района (отдел лесного хозяйства, жилищной политики, транспорта и связи) к компетенции которого относятся: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Исполнителями  подпрограммы и главными распорядителями бюджетных средств являются администрация Богучанского района, муниципальное казенное учреждение «Муниципальная пожарная часть № 1», которые осуществляют: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подподпрограммы;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07.03.2013 № 266-п «Об утверждении Порядка предоставления энергоснабжающим организациям компенсации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№ 165-п «О реализации отдельных мер по обеспечению ограничения платы граждан за коммунальные услуги»;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 от 17.04.2015 №431-п  «</w:t>
      </w: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Постановление  Правительства Красноярского края от 02.11.2017 №658-п (приложение №3 к подпрограмме «Обеспечение доступности платы граждан в условиях развития жилищных отношений») «Порядок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и условия предоставления средств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год, критерии отбора муниципальных образований края для предоставления указанных субсидий».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08.02.2019 № 123-п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15.02.2019 №139-п «О предоставлении исполнителям коммунальных услуг субсидии на компенсацию части платы граждан за коммунальные услуги в 2019 году»;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19.11.2019 №1142-п «Об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отчетности»;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12.02.2020 №127-п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31.03.2020 №352-п «О внесении изменений и дополнений в постановление администрации Богучанского района от 17.04.2015 №431-п «Об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предоставления»;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Богучанского района от 17.07.2020 №733-п «О внесении изменений и дополнений в постановление администрации Богучанского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Постановление администрации Богучанского района от 05.11.2020 №1123-п  о внесении изменений в постановление администрации Богучанского района  от 12.02.2020 №127-п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района»;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Богучанского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году»;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Богучанского района от 15.02.2021 №98-п 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района»;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25.05.2021 №391-п «О внесении изменений в постановление администрации Богучанского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году»»;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22.11.2021 №1009-п «О внесении изменений в постановление администрации Богучанского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году»»;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08.12.2021 №1075-п «О внесении изменений в  постановление администрации Богучанского района  от 15.02.2021 №98-п 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района»».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района».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09.02.2022 №88-п «О предоставлении исполнителям коммунальных услуг субсидии на предоставление компенсации части платы граждан за коммунальные услуги в 2022году».</w:t>
      </w:r>
    </w:p>
    <w:p w:rsidR="000A78EB" w:rsidRPr="000A78EB" w:rsidRDefault="000A78EB" w:rsidP="000A78E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2.4. Управление подпрограммой и контроль за ходом ее выполнения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0A78EB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связи).</w:t>
      </w:r>
    </w:p>
    <w:p w:rsidR="000A78EB" w:rsidRPr="000A78EB" w:rsidRDefault="000A78EB" w:rsidP="000A78E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3-957 «О временных мерах поддержки населения в целях обеспечения доступности коммунальных услуг»,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78EB" w:rsidRPr="000A78EB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№ 7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к постановлению администрации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 района от  26.04.2022 № 345-п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2</w:t>
            </w:r>
            <w:r w:rsidRPr="000A78E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к подпрограмме "Создание условий для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безубыточной деятельности организаций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жилищно-коммунального комплекса Богучанского района"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6"/>
        <w:gridCol w:w="1000"/>
        <w:gridCol w:w="477"/>
        <w:gridCol w:w="459"/>
        <w:gridCol w:w="777"/>
        <w:gridCol w:w="917"/>
        <w:gridCol w:w="917"/>
        <w:gridCol w:w="917"/>
        <w:gridCol w:w="917"/>
        <w:gridCol w:w="917"/>
        <w:gridCol w:w="1137"/>
      </w:tblGrid>
      <w:tr w:rsidR="000A78EB" w:rsidRPr="000A78EB" w:rsidTr="00D22CC5">
        <w:trPr>
          <w:trHeight w:val="161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A78EB" w:rsidRPr="000A78EB" w:rsidTr="00D22CC5">
        <w:trPr>
          <w:trHeight w:val="161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17 936 600,00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69 238 100,00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1.2. Предоставление субвенции на реализацию мер 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155 645 875,00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834 759 775,00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организаций жилищно-коммунального комплекса,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обеспечение доступности коммунальных услуг для 11,5 тыс.человек</w:t>
            </w: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1 388 025,00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5 677 425,00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1.3.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3 870 664,70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4 394 671,00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3 870 201,00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3 870 201,00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16 005 737,70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452 162,00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1 299 734,00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450 850,00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528 515,00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528 515,00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1 511 925,00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245 167,00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245 167,00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928 897 863,70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0A78EB" w:rsidRPr="000A78EB" w:rsidTr="00D22CC5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909 920 467,00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18 977 396,70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>Приложение № 8 к постановлению администрации Богучанского района от 26.04.2022 № 345-п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>Приложение  № 6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Подпрограмма «Организация проведения капитального ремонта общего имущества в многоквартирных домах, расположенных на территории 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0A78EB" w:rsidRPr="000A78EB" w:rsidTr="00D22CC5">
        <w:trPr>
          <w:trHeight w:val="20"/>
        </w:trPr>
        <w:tc>
          <w:tcPr>
            <w:tcW w:w="1946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0A78EB" w:rsidRPr="000A78EB" w:rsidTr="00D22CC5">
        <w:trPr>
          <w:trHeight w:val="20"/>
        </w:trPr>
        <w:tc>
          <w:tcPr>
            <w:tcW w:w="1946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0A78EB" w:rsidRPr="000A78EB" w:rsidTr="00D22CC5">
        <w:trPr>
          <w:trHeight w:val="20"/>
        </w:trPr>
        <w:tc>
          <w:tcPr>
            <w:tcW w:w="1946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района).</w:t>
            </w:r>
          </w:p>
        </w:tc>
      </w:tr>
      <w:tr w:rsidR="000A78EB" w:rsidRPr="000A78EB" w:rsidTr="00D22CC5">
        <w:trPr>
          <w:trHeight w:val="20"/>
        </w:trPr>
        <w:tc>
          <w:tcPr>
            <w:tcW w:w="1946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946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Сохранение жилищного фонда на территории  Богучанского района, не признанного в установленном порядке аварийным и подлежащим сносу</w:t>
            </w:r>
            <w:r w:rsidRPr="000A78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0A78EB" w:rsidRPr="000A78EB" w:rsidTr="00D22CC5">
        <w:trPr>
          <w:trHeight w:val="20"/>
        </w:trPr>
        <w:tc>
          <w:tcPr>
            <w:tcW w:w="1946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0A78EB" w:rsidRPr="000A78EB" w:rsidTr="00D22CC5">
        <w:trPr>
          <w:trHeight w:val="20"/>
        </w:trPr>
        <w:tc>
          <w:tcPr>
            <w:tcW w:w="1946" w:type="pct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годы</w:t>
            </w:r>
          </w:p>
        </w:tc>
      </w:tr>
      <w:tr w:rsidR="000A78EB" w:rsidRPr="000A78EB" w:rsidTr="00D22CC5">
        <w:trPr>
          <w:trHeight w:val="20"/>
        </w:trPr>
        <w:tc>
          <w:tcPr>
            <w:tcW w:w="1946" w:type="pct"/>
            <w:shd w:val="clear" w:color="auto" w:fill="auto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составляет: 1 598 493,87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431 555,00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628 030,87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269 454,00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269 454,00 рублей, в т.ч.: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 ,00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2023 году -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            0,00 рублей,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1 598 493,87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431 555,00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628 030,87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269 454,00 рублей;</w:t>
            </w:r>
          </w:p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 269 454,00 рублей.</w:t>
            </w:r>
          </w:p>
        </w:tc>
      </w:tr>
      <w:tr w:rsidR="000A78EB" w:rsidRPr="000A78EB" w:rsidTr="00D22CC5">
        <w:trPr>
          <w:trHeight w:val="20"/>
        </w:trPr>
        <w:tc>
          <w:tcPr>
            <w:tcW w:w="1946" w:type="pct"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Администрации Богучанского района (отдел лесного хозяйства, жилищной политики, транспорта и связи)</w:t>
            </w:r>
          </w:p>
        </w:tc>
      </w:tr>
    </w:tbl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 обоснование необходимости разработки подпрограммы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173,72 тыс.м</w:t>
      </w:r>
      <w:r w:rsidRPr="000A78E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2,208 тыс.м</w:t>
      </w:r>
      <w:r w:rsidRPr="000A78EB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0A78EB" w:rsidRPr="000A78EB" w:rsidTr="00D22CC5">
        <w:tc>
          <w:tcPr>
            <w:tcW w:w="1212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0A78EB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Во-вторых, вышеуказанным Законом, в Жилищный кодекс РФ внесен раздел </w:t>
      </w:r>
      <w:r w:rsidRPr="000A78EB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Настоящая подпрограмма разработана с целью</w:t>
      </w:r>
      <w:r w:rsidRPr="000A78E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0A78EB" w:rsidRPr="000A78EB" w:rsidRDefault="000A78EB" w:rsidP="000A78EB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задачи запланировано</w:t>
      </w:r>
      <w:r w:rsidRPr="000A78EB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bCs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установленый постановлением Правительства Красноярского края от 27.12.2016 № 670-п.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которого в области реализации мерпориятий относятся: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</w:t>
      </w: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 в части муниципального жилищного фонда МО Богучанский район на счет Регионального оператора. 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 подпрограммы представлен в приложении №  1 к настоящей подпрограмме.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подпрограммыи расходования выделяемых бюджетных средств, подготовку отчетов о ходе реализации подпрограммы;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Жилищный кодекс Российской Федерации;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0A78EB" w:rsidRPr="000A78EB" w:rsidRDefault="000A78EB" w:rsidP="000A7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0A78EB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0A78EB" w:rsidRPr="000A78EB" w:rsidRDefault="000A78EB" w:rsidP="000A78E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 финансовые затраты подлежат корректировке.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78EB" w:rsidRPr="000A78EB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9</w:t>
            </w: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26.04.2022 № 345-п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"Организация проведения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капитального ремонта общего имущества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многоквартирных домах,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расположенных на территории Богучанского района"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4"/>
        <w:gridCol w:w="1083"/>
        <w:gridCol w:w="534"/>
        <w:gridCol w:w="511"/>
        <w:gridCol w:w="898"/>
        <w:gridCol w:w="940"/>
        <w:gridCol w:w="940"/>
        <w:gridCol w:w="830"/>
        <w:gridCol w:w="830"/>
        <w:gridCol w:w="627"/>
        <w:gridCol w:w="1224"/>
      </w:tblGrid>
      <w:tr w:rsidR="000A78EB" w:rsidRPr="000A78EB" w:rsidTr="00D22CC5">
        <w:trPr>
          <w:trHeight w:val="161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A78EB" w:rsidRPr="000A78EB" w:rsidTr="00D22CC5">
        <w:trPr>
          <w:trHeight w:val="161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0A78EB" w:rsidRPr="000A78EB" w:rsidTr="00D22CC5">
        <w:trPr>
          <w:trHeight w:val="20"/>
        </w:trPr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1.1. Перечисление взносов на капитальный ремонт общего имущества в МКД в части муниципального жилищного </w:t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фонда МО Богучанский район на счет Регионального оператора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УМС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Богучанский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 в размере 100 % от начисленных платежей</w:t>
            </w:r>
          </w:p>
        </w:tc>
      </w:tr>
      <w:tr w:rsidR="000A78EB" w:rsidRPr="000A78EB" w:rsidTr="00D22CC5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10 к постановлению </w:t>
      </w:r>
    </w:p>
    <w:p w:rsidR="000A78EB" w:rsidRPr="000A78EB" w:rsidRDefault="000A78EB" w:rsidP="000A78EB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Богучанского района </w:t>
      </w:r>
    </w:p>
    <w:p w:rsidR="000A78EB" w:rsidRPr="000A78EB" w:rsidRDefault="000A78EB" w:rsidP="000A78EB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>от 26.04.2022 № 345-п</w:t>
      </w:r>
    </w:p>
    <w:p w:rsidR="000A78EB" w:rsidRPr="000A78EB" w:rsidRDefault="000A78EB" w:rsidP="000A78EB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0A78EB" w:rsidRPr="000A78EB" w:rsidRDefault="000A78EB" w:rsidP="000A78EB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A78EB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0A78EB" w:rsidRPr="000A78EB" w:rsidRDefault="000A78EB" w:rsidP="000A78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0A78EB" w:rsidRPr="000A78EB" w:rsidRDefault="000A78EB" w:rsidP="000A78EB">
      <w:pPr>
        <w:spacing w:after="0" w:line="240" w:lineRule="auto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 (далее – подпрограмма)</w:t>
            </w:r>
          </w:p>
        </w:tc>
      </w:tr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0A78EB" w:rsidRPr="000A78EB" w:rsidRDefault="000A78EB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0A78EB" w:rsidRPr="000A78EB" w:rsidRDefault="000A78EB" w:rsidP="00D22CC5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– 2024 годы</w:t>
            </w:r>
          </w:p>
        </w:tc>
      </w:tr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62 153 085,68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46 702 508,48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15 450 577,20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             0,00 рублей, в т.ч: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             0,00 рублей.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–62 153 085,68 рублей, из них: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46 702 508,48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15 450 577,20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 0,00 рублей;</w:t>
            </w:r>
          </w:p>
          <w:p w:rsidR="000A78EB" w:rsidRPr="000A78EB" w:rsidRDefault="000A78EB" w:rsidP="00D22C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 –                  0,00 рублей. </w:t>
            </w:r>
          </w:p>
        </w:tc>
      </w:tr>
      <w:tr w:rsidR="000A78EB" w:rsidRPr="000A78EB" w:rsidTr="00D22CC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2.1. Постановка общерайонной проблемы и обоснование необходимости разработки подпрограммы.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 котельных, из них 19 теплоисточников 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0A78EB" w:rsidRPr="000A78EB" w:rsidRDefault="000A78EB" w:rsidP="000A78EB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191,274 км сетей водоснабжения – 125,72 км требуют замены.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0A78EB" w:rsidRPr="000A78EB" w:rsidRDefault="000A78EB" w:rsidP="000A78E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высоким уровнем потерь воды и тепловой энергии в процессе производства и транспортировки ресурсов до потребителей.</w:t>
      </w:r>
    </w:p>
    <w:p w:rsidR="000A78EB" w:rsidRPr="000A78EB" w:rsidRDefault="000A78EB" w:rsidP="000A78E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 2021 -2024 годы.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  которые осуществляют 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0A78EB" w:rsidRPr="000A78EB" w:rsidRDefault="000A78EB" w:rsidP="000A78E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 Богучанского района от 17.07.2013 № 849-п.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0A78EB" w:rsidRPr="000A78EB" w:rsidRDefault="000A78EB" w:rsidP="000A78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2.6. Мероприятия подпрограммы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0A78EB" w:rsidRPr="000A78EB" w:rsidRDefault="000A78EB" w:rsidP="000A78E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A78EB" w:rsidRPr="000A78EB" w:rsidRDefault="000A78EB" w:rsidP="000A78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78EB" w:rsidRPr="000A78EB" w:rsidRDefault="000A78EB" w:rsidP="000A7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0A78EB" w:rsidRPr="000A78EB" w:rsidRDefault="000A78EB" w:rsidP="000A78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0A78EB" w:rsidRPr="000A78EB" w:rsidRDefault="000A78EB" w:rsidP="000A7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78EB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0A78EB" w:rsidRPr="000A78EB" w:rsidRDefault="000A78EB" w:rsidP="000A78EB">
      <w:pPr>
        <w:spacing w:after="0" w:line="0" w:lineRule="atLeast"/>
        <w:jc w:val="both"/>
        <w:rPr>
          <w:rFonts w:ascii="Arial" w:eastAsia="Times New Roman" w:hAnsi="Arial" w:cs="Arial"/>
          <w:sz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78EB" w:rsidRPr="000A78EB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11</w:t>
            </w: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26.04.2022 № 345-п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 ремонт объектов коммунальной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инфраструктуры муниципального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 Богучанский район»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73"/>
        <w:gridCol w:w="996"/>
        <w:gridCol w:w="469"/>
        <w:gridCol w:w="451"/>
        <w:gridCol w:w="780"/>
        <w:gridCol w:w="1004"/>
        <w:gridCol w:w="1004"/>
        <w:gridCol w:w="685"/>
        <w:gridCol w:w="685"/>
        <w:gridCol w:w="1167"/>
        <w:gridCol w:w="1357"/>
      </w:tblGrid>
      <w:tr w:rsidR="000A78EB" w:rsidRPr="000A78EB" w:rsidTr="00D22CC5">
        <w:trPr>
          <w:trHeight w:val="161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7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A78EB" w:rsidRPr="000A78EB" w:rsidTr="00D22CC5">
        <w:trPr>
          <w:trHeight w:val="161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7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161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40 630 828,48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14 650 577,20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55 281 405,68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A78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1. Капитальный ремонт участка сети тепло- водоснабжения по ул.Северная, п.Шиверский (1003 м.п.);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Капитальный ремонт участка сети тепло- водоснабжения от теплового колодца  24ТК5 до ж/д №29 по ул.Лесная, п.Шиверский (софинансирование)  (0,454км.);                                                                                                                                                3. Капитальный ремонт участка сети тепло- водоснабжения от теплового колодца  24ТК47 до ж/д №41 по ул.Пушкина, п.Шиверский (софинансирование) (0,270км.);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Разработка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проектной документации по объекту "Строительство сетей теплоснабжения для присоединения проектируемого Физкультурно-оздоровительного комплекса в с. Богучаны, Богучанского района";                                                                                                                                                                                   5. Выполнение работ по инженерным изысканиям для объекта "Канализационные сети п. Таёжный, Богучанского района";                                                                                                                                                                                                       6. Выполнение работ по разработке проектной документации для объекта "Канализационные сети п. Таёжный, Богучанского района";                                                                                                                                                                                7.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"Канализационные сети п. Таёжный, Богучанского района"                                                                                                                                                           8. Капитальный ремонт сетей тепло-водоснабжения по ул. Киселёва с. Богучаны (879 п.м, софинансирование м/б);                                                                                                                                                                                                 9. По исполнит листу КИЦ от 26.01.2021 № ФС 035695964, сумма добавлена            14 282 928,41 руб                                                                                                                                                </w:t>
            </w:r>
            <w:r w:rsidRPr="000A78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A78EB" w:rsidRPr="000A78EB" w:rsidTr="00D22CC5">
        <w:trPr>
          <w:trHeight w:val="161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161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ул.Магистральная до 12ВК 11б в с.Богучаны (99мп);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2.Выполнение работ по капитальному ремонту участка сетей водоснабжения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от точки 11ВК11б до 12ВК11 по ул.Кирпичная в с.Богучаны (548мп);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3.Выполнение работ по капитальному ремонту участка сетей водоснабжения от  12 ВК 8 до жилого дома №7 по ул.Заводская в с.Богучаны (546мп);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Выполнение работ по капитальному ремонту участка сетей водоснабжения от 12 ВК 6 до 12 ВК 11 по ул. Суворова в с. Богучаны (604мп);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 Работы по капитальному ремонту  участка сетей водоснабжения от 7 ТК 4 до 7 ТК 10 по ул. Киселёва в с. Богучаны (611мп);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ФОК в с.Богучаны;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ФОК в с.Богучаны; 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8.Выполнение работ по разработке проектной документации по объекту "Строительство сетей теплоснабжения для присоединения проектируемого ФОК в с. Богучаны;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 Государственная экспертиза проектно-сметной документации;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10.Разработка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проектно-изыскательных работ на присоединение к сетям водоотведения объекта :"Строительство врачебной амбулатории в п. Октябрьский Богучанского района (КГБУЗ"Богучанская РБ") к сетям водоотведения ОАО "РЖД"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 Капитальный ремонт объектов теплоснабжения и сооружений комунального назначения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1. Приобретение модульной твердотопливной котельной "Терморобот" мощностью 60кВт (МКДОУ детский сад "Рябинушка", МКОУ Богучанская ООШ (вечерняя школа);                                                                                                                      2.Приобретение и монтаж блочно-модульной твёрдотопливной  котельной   "Терморобот" мощностью 60 кВт (с. Богучаны, ул. Октябрьская,108)                                                                                                                                                                </w:t>
            </w:r>
            <w:r w:rsidRPr="000A78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2022 году: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Необходим капитальный ремонт водобашни №43 в п. Манзя</w:t>
            </w:r>
          </w:p>
        </w:tc>
      </w:tr>
      <w:tr w:rsidR="000A78EB" w:rsidRPr="000A78EB" w:rsidTr="00D22CC5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1.5. Приобретение оборудования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A78E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2022</w:t>
            </w: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году-приобретение дизельного генератора для п. Беляки, мощностью 60кВт (необходимо 1,5 млн руб)</w:t>
            </w:r>
          </w:p>
        </w:tc>
      </w:tr>
      <w:tr w:rsidR="000A78EB" w:rsidRPr="000A78EB" w:rsidTr="00D22CC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15 450 577,20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62 153 085,68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15 450 577,20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62 153 085,68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78EB" w:rsidRPr="000A78EB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12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26.04.2022 №345-п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Богучанского района "Реформирование 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модернизация жилищно-коммунального хозяйства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повышение энергетической эффективности"</w:t>
            </w:r>
          </w:p>
          <w:p w:rsidR="000A78EB" w:rsidRPr="000A78EB" w:rsidRDefault="000A78EB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0A78E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8"/>
        <w:gridCol w:w="3361"/>
        <w:gridCol w:w="921"/>
        <w:gridCol w:w="1198"/>
        <w:gridCol w:w="1251"/>
        <w:gridCol w:w="568"/>
        <w:gridCol w:w="568"/>
        <w:gridCol w:w="568"/>
        <w:gridCol w:w="568"/>
      </w:tblGrid>
      <w:tr w:rsidR="000A78EB" w:rsidRPr="000A78EB" w:rsidTr="00D22CC5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0A78E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Целевой показатель 1</w:t>
            </w:r>
            <w:r w:rsidRPr="000A78EB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br/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Повышение энергосбережения и энергоэффективности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«Энергосбережение и повышение энергетической эффективности на территории Богучанского района» 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0A78EB" w:rsidRPr="000A78EB" w:rsidTr="00D22CC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«”Чистая вода” на территории муниципального образования Богучанский район» 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</w:t>
            </w: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0A78EB" w:rsidRPr="000A78EB" w:rsidTr="00D22CC5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8EB" w:rsidRPr="000A78EB" w:rsidRDefault="000A78EB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78E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0A78EB" w:rsidRPr="000A78EB" w:rsidRDefault="000A78EB" w:rsidP="000A78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9AD8EE0A"/>
    <w:lvl w:ilvl="0" w:tplc="8A48978C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34022CB"/>
    <w:multiLevelType w:val="hybridMultilevel"/>
    <w:tmpl w:val="15AA7B48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CF519C"/>
    <w:multiLevelType w:val="multilevel"/>
    <w:tmpl w:val="181C5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2F668A0"/>
    <w:multiLevelType w:val="multilevel"/>
    <w:tmpl w:val="537066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9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23A1C0B"/>
    <w:multiLevelType w:val="hybridMultilevel"/>
    <w:tmpl w:val="5370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9D84916"/>
    <w:multiLevelType w:val="hybridMultilevel"/>
    <w:tmpl w:val="20467F1A"/>
    <w:lvl w:ilvl="0" w:tplc="5974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5757D"/>
    <w:multiLevelType w:val="hybridMultilevel"/>
    <w:tmpl w:val="3CE82384"/>
    <w:lvl w:ilvl="0" w:tplc="F37EE496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5"/>
  </w:num>
  <w:num w:numId="5">
    <w:abstractNumId w:val="22"/>
  </w:num>
  <w:num w:numId="6">
    <w:abstractNumId w:val="19"/>
  </w:num>
  <w:num w:numId="7">
    <w:abstractNumId w:val="21"/>
  </w:num>
  <w:num w:numId="8">
    <w:abstractNumId w:val="12"/>
  </w:num>
  <w:num w:numId="9">
    <w:abstractNumId w:val="20"/>
  </w:num>
  <w:num w:numId="10">
    <w:abstractNumId w:val="16"/>
  </w:num>
  <w:num w:numId="11">
    <w:abstractNumId w:val="2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7"/>
  </w:num>
  <w:num w:numId="17">
    <w:abstractNumId w:val="11"/>
  </w:num>
  <w:num w:numId="18">
    <w:abstractNumId w:val="6"/>
  </w:num>
  <w:num w:numId="19">
    <w:abstractNumId w:val="9"/>
  </w:num>
  <w:num w:numId="20">
    <w:abstractNumId w:val="4"/>
  </w:num>
  <w:num w:numId="21">
    <w:abstractNumId w:val="2"/>
  </w:num>
  <w:num w:numId="22">
    <w:abstractNumId w:val="17"/>
  </w:num>
  <w:num w:numId="23">
    <w:abstractNumId w:val="1"/>
  </w:num>
  <w:num w:numId="24">
    <w:abstractNumId w:val="15"/>
  </w:num>
  <w:num w:numId="25">
    <w:abstractNumId w:val="10"/>
  </w:num>
  <w:num w:numId="26">
    <w:abstractNumId w:val="23"/>
  </w:num>
  <w:num w:numId="27">
    <w:abstractNumId w:val="25"/>
  </w:num>
  <w:num w:numId="28">
    <w:abstractNumId w:val="1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A78EB"/>
    <w:rsid w:val="000A78EB"/>
    <w:rsid w:val="001B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A78E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0A78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A78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0A78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0A78E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A78E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A78E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A78E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A78E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A78E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0A78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A7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0A78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0A78E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A7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A78E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A78E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A78E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A78E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0A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0A78E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0A78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A78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A7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A78E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A7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A7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0A78EB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0A78EB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A78E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A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A78EB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A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A78E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A78E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A78EB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0A78E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A78E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A7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A78EB"/>
  </w:style>
  <w:style w:type="paragraph" w:customStyle="1" w:styleId="ConsNonformat">
    <w:name w:val="ConsNonformat"/>
    <w:rsid w:val="000A78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7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0A78EB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0A78E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0A78EB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0A78EB"/>
    <w:rPr>
      <w:color w:val="0000FF"/>
      <w:u w:val="single"/>
    </w:rPr>
  </w:style>
  <w:style w:type="character" w:customStyle="1" w:styleId="FontStyle12">
    <w:name w:val="Font Style12"/>
    <w:basedOn w:val="a4"/>
    <w:rsid w:val="000A78E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0A78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0A78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0A78EB"/>
  </w:style>
  <w:style w:type="paragraph" w:customStyle="1" w:styleId="17">
    <w:name w:val="Стиль1"/>
    <w:basedOn w:val="ConsPlusNormal"/>
    <w:rsid w:val="000A78E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0A78EB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0A78EB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0A78E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A78E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A78E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0A78E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A78E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A78E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A78E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A78E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A78E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A78E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A78E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A78E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0A78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0A7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0A78E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0A78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0A78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A78E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0A78E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A78E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A78E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A78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A78E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A78E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A78E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A78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A78E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A78E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A78E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A78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A78E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A78E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A78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A78E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A78E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A78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0A78E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0A78E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A78E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A78E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A78E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A78E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A78E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A78E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A78E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A78E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A78E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A78E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A78E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A78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A78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A78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A78E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A78E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A78E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A78E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A78E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A78E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A78E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A78E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A78E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A78E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A78E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A78E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A78E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A78E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A78E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A78E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A78E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A78E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A78E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A78E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A78E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A78E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0A78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0A78EB"/>
    <w:rPr>
      <w:color w:val="800080"/>
      <w:u w:val="single"/>
    </w:rPr>
  </w:style>
  <w:style w:type="paragraph" w:customStyle="1" w:styleId="fd">
    <w:name w:val="Обычfd"/>
    <w:rsid w:val="000A78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0A7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0A78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0A78E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A78E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0A78E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0A78E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0A78E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A78E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A78EB"/>
    <w:pPr>
      <w:ind w:right="-596" w:firstLine="709"/>
      <w:jc w:val="both"/>
    </w:pPr>
  </w:style>
  <w:style w:type="paragraph" w:customStyle="1" w:styleId="1f0">
    <w:name w:val="Список1"/>
    <w:basedOn w:val="2b"/>
    <w:rsid w:val="000A78E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A78E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A78E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A78E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A78E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A78E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0A78E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0A78E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0A78EB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0A78E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A78E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0A78EB"/>
    <w:pPr>
      <w:ind w:left="85"/>
    </w:pPr>
  </w:style>
  <w:style w:type="paragraph" w:customStyle="1" w:styleId="afff3">
    <w:name w:val="Единицы"/>
    <w:basedOn w:val="a3"/>
    <w:rsid w:val="000A78E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0A78EB"/>
    <w:pPr>
      <w:ind w:left="170"/>
    </w:pPr>
  </w:style>
  <w:style w:type="paragraph" w:customStyle="1" w:styleId="afff4">
    <w:name w:val="текст сноски"/>
    <w:basedOn w:val="a3"/>
    <w:rsid w:val="000A78E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0A78E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0A78E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A78E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A78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0A78E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0A78E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0A78E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0A78E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0A7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0A78E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0A78E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0A78E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A78E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A78E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0A78EB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A78E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A78E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A78E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0A78EB"/>
    <w:rPr>
      <w:vertAlign w:val="superscript"/>
    </w:rPr>
  </w:style>
  <w:style w:type="paragraph" w:customStyle="1" w:styleId="ConsTitle">
    <w:name w:val="ConsTitle"/>
    <w:rsid w:val="000A78E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A78EB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0A78E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0A78E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A78E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0A78E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0A78E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A78EB"/>
  </w:style>
  <w:style w:type="character" w:customStyle="1" w:styleId="affff2">
    <w:name w:val="знак сноски"/>
    <w:basedOn w:val="a4"/>
    <w:rsid w:val="000A78EB"/>
    <w:rPr>
      <w:vertAlign w:val="superscript"/>
    </w:rPr>
  </w:style>
  <w:style w:type="character" w:customStyle="1" w:styleId="affff3">
    <w:name w:val="Îñíîâíîé øðèôò"/>
    <w:rsid w:val="000A78EB"/>
  </w:style>
  <w:style w:type="character" w:customStyle="1" w:styleId="2f">
    <w:name w:val="Осно&quot;2"/>
    <w:rsid w:val="000A78EB"/>
  </w:style>
  <w:style w:type="paragraph" w:customStyle="1" w:styleId="a1">
    <w:name w:val="маркированный"/>
    <w:basedOn w:val="a3"/>
    <w:rsid w:val="000A78E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A78E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0A78E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0A78E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0A78EB"/>
    <w:pPr>
      <w:ind w:left="57"/>
      <w:jc w:val="left"/>
    </w:pPr>
  </w:style>
  <w:style w:type="paragraph" w:customStyle="1" w:styleId="FR1">
    <w:name w:val="FR1"/>
    <w:rsid w:val="000A78E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A78E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A78E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A78E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A78E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A78E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0A78EB"/>
    <w:pPr>
      <w:ind w:left="720"/>
      <w:contextualSpacing/>
    </w:pPr>
  </w:style>
  <w:style w:type="paragraph" w:customStyle="1" w:styleId="38">
    <w:name w:val="Обычный3"/>
    <w:basedOn w:val="a3"/>
    <w:rsid w:val="000A78E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A78E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A78E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0A78E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0A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A78E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0A78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0A78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0A78EB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0A78EB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0A78EB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A78E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A78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A78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A78E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A78E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A78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A78E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A78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A78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A78E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A78E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A7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A78E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A7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A78E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A78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A78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A78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A78E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A7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A7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A78E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A78E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A78E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A78E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A78E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A78E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A7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A78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A7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A7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A7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A78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A78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A7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0A78EB"/>
    <w:rPr>
      <w:b/>
      <w:color w:val="000080"/>
    </w:rPr>
  </w:style>
  <w:style w:type="character" w:customStyle="1" w:styleId="afffff2">
    <w:name w:val="Гипертекстовая ссылка"/>
    <w:basedOn w:val="afffff1"/>
    <w:rsid w:val="000A78EB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0A7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0A7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0A78E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0A78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A78E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A78E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A7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A78E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A78E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A78E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A78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A78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A78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A78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A78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A78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A7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A78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A78E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A78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A78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A78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A78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A78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A78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A78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A78E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A78E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A78E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A78E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A78E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A78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A78E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A78E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A78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A78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A78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A78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A78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A78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A78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A78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A78E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A78E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A78E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A78E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A78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A78E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A78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A78EB"/>
  </w:style>
  <w:style w:type="paragraph" w:customStyle="1" w:styleId="1">
    <w:name w:val="марк список 1"/>
    <w:basedOn w:val="a3"/>
    <w:rsid w:val="000A78E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A78EB"/>
    <w:pPr>
      <w:numPr>
        <w:numId w:val="7"/>
      </w:numPr>
    </w:pPr>
  </w:style>
  <w:style w:type="paragraph" w:customStyle="1" w:styleId="xl280">
    <w:name w:val="xl280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A78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A78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A78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A78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A78E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A78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A78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A78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A78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A78EB"/>
  </w:style>
  <w:style w:type="paragraph" w:customStyle="1" w:styleId="font0">
    <w:name w:val="font0"/>
    <w:basedOn w:val="a3"/>
    <w:rsid w:val="000A78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0A78EB"/>
    <w:rPr>
      <w:b/>
      <w:bCs/>
    </w:rPr>
  </w:style>
  <w:style w:type="paragraph" w:customStyle="1" w:styleId="2f3">
    <w:name w:val="Обычный (веб)2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A78E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A78EB"/>
  </w:style>
  <w:style w:type="character" w:customStyle="1" w:styleId="WW-Absatz-Standardschriftart">
    <w:name w:val="WW-Absatz-Standardschriftart"/>
    <w:rsid w:val="000A78EB"/>
  </w:style>
  <w:style w:type="character" w:customStyle="1" w:styleId="WW-Absatz-Standardschriftart1">
    <w:name w:val="WW-Absatz-Standardschriftart1"/>
    <w:rsid w:val="000A78EB"/>
  </w:style>
  <w:style w:type="character" w:customStyle="1" w:styleId="WW-Absatz-Standardschriftart11">
    <w:name w:val="WW-Absatz-Standardschriftart11"/>
    <w:rsid w:val="000A78EB"/>
  </w:style>
  <w:style w:type="character" w:customStyle="1" w:styleId="WW-Absatz-Standardschriftart111">
    <w:name w:val="WW-Absatz-Standardschriftart111"/>
    <w:rsid w:val="000A78EB"/>
  </w:style>
  <w:style w:type="character" w:customStyle="1" w:styleId="WW-Absatz-Standardschriftart1111">
    <w:name w:val="WW-Absatz-Standardschriftart1111"/>
    <w:rsid w:val="000A78EB"/>
  </w:style>
  <w:style w:type="character" w:customStyle="1" w:styleId="WW-Absatz-Standardschriftart11111">
    <w:name w:val="WW-Absatz-Standardschriftart11111"/>
    <w:rsid w:val="000A78EB"/>
  </w:style>
  <w:style w:type="character" w:customStyle="1" w:styleId="WW-Absatz-Standardschriftart111111">
    <w:name w:val="WW-Absatz-Standardschriftart111111"/>
    <w:rsid w:val="000A78EB"/>
  </w:style>
  <w:style w:type="character" w:customStyle="1" w:styleId="WW-Absatz-Standardschriftart1111111">
    <w:name w:val="WW-Absatz-Standardschriftart1111111"/>
    <w:rsid w:val="000A78EB"/>
  </w:style>
  <w:style w:type="character" w:customStyle="1" w:styleId="WW-Absatz-Standardschriftart11111111">
    <w:name w:val="WW-Absatz-Standardschriftart11111111"/>
    <w:rsid w:val="000A78EB"/>
  </w:style>
  <w:style w:type="character" w:customStyle="1" w:styleId="WW-Absatz-Standardschriftart111111111">
    <w:name w:val="WW-Absatz-Standardschriftart111111111"/>
    <w:rsid w:val="000A78EB"/>
  </w:style>
  <w:style w:type="character" w:customStyle="1" w:styleId="WW-Absatz-Standardschriftart1111111111">
    <w:name w:val="WW-Absatz-Standardschriftart1111111111"/>
    <w:rsid w:val="000A78EB"/>
  </w:style>
  <w:style w:type="character" w:customStyle="1" w:styleId="WW-Absatz-Standardschriftart11111111111">
    <w:name w:val="WW-Absatz-Standardschriftart11111111111"/>
    <w:rsid w:val="000A78EB"/>
  </w:style>
  <w:style w:type="character" w:customStyle="1" w:styleId="WW-Absatz-Standardschriftart111111111111">
    <w:name w:val="WW-Absatz-Standardschriftart111111111111"/>
    <w:rsid w:val="000A78EB"/>
  </w:style>
  <w:style w:type="character" w:customStyle="1" w:styleId="WW-Absatz-Standardschriftart1111111111111">
    <w:name w:val="WW-Absatz-Standardschriftart1111111111111"/>
    <w:rsid w:val="000A78EB"/>
  </w:style>
  <w:style w:type="character" w:customStyle="1" w:styleId="WW-Absatz-Standardschriftart11111111111111">
    <w:name w:val="WW-Absatz-Standardschriftart11111111111111"/>
    <w:rsid w:val="000A78EB"/>
  </w:style>
  <w:style w:type="character" w:customStyle="1" w:styleId="WW-Absatz-Standardschriftart111111111111111">
    <w:name w:val="WW-Absatz-Standardschriftart111111111111111"/>
    <w:rsid w:val="000A78EB"/>
  </w:style>
  <w:style w:type="character" w:customStyle="1" w:styleId="WW-Absatz-Standardschriftart1111111111111111">
    <w:name w:val="WW-Absatz-Standardschriftart1111111111111111"/>
    <w:rsid w:val="000A78EB"/>
  </w:style>
  <w:style w:type="character" w:customStyle="1" w:styleId="WW-Absatz-Standardschriftart11111111111111111">
    <w:name w:val="WW-Absatz-Standardschriftart11111111111111111"/>
    <w:rsid w:val="000A78EB"/>
  </w:style>
  <w:style w:type="character" w:customStyle="1" w:styleId="WW-Absatz-Standardschriftart111111111111111111">
    <w:name w:val="WW-Absatz-Standardschriftart111111111111111111"/>
    <w:rsid w:val="000A78EB"/>
  </w:style>
  <w:style w:type="character" w:customStyle="1" w:styleId="WW-Absatz-Standardschriftart1111111111111111111">
    <w:name w:val="WW-Absatz-Standardschriftart1111111111111111111"/>
    <w:rsid w:val="000A78EB"/>
  </w:style>
  <w:style w:type="character" w:customStyle="1" w:styleId="WW-Absatz-Standardschriftart11111111111111111111">
    <w:name w:val="WW-Absatz-Standardschriftart11111111111111111111"/>
    <w:rsid w:val="000A78EB"/>
  </w:style>
  <w:style w:type="character" w:customStyle="1" w:styleId="WW-Absatz-Standardschriftart111111111111111111111">
    <w:name w:val="WW-Absatz-Standardschriftart111111111111111111111"/>
    <w:rsid w:val="000A78EB"/>
  </w:style>
  <w:style w:type="character" w:customStyle="1" w:styleId="WW-Absatz-Standardschriftart1111111111111111111111">
    <w:name w:val="WW-Absatz-Standardschriftart1111111111111111111111"/>
    <w:rsid w:val="000A78EB"/>
  </w:style>
  <w:style w:type="character" w:customStyle="1" w:styleId="WW-Absatz-Standardschriftart11111111111111111111111">
    <w:name w:val="WW-Absatz-Standardschriftart11111111111111111111111"/>
    <w:rsid w:val="000A78EB"/>
  </w:style>
  <w:style w:type="character" w:customStyle="1" w:styleId="WW-Absatz-Standardschriftart111111111111111111111111">
    <w:name w:val="WW-Absatz-Standardschriftart111111111111111111111111"/>
    <w:rsid w:val="000A78EB"/>
  </w:style>
  <w:style w:type="character" w:customStyle="1" w:styleId="WW-Absatz-Standardschriftart1111111111111111111111111">
    <w:name w:val="WW-Absatz-Standardschriftart1111111111111111111111111"/>
    <w:rsid w:val="000A78EB"/>
  </w:style>
  <w:style w:type="character" w:customStyle="1" w:styleId="WW-Absatz-Standardschriftart11111111111111111111111111">
    <w:name w:val="WW-Absatz-Standardschriftart11111111111111111111111111"/>
    <w:rsid w:val="000A78EB"/>
  </w:style>
  <w:style w:type="character" w:customStyle="1" w:styleId="WW-Absatz-Standardschriftart111111111111111111111111111">
    <w:name w:val="WW-Absatz-Standardschriftart111111111111111111111111111"/>
    <w:rsid w:val="000A78EB"/>
  </w:style>
  <w:style w:type="character" w:customStyle="1" w:styleId="WW-Absatz-Standardschriftart1111111111111111111111111111">
    <w:name w:val="WW-Absatz-Standardschriftart1111111111111111111111111111"/>
    <w:rsid w:val="000A78EB"/>
  </w:style>
  <w:style w:type="character" w:customStyle="1" w:styleId="WW-Absatz-Standardschriftart11111111111111111111111111111">
    <w:name w:val="WW-Absatz-Standardschriftart11111111111111111111111111111"/>
    <w:rsid w:val="000A78EB"/>
  </w:style>
  <w:style w:type="character" w:customStyle="1" w:styleId="WW-Absatz-Standardschriftart111111111111111111111111111111">
    <w:name w:val="WW-Absatz-Standardschriftart111111111111111111111111111111"/>
    <w:rsid w:val="000A78EB"/>
  </w:style>
  <w:style w:type="character" w:customStyle="1" w:styleId="WW-Absatz-Standardschriftart1111111111111111111111111111111">
    <w:name w:val="WW-Absatz-Standardschriftart1111111111111111111111111111111"/>
    <w:rsid w:val="000A78EB"/>
  </w:style>
  <w:style w:type="character" w:customStyle="1" w:styleId="WW-Absatz-Standardschriftart11111111111111111111111111111111">
    <w:name w:val="WW-Absatz-Standardschriftart11111111111111111111111111111111"/>
    <w:rsid w:val="000A78EB"/>
  </w:style>
  <w:style w:type="character" w:customStyle="1" w:styleId="WW-Absatz-Standardschriftart111111111111111111111111111111111">
    <w:name w:val="WW-Absatz-Standardschriftart111111111111111111111111111111111"/>
    <w:rsid w:val="000A78EB"/>
  </w:style>
  <w:style w:type="character" w:customStyle="1" w:styleId="WW-Absatz-Standardschriftart1111111111111111111111111111111111">
    <w:name w:val="WW-Absatz-Standardschriftart1111111111111111111111111111111111"/>
    <w:rsid w:val="000A78EB"/>
  </w:style>
  <w:style w:type="character" w:customStyle="1" w:styleId="WW-Absatz-Standardschriftart11111111111111111111111111111111111">
    <w:name w:val="WW-Absatz-Standardschriftart11111111111111111111111111111111111"/>
    <w:rsid w:val="000A78EB"/>
  </w:style>
  <w:style w:type="character" w:customStyle="1" w:styleId="WW-Absatz-Standardschriftart111111111111111111111111111111111111">
    <w:name w:val="WW-Absatz-Standardschriftart111111111111111111111111111111111111"/>
    <w:rsid w:val="000A78EB"/>
  </w:style>
  <w:style w:type="character" w:customStyle="1" w:styleId="WW-Absatz-Standardschriftart1111111111111111111111111111111111111">
    <w:name w:val="WW-Absatz-Standardschriftart1111111111111111111111111111111111111"/>
    <w:rsid w:val="000A78EB"/>
  </w:style>
  <w:style w:type="character" w:customStyle="1" w:styleId="WW-Absatz-Standardschriftart11111111111111111111111111111111111111">
    <w:name w:val="WW-Absatz-Standardschriftart11111111111111111111111111111111111111"/>
    <w:rsid w:val="000A78EB"/>
  </w:style>
  <w:style w:type="character" w:customStyle="1" w:styleId="WW-Absatz-Standardschriftart111111111111111111111111111111111111111">
    <w:name w:val="WW-Absatz-Standardschriftart111111111111111111111111111111111111111"/>
    <w:rsid w:val="000A78EB"/>
  </w:style>
  <w:style w:type="character" w:customStyle="1" w:styleId="2f4">
    <w:name w:val="Основной шрифт абзаца2"/>
    <w:rsid w:val="000A78EB"/>
  </w:style>
  <w:style w:type="character" w:customStyle="1" w:styleId="WW-Absatz-Standardschriftart1111111111111111111111111111111111111111">
    <w:name w:val="WW-Absatz-Standardschriftart1111111111111111111111111111111111111111"/>
    <w:rsid w:val="000A78EB"/>
  </w:style>
  <w:style w:type="character" w:customStyle="1" w:styleId="WW-Absatz-Standardschriftart11111111111111111111111111111111111111111">
    <w:name w:val="WW-Absatz-Standardschriftart11111111111111111111111111111111111111111"/>
    <w:rsid w:val="000A78EB"/>
  </w:style>
  <w:style w:type="character" w:customStyle="1" w:styleId="WW-Absatz-Standardschriftart111111111111111111111111111111111111111111">
    <w:name w:val="WW-Absatz-Standardschriftart111111111111111111111111111111111111111111"/>
    <w:rsid w:val="000A78EB"/>
  </w:style>
  <w:style w:type="character" w:customStyle="1" w:styleId="WW-Absatz-Standardschriftart1111111111111111111111111111111111111111111">
    <w:name w:val="WW-Absatz-Standardschriftart1111111111111111111111111111111111111111111"/>
    <w:rsid w:val="000A78EB"/>
  </w:style>
  <w:style w:type="character" w:customStyle="1" w:styleId="1fa">
    <w:name w:val="Основной шрифт абзаца1"/>
    <w:rsid w:val="000A78EB"/>
  </w:style>
  <w:style w:type="character" w:customStyle="1" w:styleId="WW-Absatz-Standardschriftart11111111111111111111111111111111111111111111">
    <w:name w:val="WW-Absatz-Standardschriftart11111111111111111111111111111111111111111111"/>
    <w:rsid w:val="000A78EB"/>
  </w:style>
  <w:style w:type="character" w:customStyle="1" w:styleId="WW-Absatz-Standardschriftart111111111111111111111111111111111111111111111">
    <w:name w:val="WW-Absatz-Standardschriftart111111111111111111111111111111111111111111111"/>
    <w:rsid w:val="000A78EB"/>
  </w:style>
  <w:style w:type="character" w:customStyle="1" w:styleId="WW-Absatz-Standardschriftart1111111111111111111111111111111111111111111111">
    <w:name w:val="WW-Absatz-Standardschriftart1111111111111111111111111111111111111111111111"/>
    <w:rsid w:val="000A78EB"/>
  </w:style>
  <w:style w:type="character" w:customStyle="1" w:styleId="WW-Absatz-Standardschriftart11111111111111111111111111111111111111111111111">
    <w:name w:val="WW-Absatz-Standardschriftart11111111111111111111111111111111111111111111111"/>
    <w:rsid w:val="000A78EB"/>
  </w:style>
  <w:style w:type="character" w:customStyle="1" w:styleId="WW-Absatz-Standardschriftart111111111111111111111111111111111111111111111111">
    <w:name w:val="WW-Absatz-Standardschriftart111111111111111111111111111111111111111111111111"/>
    <w:rsid w:val="000A78EB"/>
  </w:style>
  <w:style w:type="character" w:customStyle="1" w:styleId="afffffb">
    <w:name w:val="Символ нумерации"/>
    <w:rsid w:val="000A78EB"/>
  </w:style>
  <w:style w:type="paragraph" w:customStyle="1" w:styleId="afffffc">
    <w:name w:val="Заголовок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0A78EB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0A78E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0A78E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A78E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A78E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A78E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A78E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A78E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0A78E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A78E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A78E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A78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A78E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A78E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A78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A78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A78E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0A78EB"/>
    <w:rPr>
      <w:i/>
      <w:iCs w:val="0"/>
    </w:rPr>
  </w:style>
  <w:style w:type="character" w:customStyle="1" w:styleId="text">
    <w:name w:val="text"/>
    <w:basedOn w:val="a4"/>
    <w:rsid w:val="000A78EB"/>
  </w:style>
  <w:style w:type="paragraph" w:customStyle="1" w:styleId="affffff3">
    <w:name w:val="Основной текст ГД Знак Знак Знак"/>
    <w:basedOn w:val="afb"/>
    <w:link w:val="affffff4"/>
    <w:rsid w:val="000A78E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0A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0A78E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A78E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A78E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A78E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0A78EB"/>
  </w:style>
  <w:style w:type="paragraph" w:customStyle="1" w:styleId="oaenoniinee">
    <w:name w:val="oaeno niinee"/>
    <w:basedOn w:val="a3"/>
    <w:rsid w:val="000A78E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A78E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A78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A78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A78E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A78E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A78E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A78EB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A78E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A78E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A78E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0A78EB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0A78EB"/>
  </w:style>
  <w:style w:type="paragraph" w:customStyle="1" w:styleId="65">
    <w:name w:val="Обычный (веб)6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A78E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A78E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0A78EB"/>
    <w:rPr>
      <w:sz w:val="28"/>
      <w:lang w:val="ru-RU" w:eastAsia="ru-RU" w:bidi="ar-SA"/>
    </w:rPr>
  </w:style>
  <w:style w:type="paragraph" w:customStyle="1" w:styleId="Noeeu32">
    <w:name w:val="Noeeu32"/>
    <w:rsid w:val="000A78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A78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A78E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A78E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0A78E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A78E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A78E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A78E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A78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A78E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A78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A78E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A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A78EB"/>
    <w:rPr>
      <w:rFonts w:ascii="Symbol" w:hAnsi="Symbol"/>
    </w:rPr>
  </w:style>
  <w:style w:type="character" w:customStyle="1" w:styleId="WW8Num3z0">
    <w:name w:val="WW8Num3z0"/>
    <w:rsid w:val="000A78EB"/>
    <w:rPr>
      <w:rFonts w:ascii="Symbol" w:hAnsi="Symbol"/>
    </w:rPr>
  </w:style>
  <w:style w:type="character" w:customStyle="1" w:styleId="WW8Num4z0">
    <w:name w:val="WW8Num4z0"/>
    <w:rsid w:val="000A78EB"/>
    <w:rPr>
      <w:rFonts w:ascii="Symbol" w:hAnsi="Symbol"/>
    </w:rPr>
  </w:style>
  <w:style w:type="character" w:customStyle="1" w:styleId="WW8Num5z0">
    <w:name w:val="WW8Num5z0"/>
    <w:rsid w:val="000A78EB"/>
    <w:rPr>
      <w:rFonts w:ascii="Symbol" w:hAnsi="Symbol"/>
    </w:rPr>
  </w:style>
  <w:style w:type="character" w:customStyle="1" w:styleId="WW8Num6z0">
    <w:name w:val="WW8Num6z0"/>
    <w:rsid w:val="000A78EB"/>
    <w:rPr>
      <w:rFonts w:ascii="Symbol" w:hAnsi="Symbol"/>
    </w:rPr>
  </w:style>
  <w:style w:type="character" w:customStyle="1" w:styleId="WW8Num7z0">
    <w:name w:val="WW8Num7z0"/>
    <w:rsid w:val="000A78EB"/>
    <w:rPr>
      <w:rFonts w:ascii="Symbol" w:hAnsi="Symbol"/>
    </w:rPr>
  </w:style>
  <w:style w:type="character" w:customStyle="1" w:styleId="WW8Num8z0">
    <w:name w:val="WW8Num8z0"/>
    <w:rsid w:val="000A78EB"/>
    <w:rPr>
      <w:rFonts w:ascii="Symbol" w:hAnsi="Symbol"/>
    </w:rPr>
  </w:style>
  <w:style w:type="character" w:customStyle="1" w:styleId="WW8Num9z0">
    <w:name w:val="WW8Num9z0"/>
    <w:rsid w:val="000A78EB"/>
    <w:rPr>
      <w:rFonts w:ascii="Symbol" w:hAnsi="Symbol"/>
    </w:rPr>
  </w:style>
  <w:style w:type="character" w:customStyle="1" w:styleId="affffffa">
    <w:name w:val="?????? ?????????"/>
    <w:rsid w:val="000A78EB"/>
  </w:style>
  <w:style w:type="character" w:customStyle="1" w:styleId="affffffb">
    <w:name w:val="??????? ??????"/>
    <w:rsid w:val="000A78EB"/>
    <w:rPr>
      <w:rFonts w:ascii="OpenSymbol" w:hAnsi="OpenSymbol"/>
    </w:rPr>
  </w:style>
  <w:style w:type="character" w:customStyle="1" w:styleId="affffffc">
    <w:name w:val="Маркеры списка"/>
    <w:rsid w:val="000A78EB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A78E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A78E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0A78EB"/>
    <w:pPr>
      <w:jc w:val="center"/>
    </w:pPr>
    <w:rPr>
      <w:b/>
    </w:rPr>
  </w:style>
  <w:style w:type="paragraph" w:customStyle="1" w:styleId="WW-13">
    <w:name w:val="WW-?????????? ???????1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A78EB"/>
    <w:pPr>
      <w:jc w:val="center"/>
    </w:pPr>
    <w:rPr>
      <w:b/>
    </w:rPr>
  </w:style>
  <w:style w:type="paragraph" w:customStyle="1" w:styleId="WW-120">
    <w:name w:val="WW-?????????? ???????12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A78EB"/>
    <w:pPr>
      <w:jc w:val="center"/>
    </w:pPr>
    <w:rPr>
      <w:b/>
    </w:rPr>
  </w:style>
  <w:style w:type="paragraph" w:customStyle="1" w:styleId="WW-123">
    <w:name w:val="WW-?????????? ???????123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A78EB"/>
    <w:pPr>
      <w:jc w:val="center"/>
    </w:pPr>
    <w:rPr>
      <w:b/>
    </w:rPr>
  </w:style>
  <w:style w:type="paragraph" w:customStyle="1" w:styleId="WW-1234">
    <w:name w:val="WW-?????????? ???????1234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A78EB"/>
    <w:pPr>
      <w:jc w:val="center"/>
    </w:pPr>
    <w:rPr>
      <w:b/>
    </w:rPr>
  </w:style>
  <w:style w:type="paragraph" w:customStyle="1" w:styleId="WW-12345">
    <w:name w:val="WW-?????????? ???????12345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A78EB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A78EB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A78EB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A78EB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A7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A78EB"/>
    <w:pPr>
      <w:jc w:val="center"/>
    </w:pPr>
    <w:rPr>
      <w:b/>
    </w:rPr>
  </w:style>
  <w:style w:type="paragraph" w:customStyle="1" w:styleId="56">
    <w:name w:val="Абзац списка5"/>
    <w:basedOn w:val="a3"/>
    <w:rsid w:val="000A78E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A78E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A78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A78E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A78EB"/>
    <w:rPr>
      <w:rFonts w:ascii="Calibri" w:eastAsia="Calibri" w:hAnsi="Calibri" w:cs="Times New Roman"/>
    </w:rPr>
  </w:style>
  <w:style w:type="paragraph" w:customStyle="1" w:styleId="150">
    <w:name w:val="Обычный (веб)15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A78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A78EB"/>
    <w:rPr>
      <w:color w:val="0000FF"/>
      <w:u w:val="single"/>
    </w:rPr>
  </w:style>
  <w:style w:type="paragraph" w:customStyle="1" w:styleId="160">
    <w:name w:val="Обычный (веб)16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0A78E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0A78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0A78E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0A78E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0A78EB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0A78E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A78EB"/>
    <w:rPr>
      <w:b/>
      <w:sz w:val="22"/>
    </w:rPr>
  </w:style>
  <w:style w:type="paragraph" w:customStyle="1" w:styleId="200">
    <w:name w:val="Обычный (веб)20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A78EB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A78EB"/>
  </w:style>
  <w:style w:type="table" w:customStyle="1" w:styleId="3f2">
    <w:name w:val="Сетка таблицы3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A78E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A78E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78EB"/>
  </w:style>
  <w:style w:type="paragraph" w:customStyle="1" w:styleId="title">
    <w:name w:val="title"/>
    <w:basedOn w:val="a3"/>
    <w:rsid w:val="000A78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78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78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78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78E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78E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78EB"/>
    <w:rPr>
      <w:rFonts w:cs="Calibri"/>
      <w:lang w:eastAsia="en-US"/>
    </w:rPr>
  </w:style>
  <w:style w:type="paragraph" w:styleId="HTML">
    <w:name w:val="HTML Preformatted"/>
    <w:basedOn w:val="a3"/>
    <w:link w:val="HTML0"/>
    <w:rsid w:val="000A7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78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A78E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A78EB"/>
  </w:style>
  <w:style w:type="table" w:customStyle="1" w:styleId="122">
    <w:name w:val="Сетка таблицы12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A78EB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A78EB"/>
  </w:style>
  <w:style w:type="character" w:customStyle="1" w:styleId="ei">
    <w:name w:val="ei"/>
    <w:basedOn w:val="a4"/>
    <w:rsid w:val="000A78EB"/>
  </w:style>
  <w:style w:type="character" w:customStyle="1" w:styleId="apple-converted-space">
    <w:name w:val="apple-converted-space"/>
    <w:basedOn w:val="a4"/>
    <w:rsid w:val="000A78EB"/>
  </w:style>
  <w:style w:type="paragraph" w:customStyle="1" w:styleId="2fc">
    <w:name w:val="Основной текст2"/>
    <w:basedOn w:val="a3"/>
    <w:rsid w:val="000A78E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A78E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A78E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A78E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A78E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A78EB"/>
  </w:style>
  <w:style w:type="table" w:customStyle="1" w:styleId="151">
    <w:name w:val="Сетка таблицы15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A78EB"/>
  </w:style>
  <w:style w:type="table" w:customStyle="1" w:styleId="161">
    <w:name w:val="Сетка таблицы16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A78E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A78E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A78E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A78EB"/>
  </w:style>
  <w:style w:type="table" w:customStyle="1" w:styleId="171">
    <w:name w:val="Сетка таблицы17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A78EB"/>
  </w:style>
  <w:style w:type="character" w:customStyle="1" w:styleId="blk">
    <w:name w:val="blk"/>
    <w:basedOn w:val="a4"/>
    <w:rsid w:val="000A78EB"/>
  </w:style>
  <w:style w:type="character" w:styleId="afffffff5">
    <w:name w:val="endnote reference"/>
    <w:uiPriority w:val="99"/>
    <w:semiHidden/>
    <w:unhideWhenUsed/>
    <w:rsid w:val="000A78EB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0A78EB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A78EB"/>
  </w:style>
  <w:style w:type="character" w:customStyle="1" w:styleId="5Exact">
    <w:name w:val="Основной текст (5) Exact"/>
    <w:basedOn w:val="a4"/>
    <w:rsid w:val="000A78E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A78E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A78EB"/>
  </w:style>
  <w:style w:type="table" w:customStyle="1" w:styleId="181">
    <w:name w:val="Сетка таблицы18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A78EB"/>
  </w:style>
  <w:style w:type="paragraph" w:customStyle="1" w:styleId="142">
    <w:name w:val="Знак14"/>
    <w:basedOn w:val="a3"/>
    <w:uiPriority w:val="99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A78E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A78EB"/>
  </w:style>
  <w:style w:type="paragraph" w:customStyle="1" w:styleId="1ff6">
    <w:name w:val="Текст1"/>
    <w:basedOn w:val="a3"/>
    <w:rsid w:val="000A78E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A78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A78EB"/>
  </w:style>
  <w:style w:type="table" w:customStyle="1" w:styleId="222">
    <w:name w:val="Сетка таблицы22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A78EB"/>
  </w:style>
  <w:style w:type="table" w:customStyle="1" w:styleId="232">
    <w:name w:val="Сетка таблицы23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A78EB"/>
  </w:style>
  <w:style w:type="paragraph" w:customStyle="1" w:styleId="3f4">
    <w:name w:val="Знак Знак3 Знак Знак"/>
    <w:basedOn w:val="a3"/>
    <w:uiPriority w:val="99"/>
    <w:rsid w:val="000A78E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A78E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A78EB"/>
  </w:style>
  <w:style w:type="character" w:customStyle="1" w:styleId="WW8Num1z0">
    <w:name w:val="WW8Num1z0"/>
    <w:rsid w:val="000A78EB"/>
    <w:rPr>
      <w:rFonts w:ascii="Symbol" w:hAnsi="Symbol" w:cs="OpenSymbol"/>
    </w:rPr>
  </w:style>
  <w:style w:type="character" w:customStyle="1" w:styleId="3f5">
    <w:name w:val="Основной шрифт абзаца3"/>
    <w:rsid w:val="000A78EB"/>
  </w:style>
  <w:style w:type="paragraph" w:customStyle="1" w:styleId="215">
    <w:name w:val="Обычный (веб)21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A78EB"/>
  </w:style>
  <w:style w:type="table" w:customStyle="1" w:styleId="260">
    <w:name w:val="Сетка таблицы26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0A78E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A78E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A78EB"/>
  </w:style>
  <w:style w:type="paragraph" w:customStyle="1" w:styleId="88">
    <w:name w:val="Абзац списка8"/>
    <w:basedOn w:val="a3"/>
    <w:rsid w:val="000A78E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A78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A78EB"/>
  </w:style>
  <w:style w:type="table" w:customStyle="1" w:styleId="312">
    <w:name w:val="Сетка таблицы31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0A78E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A78EB"/>
  </w:style>
  <w:style w:type="table" w:customStyle="1" w:styleId="321">
    <w:name w:val="Сетка таблицы32"/>
    <w:basedOn w:val="a5"/>
    <w:next w:val="a9"/>
    <w:uiPriority w:val="99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A78EB"/>
  </w:style>
  <w:style w:type="character" w:customStyle="1" w:styleId="1ff8">
    <w:name w:val="Подзаголовок Знак1"/>
    <w:uiPriority w:val="11"/>
    <w:rsid w:val="000A78E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A78E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A78E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A78E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A78EB"/>
  </w:style>
  <w:style w:type="numbering" w:customStyle="1" w:styleId="252">
    <w:name w:val="Нет списка25"/>
    <w:next w:val="a6"/>
    <w:semiHidden/>
    <w:rsid w:val="000A78EB"/>
  </w:style>
  <w:style w:type="table" w:customStyle="1" w:styleId="380">
    <w:name w:val="Сетка таблицы38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A7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A78EB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0A78E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A78E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A78EB"/>
  </w:style>
  <w:style w:type="numbering" w:customStyle="1" w:styleId="271">
    <w:name w:val="Нет списка27"/>
    <w:next w:val="a6"/>
    <w:uiPriority w:val="99"/>
    <w:semiHidden/>
    <w:unhideWhenUsed/>
    <w:rsid w:val="000A78EB"/>
  </w:style>
  <w:style w:type="numbering" w:customStyle="1" w:styleId="281">
    <w:name w:val="Нет списка28"/>
    <w:next w:val="a6"/>
    <w:uiPriority w:val="99"/>
    <w:semiHidden/>
    <w:unhideWhenUsed/>
    <w:rsid w:val="000A78EB"/>
  </w:style>
  <w:style w:type="paragraph" w:customStyle="1" w:styleId="Style3">
    <w:name w:val="Style3"/>
    <w:basedOn w:val="a3"/>
    <w:uiPriority w:val="99"/>
    <w:rsid w:val="000A78E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A78E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A78E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A78E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A78E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A78E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A78E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A78E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A78E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A78E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A78E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A78E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A78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A78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A78E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A78E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0A78E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A78EB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A78EB"/>
  </w:style>
  <w:style w:type="numbering" w:customStyle="1" w:styleId="291">
    <w:name w:val="Нет списка29"/>
    <w:next w:val="a6"/>
    <w:uiPriority w:val="99"/>
    <w:semiHidden/>
    <w:unhideWhenUsed/>
    <w:rsid w:val="000A78EB"/>
  </w:style>
  <w:style w:type="table" w:customStyle="1" w:styleId="420">
    <w:name w:val="Сетка таблицы42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A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A78EB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A78EB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A78EB"/>
  </w:style>
  <w:style w:type="table" w:customStyle="1" w:styleId="430">
    <w:name w:val="Сетка таблицы43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A78EB"/>
  </w:style>
  <w:style w:type="numbering" w:customStyle="1" w:styleId="322">
    <w:name w:val="Нет списка32"/>
    <w:next w:val="a6"/>
    <w:uiPriority w:val="99"/>
    <w:semiHidden/>
    <w:unhideWhenUsed/>
    <w:rsid w:val="000A78EB"/>
  </w:style>
  <w:style w:type="numbering" w:customStyle="1" w:styleId="331">
    <w:name w:val="Нет списка33"/>
    <w:next w:val="a6"/>
    <w:uiPriority w:val="99"/>
    <w:semiHidden/>
    <w:unhideWhenUsed/>
    <w:rsid w:val="000A78EB"/>
  </w:style>
  <w:style w:type="table" w:customStyle="1" w:styleId="440">
    <w:name w:val="Сетка таблицы44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A78EB"/>
  </w:style>
  <w:style w:type="numbering" w:customStyle="1" w:styleId="351">
    <w:name w:val="Нет списка35"/>
    <w:next w:val="a6"/>
    <w:semiHidden/>
    <w:rsid w:val="000A78EB"/>
  </w:style>
  <w:style w:type="paragraph" w:customStyle="1" w:styleId="afffffff8">
    <w:name w:val="Знак Знак Знак"/>
    <w:basedOn w:val="a3"/>
    <w:rsid w:val="000A78E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0A78E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A78E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A78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0A78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0A78EB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0A78EB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0A78EB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0A78E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0A78EB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A78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0A7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0A78EB"/>
  </w:style>
  <w:style w:type="table" w:customStyle="1" w:styleId="570">
    <w:name w:val="Сетка таблицы57"/>
    <w:basedOn w:val="a5"/>
    <w:next w:val="a9"/>
    <w:rsid w:val="000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0A78EB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26013</Words>
  <Characters>148276</Characters>
  <Application>Microsoft Office Word</Application>
  <DocSecurity>0</DocSecurity>
  <Lines>1235</Lines>
  <Paragraphs>347</Paragraphs>
  <ScaleCrop>false</ScaleCrop>
  <Company/>
  <LinksUpToDate>false</LinksUpToDate>
  <CharactersWithSpaces>173942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2022-06-13T17:03:00Z</dcterms:created>
  <dcterms:modified xsi:type="dcterms:W3CDTF">2022-06-13T17:03:00Z</dcterms:modified>
</cp:coreProperties>
</file>