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B7" w:rsidRPr="009F66B7" w:rsidRDefault="009F66B7" w:rsidP="009F66B7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F66B7" w:rsidRDefault="009F66B7" w:rsidP="009F66B7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  <w:r w:rsidRPr="009F66B7">
        <w:rPr>
          <w:rFonts w:ascii="Arial" w:eastAsia="Times New Roman" w:hAnsi="Arial" w:cs="Arial"/>
          <w:b/>
          <w:sz w:val="20"/>
          <w:szCs w:val="20"/>
          <w:lang w:eastAsia="ru-RU"/>
        </w:rPr>
        <w:drawing>
          <wp:inline distT="0" distB="0" distL="0" distR="0">
            <wp:extent cx="573482" cy="711740"/>
            <wp:effectExtent l="19050" t="0" r="0" b="0"/>
            <wp:docPr id="303" name="Рисунок 30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01" cy="71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B7" w:rsidRPr="009F66B7" w:rsidRDefault="009F66B7" w:rsidP="009F66B7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10"/>
          <w:szCs w:val="20"/>
          <w:lang w:val="en-US" w:eastAsia="ru-RU"/>
        </w:rPr>
      </w:pPr>
    </w:p>
    <w:p w:rsidR="009F66B7" w:rsidRPr="009F66B7" w:rsidRDefault="009F66B7" w:rsidP="009F66B7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20"/>
          <w:lang w:eastAsia="ru-RU"/>
        </w:rPr>
      </w:pPr>
    </w:p>
    <w:p w:rsidR="009F66B7" w:rsidRPr="009F66B7" w:rsidRDefault="009F66B7" w:rsidP="009F66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F66B7" w:rsidRPr="009F66B7" w:rsidRDefault="009F66B7" w:rsidP="009F66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F66B7" w:rsidRPr="009F66B7" w:rsidRDefault="009F66B7" w:rsidP="009F66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01.07.2022                                     с.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590-п</w:t>
      </w:r>
    </w:p>
    <w:p w:rsidR="009F66B7" w:rsidRPr="009F66B7" w:rsidRDefault="009F66B7" w:rsidP="009F66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66B7" w:rsidRPr="009F66B7" w:rsidRDefault="009F66B7" w:rsidP="009F66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9F66B7" w:rsidRPr="009F66B7" w:rsidRDefault="009F66B7" w:rsidP="009F66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66B7" w:rsidRPr="009F66B7" w:rsidRDefault="009F66B7" w:rsidP="009F66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7,43,47 Устава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9F66B7" w:rsidRPr="009F66B7" w:rsidRDefault="009F66B7" w:rsidP="009F66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 «Об утверждении муниципальной  программы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к постановлению администрации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«Муниципальная программа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 к настоящему постановлению;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1 к паспорту муниципальной программы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организация жилищно-коммунального хозяйства, и повышение энергетической эффективности» читать в новой редакции, согласно приложению № 2 к настоящему постановлению;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муниципальной программе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 читать в новой редакции, согласно приложению № 3 к настоящему постановлению;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3 к муниципальной программе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ресурсное </w:t>
      </w:r>
      <w:r w:rsidRPr="009F66B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обеспечение и прогнозная оценка расходов на реализацию целей муниципальной программы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 учётом источников финансирования, в том числе по уровням бюджетной системы читать в новой редакции, согласно приложению № 4 к настоящему постановлению;</w:t>
      </w:r>
    </w:p>
    <w:p w:rsidR="009F66B7" w:rsidRPr="009F66B7" w:rsidRDefault="009F66B7" w:rsidP="009F66B7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1.5. Приложение № 7 к муниципальной программе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«Энергосбережение и повышение энергетической эффективности на территории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5  к настоящему постановлению;</w:t>
      </w:r>
    </w:p>
    <w:p w:rsidR="009F66B7" w:rsidRPr="009F66B7" w:rsidRDefault="009F66B7" w:rsidP="009F66B7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1.6. Приложение № 1 к подпрограмме «Энергосбережение и повышение энергетической эффективности на территории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перечень результативности подпрограммы читать в новой редакции, согласно приложению № 6 к настоящему постановлению.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1.7. </w:t>
      </w:r>
      <w:proofErr w:type="gram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8 к муниципальной программе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«Реконструкция и капитальный ремонт объектов коммунальной инфраструктуры муниципального образования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реализуемой в рамках 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7 к настоящему постановлению;</w:t>
      </w:r>
      <w:proofErr w:type="gramEnd"/>
    </w:p>
    <w:p w:rsidR="009F66B7" w:rsidRPr="009F66B7" w:rsidRDefault="009F66B7" w:rsidP="009F66B7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1.8.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8 к настоящему постановлению.</w:t>
      </w:r>
    </w:p>
    <w:p w:rsidR="009F66B7" w:rsidRPr="009F66B7" w:rsidRDefault="009F66B7" w:rsidP="009F66B7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2. Контроль за исполнением настоящего постановления возложить на первого заместителя Главы </w:t>
      </w: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</w:p>
    <w:p w:rsidR="009F66B7" w:rsidRPr="009F66B7" w:rsidRDefault="009F66B7" w:rsidP="009F66B7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3. Постановление вступает в силу со дня, следующего за днем </w:t>
      </w:r>
      <w:r w:rsidRPr="009F66B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9F66B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9F66B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F66B7" w:rsidRPr="009F66B7" w:rsidRDefault="009F66B7" w:rsidP="009F66B7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66B7" w:rsidRPr="009F66B7" w:rsidRDefault="009F66B7" w:rsidP="009F66B7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9F66B7">
        <w:rPr>
          <w:rFonts w:ascii="Arial" w:eastAsia="Times New Roman" w:hAnsi="Arial" w:cs="Arial"/>
          <w:sz w:val="26"/>
          <w:szCs w:val="26"/>
          <w:lang w:eastAsia="ru-RU"/>
        </w:rPr>
        <w:t>Глава</w:t>
      </w:r>
    </w:p>
    <w:p w:rsidR="009F66B7" w:rsidRPr="009F66B7" w:rsidRDefault="009F66B7" w:rsidP="009F66B7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9F66B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А.С. Медведев</w:t>
      </w:r>
    </w:p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F66B7">
        <w:rPr>
          <w:rFonts w:ascii="Arial" w:eastAsia="Times New Roman" w:hAnsi="Arial" w:cs="Arial"/>
          <w:sz w:val="18"/>
          <w:szCs w:val="20"/>
          <w:lang w:eastAsia="ru-RU"/>
        </w:rPr>
        <w:t>Приложение №1 к постановлению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F66B7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9F66B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F66B7">
        <w:rPr>
          <w:rFonts w:ascii="Arial" w:eastAsia="Times New Roman" w:hAnsi="Arial" w:cs="Arial"/>
          <w:sz w:val="18"/>
          <w:szCs w:val="20"/>
          <w:lang w:eastAsia="ru-RU"/>
        </w:rPr>
        <w:t>от 01.07.2022 № 590-п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F66B7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F66B7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9F66B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9F66B7">
        <w:rPr>
          <w:rFonts w:ascii="Arial" w:eastAsia="Times New Roman" w:hAnsi="Arial" w:cs="Arial"/>
          <w:sz w:val="18"/>
          <w:szCs w:val="20"/>
          <w:lang w:eastAsia="ru-RU"/>
        </w:rPr>
        <w:t>от  01.11.2013 № 1391-п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«Реформирование и модернизация жилищно-коммунального хозяйства и повышение энергетической эффективности»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9F66B7" w:rsidRPr="009F66B7" w:rsidTr="00B72DCC">
        <w:trPr>
          <w:trHeight w:val="20"/>
        </w:trPr>
        <w:tc>
          <w:tcPr>
            <w:tcW w:w="1397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муниципальной программы</w:t>
            </w:r>
          </w:p>
        </w:tc>
        <w:tc>
          <w:tcPr>
            <w:tcW w:w="3603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9F66B7" w:rsidRPr="009F66B7" w:rsidTr="00B72DCC">
        <w:trPr>
          <w:trHeight w:val="20"/>
        </w:trPr>
        <w:tc>
          <w:tcPr>
            <w:tcW w:w="1397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9F66B7" w:rsidRPr="009F66B7" w:rsidRDefault="009F66B7" w:rsidP="00B72DCC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9F66B7" w:rsidRPr="009F66B7" w:rsidTr="00B72DCC">
        <w:trPr>
          <w:trHeight w:val="20"/>
        </w:trPr>
        <w:tc>
          <w:tcPr>
            <w:tcW w:w="1397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9F66B7" w:rsidRPr="009F66B7" w:rsidTr="00B72DCC">
        <w:trPr>
          <w:trHeight w:val="20"/>
        </w:trPr>
        <w:tc>
          <w:tcPr>
            <w:tcW w:w="1397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(далее – УМС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</w:rPr>
              <w:t xml:space="preserve"> района;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F66B7" w:rsidRPr="009F66B7" w:rsidTr="00B72DCC">
        <w:trPr>
          <w:trHeight w:val="20"/>
        </w:trPr>
        <w:tc>
          <w:tcPr>
            <w:tcW w:w="1397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9F66B7" w:rsidRPr="009F66B7" w:rsidRDefault="009F66B7" w:rsidP="009F66B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инфраструктуры»; 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2.«Создание условий для безубыточной деятельности организаций жилищно-коммунального комплекса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3.«Организация проведения капитального ремонта общего имущества в многоквартирных домах, расположенных на территории 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района», с 2021 года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7.«”Чистая вода” на территории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8.«Развитие информационного общества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района»,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программы.</w:t>
            </w:r>
          </w:p>
        </w:tc>
      </w:tr>
      <w:tr w:rsidR="009F66B7" w:rsidRPr="009F66B7" w:rsidTr="00B72DCC">
        <w:trPr>
          <w:trHeight w:val="20"/>
        </w:trPr>
        <w:tc>
          <w:tcPr>
            <w:tcW w:w="1397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</w:tc>
      </w:tr>
      <w:tr w:rsidR="009F66B7" w:rsidRPr="009F66B7" w:rsidTr="00B72DCC">
        <w:trPr>
          <w:trHeight w:val="20"/>
        </w:trPr>
        <w:tc>
          <w:tcPr>
            <w:tcW w:w="1397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9F66B7" w:rsidRPr="009F66B7" w:rsidRDefault="009F66B7" w:rsidP="009F66B7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состоянии;</w:t>
            </w:r>
          </w:p>
          <w:p w:rsidR="009F66B7" w:rsidRPr="009F66B7" w:rsidRDefault="009F66B7" w:rsidP="009F66B7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9F66B7" w:rsidRPr="009F66B7" w:rsidRDefault="009F66B7" w:rsidP="009F66B7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жилищного фонда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не признанного в установленном порядке аварийным и подлежащим сносу;</w:t>
            </w:r>
          </w:p>
          <w:p w:rsidR="009F66B7" w:rsidRPr="009F66B7" w:rsidRDefault="009F66B7" w:rsidP="009F66B7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энергосбережения 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9F66B7" w:rsidRPr="009F66B7" w:rsidRDefault="009F66B7" w:rsidP="009F66B7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9F66B7" w:rsidRPr="009F66B7" w:rsidRDefault="009F66B7" w:rsidP="009F66B7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9F66B7" w:rsidRPr="009F66B7" w:rsidRDefault="009F66B7" w:rsidP="009F66B7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9F66B7" w:rsidRPr="009F66B7" w:rsidRDefault="009F66B7" w:rsidP="009F66B7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F66B7" w:rsidRPr="009F66B7" w:rsidTr="00B72DCC">
        <w:trPr>
          <w:trHeight w:val="20"/>
        </w:trPr>
        <w:tc>
          <w:tcPr>
            <w:tcW w:w="1397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9F66B7" w:rsidRPr="009F66B7" w:rsidTr="00B72DCC">
        <w:trPr>
          <w:trHeight w:val="20"/>
        </w:trPr>
        <w:tc>
          <w:tcPr>
            <w:tcW w:w="1397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F66B7" w:rsidRPr="009F66B7" w:rsidTr="00B72DCC">
        <w:trPr>
          <w:trHeight w:val="20"/>
        </w:trPr>
        <w:tc>
          <w:tcPr>
            <w:tcW w:w="1397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3 190 066 656,43 рублей, из них:</w:t>
            </w:r>
          </w:p>
          <w:p w:rsidR="009F66B7" w:rsidRPr="009F66B7" w:rsidRDefault="009F66B7" w:rsidP="00B72DCC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276 946 835,19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286 040 297,10 рублей, 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422 903 843,47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252 292 294,00 рублей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252 292 294,00, в том числе: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44 094 000,00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рублей.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2 376 692 160,33 рублей, из них: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2017 году –  234 212 870,42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177 291 300,00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245 146 767,00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244 901 600,00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244 901 600,00 рублей.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589 247 496,1 рублей, из них:</w:t>
            </w:r>
          </w:p>
          <w:p w:rsidR="009F66B7" w:rsidRPr="009F66B7" w:rsidRDefault="009F66B7" w:rsidP="00B72DCC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9F66B7" w:rsidRPr="009F66B7" w:rsidRDefault="009F66B7" w:rsidP="00B72DCC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64 654 997,10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177 757 076,47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7 390 694,00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  7 390 694,00 рублей.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9F66B7" w:rsidRPr="009F66B7" w:rsidRDefault="009F66B7" w:rsidP="00B72DCC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 –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рублей.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9F66B7" w:rsidRPr="009F66B7" w:rsidRDefault="009F66B7" w:rsidP="00B72DCC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9F66B7" w:rsidRPr="009F66B7" w:rsidRDefault="009F66B7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 0,00 рублей.</w:t>
            </w:r>
          </w:p>
        </w:tc>
      </w:tr>
      <w:tr w:rsidR="009F66B7" w:rsidRPr="009F66B7" w:rsidTr="00B72DCC">
        <w:trPr>
          <w:trHeight w:val="20"/>
        </w:trPr>
        <w:tc>
          <w:tcPr>
            <w:tcW w:w="1397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9F66B7" w:rsidRPr="009F66B7" w:rsidRDefault="009F66B7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</w:p>
          <w:p w:rsidR="009F66B7" w:rsidRPr="009F66B7" w:rsidRDefault="009F66B7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Капитальные ремонты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  <w:p w:rsidR="009F66B7" w:rsidRPr="009F66B7" w:rsidRDefault="009F66B7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</w:t>
            </w:r>
            <w:proofErr w:type="gramStart"/>
            <w:r w:rsidRPr="009F66B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см</w:t>
            </w:r>
            <w:proofErr w:type="gramEnd"/>
            <w:r w:rsidRPr="009F66B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 приложение № 3 к паспорту)</w:t>
            </w:r>
          </w:p>
        </w:tc>
      </w:tr>
    </w:tbl>
    <w:p w:rsidR="009F66B7" w:rsidRPr="009F66B7" w:rsidRDefault="009F66B7" w:rsidP="009F66B7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Характеристика текущего состояния соответствующей отрасли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9F66B7" w:rsidRPr="009F66B7" w:rsidRDefault="009F66B7" w:rsidP="009F66B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40 котельных, из них 19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мощностью менее 3 Гкал/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 очистке дымовых газов создает неблагоприятную экологическую обстановку в поселениях района.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9F66B7" w:rsidRPr="009F66B7" w:rsidRDefault="009F66B7" w:rsidP="009F6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48,62 % потребителей. Доля жителей, пользующихся привозной водой, составляет 11,0 %.  </w:t>
      </w:r>
    </w:p>
    <w:p w:rsidR="009F66B7" w:rsidRPr="009F66B7" w:rsidRDefault="009F66B7" w:rsidP="009F66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СанПиНа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9F66B7" w:rsidRPr="009F66B7" w:rsidRDefault="009F66B7" w:rsidP="009F66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9F66B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8 до 11,1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ммоль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/дм</w:t>
      </w:r>
      <w:r w:rsidRPr="009F66B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9F66B7" w:rsidRPr="009F66B7" w:rsidRDefault="009F66B7" w:rsidP="009F66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9F66B7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9F66B7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 км. Центральным водоснабжением обеспечивается 10,77 тыс. чел. населения (потребность по  нормативу 383,13 тыс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9F66B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9F66B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9F66B7" w:rsidRPr="009F66B7" w:rsidRDefault="009F66B7" w:rsidP="009F6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9F66B7" w:rsidRPr="009F66B7" w:rsidRDefault="009F66B7" w:rsidP="009F66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статистическими данными площадь многоквартирных домов 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составляет 187,79 тыс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9F66B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9F66B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была введена в эксплуатацию за период 1964-1983 годы.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9F66B7" w:rsidRPr="009F66B7" w:rsidTr="00B72DCC">
        <w:tc>
          <w:tcPr>
            <w:tcW w:w="1212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Процент от общего </w:t>
            </w:r>
            <w:proofErr w:type="spellStart"/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коли-чества</w:t>
            </w:r>
            <w:proofErr w:type="spellEnd"/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МКД</w:t>
            </w:r>
          </w:p>
        </w:tc>
      </w:tr>
      <w:tr w:rsidR="009F66B7" w:rsidRPr="009F66B7" w:rsidTr="00B72DCC">
        <w:tc>
          <w:tcPr>
            <w:tcW w:w="1212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7,2%</w:t>
            </w:r>
          </w:p>
        </w:tc>
      </w:tr>
      <w:tr w:rsidR="009F66B7" w:rsidRPr="009F66B7" w:rsidTr="00B72DCC">
        <w:tc>
          <w:tcPr>
            <w:tcW w:w="1212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15,7%</w:t>
            </w:r>
          </w:p>
        </w:tc>
      </w:tr>
      <w:tr w:rsidR="009F66B7" w:rsidRPr="009F66B7" w:rsidTr="00B72DCC">
        <w:tc>
          <w:tcPr>
            <w:tcW w:w="1212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73,5%</w:t>
            </w:r>
          </w:p>
        </w:tc>
      </w:tr>
      <w:tr w:rsidR="009F66B7" w:rsidRPr="009F66B7" w:rsidTr="00B72DCC">
        <w:tc>
          <w:tcPr>
            <w:tcW w:w="1212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9F66B7" w:rsidRPr="009F66B7" w:rsidTr="00B72DCC">
        <w:tc>
          <w:tcPr>
            <w:tcW w:w="1212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966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187,79</w:t>
            </w:r>
          </w:p>
        </w:tc>
        <w:tc>
          <w:tcPr>
            <w:tcW w:w="951" w:type="pct"/>
            <w:vAlign w:val="center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9F66B7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9F66B7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показывает, что за последние годы произошло существенное изменение структуры тепловых и электрических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нагрузок. Наблюдается значительный прирост потребления электроэнергии в бытовом секторе и промышленности.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являются: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предусмотрено решение следующих задач: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энергетической эффективности экономики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Еще одной из основных проблем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9F66B7" w:rsidRPr="009F66B7" w:rsidRDefault="009F66B7" w:rsidP="009F66B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9F66B7" w:rsidRPr="009F66B7" w:rsidRDefault="009F66B7" w:rsidP="009F66B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9F66B7" w:rsidRPr="009F66B7" w:rsidRDefault="009F66B7" w:rsidP="009F66B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среде, что приводит к нанесению существенного экологического ущерба, ухудшению санитарно-эпидемиологической ситуации.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9F66B7" w:rsidRPr="009F66B7" w:rsidRDefault="009F66B7" w:rsidP="009F66B7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9F66B7" w:rsidRPr="009F66B7" w:rsidRDefault="009F66B7" w:rsidP="009F66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районе действуют три оператора стационарной связи –  «</w:t>
      </w:r>
      <w:proofErr w:type="spellStart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Альфаком</w:t>
      </w:r>
      <w:proofErr w:type="spellEnd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ЗАО «Искра».  Компания «</w:t>
      </w:r>
      <w:proofErr w:type="spellStart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Билайн</w:t>
      </w:r>
      <w:proofErr w:type="spellEnd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9F66B7" w:rsidRPr="009F66B7" w:rsidRDefault="009F66B7" w:rsidP="009F66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9F66B7" w:rsidRPr="009F66B7" w:rsidRDefault="009F66B7" w:rsidP="009F66B7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numPr>
          <w:ilvl w:val="0"/>
          <w:numId w:val="13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9F66B7" w:rsidRPr="009F66B7" w:rsidRDefault="009F66B7" w:rsidP="009F66B7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9F66B7" w:rsidRPr="009F66B7" w:rsidRDefault="009F66B7" w:rsidP="009F66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долгосрочную перспективу является  повышение комфортного проживания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proofErr w:type="gramStart"/>
      <w:r w:rsidRPr="009F66B7">
        <w:rPr>
          <w:rFonts w:ascii="Arial" w:eastAsia="Times New Roman" w:hAnsi="Arial" w:cs="Arial"/>
          <w:sz w:val="20"/>
          <w:szCs w:val="20"/>
        </w:rPr>
        <w:t xml:space="preserve">Приоритеты социально-экономического развития </w:t>
      </w:r>
      <w:proofErr w:type="spellStart"/>
      <w:r w:rsidRPr="009F66B7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</w:rPr>
        <w:t xml:space="preserve">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С</w:t>
      </w:r>
      <w:r w:rsidRPr="009F66B7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тратегией социально-экономического развития Красноярского края до 2030 года, утвержденной постановлением  </w:t>
      </w:r>
      <w:r w:rsidRPr="009F66B7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9F66B7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  <w:proofErr w:type="gramEnd"/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F66B7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9F66B7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F66B7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F66B7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9F66B7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9F66B7">
        <w:rPr>
          <w:rFonts w:ascii="Arial" w:eastAsia="Times New Roman" w:hAnsi="Arial" w:cs="Arial"/>
          <w:sz w:val="20"/>
          <w:szCs w:val="20"/>
        </w:rPr>
        <w:t xml:space="preserve">является модернизация и повышение </w:t>
      </w:r>
      <w:proofErr w:type="spellStart"/>
      <w:r w:rsidRPr="009F66B7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9F66B7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F66B7">
        <w:rPr>
          <w:rFonts w:ascii="Arial" w:eastAsia="Times New Roman" w:hAnsi="Arial" w:cs="Arial"/>
          <w:sz w:val="20"/>
          <w:szCs w:val="20"/>
        </w:rPr>
        <w:lastRenderedPageBreak/>
        <w:t xml:space="preserve"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9F66B7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F66B7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9F66B7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9F66B7">
        <w:rPr>
          <w:rFonts w:ascii="Arial" w:eastAsia="Times New Roman" w:hAnsi="Arial" w:cs="Arial"/>
          <w:sz w:val="20"/>
          <w:szCs w:val="20"/>
        </w:rPr>
        <w:t>является развитие современной  информационной и телекоммуникационной инфраструктуры.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F66B7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инфраструктуры. </w:t>
      </w:r>
    </w:p>
    <w:p w:rsidR="009F66B7" w:rsidRPr="009F66B7" w:rsidRDefault="009F66B7" w:rsidP="009F66B7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9F66B7" w:rsidRPr="009F66B7" w:rsidRDefault="009F66B7" w:rsidP="009F66B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9F66B7" w:rsidRPr="009F66B7" w:rsidRDefault="009F66B7" w:rsidP="009F66B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9F66B7" w:rsidRPr="009F66B7" w:rsidRDefault="009F66B7" w:rsidP="009F66B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энергоресурсосбережения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в коммунальном хозяйстве района.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по реконструкции и модернизации объектов коммунальной инфраструктуры.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на разработку схемы и программы перспективного развития электроэнергетики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пятилетний период.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для населения;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не признанного в установленном порядке аварийным и подлежащим сносу.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эффективных и устойчивых механизмов финансирования капитального ремонта МКД  за счет организационного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обеспечения процесса планирования проведения капитального ремонта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 xml:space="preserve">Подпрограмма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</w:t>
      </w:r>
      <w:proofErr w:type="spellStart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на счет Регионального оператора.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. Повышение энергетической эффективности экономики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за выполненные в 2013 году мероприятия по замене ламп накаливания на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энергоэффективные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осветительные устройства по бюджетным учреждениям образования и культуры;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ПВХ-профиля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со стеклопакетами в зданиях учреждений образования.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. Разработка схем теплоснабжения муниципальных образований. Запланирована разработка схем теплоснабжения муниципальных образований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 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Таежнинский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более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энергоэффективное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тепл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,водоснабжения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проектной документации строительства сетей для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присоединения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проектируемого ФОК.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8.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Задача 6.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проектно-сметной документации на строительство полигона ТБО в с.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(с 2021 года нет в муниципальной программе)</w:t>
      </w:r>
      <w:proofErr w:type="gramEnd"/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Запланировано строительство полигона ТБО в с.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с объемом захоронения 6,5 тыс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онн в год.( исключено с 2021 года из муниципальной программы)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</w:t>
      </w:r>
    </w:p>
    <w:p w:rsidR="009F66B7" w:rsidRPr="009F66B7" w:rsidRDefault="009F66B7" w:rsidP="009F66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буртовке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мусора  и санитарному содержанию объекта временного размещения твердых бытовых отходов в районе 9-й км автодороги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, установка ограждения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с 2021 года исключено в муниципальной программе)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(не реализуется с 2018 года).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в п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еляки.</w:t>
      </w:r>
    </w:p>
    <w:p w:rsidR="009F66B7" w:rsidRPr="009F66B7" w:rsidRDefault="009F66B7" w:rsidP="009F66B7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9F66B7" w:rsidRPr="009F66B7" w:rsidRDefault="009F66B7" w:rsidP="009F66B7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9F66B7" w:rsidRPr="009F66B7" w:rsidRDefault="009F66B7" w:rsidP="009F66B7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издержек при производстве и поставке коммунальных ресурсов за счет повышения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, внедрения современных форм управления и, как следствие, снижение себестоимости коммунальных услуг;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улучшение показателей качества, надежности, безопасности 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поставляемых коммунальных услуг;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создание условий для приведения жилищного фонда в надлежащее состояние;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количества малочисленных и труднодоступных населенных пунктов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обеспеченных доступом в сеть Интернет, ранее не имевшим эту возможность.</w:t>
      </w:r>
    </w:p>
    <w:p w:rsidR="009F66B7" w:rsidRPr="009F66B7" w:rsidRDefault="009F66B7" w:rsidP="009F66B7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9F66B7" w:rsidRPr="009F66B7" w:rsidRDefault="009F66B7" w:rsidP="009F66B7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9F66B7" w:rsidRPr="009F66B7" w:rsidRDefault="009F66B7" w:rsidP="009F66B7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- «Создание условий для безубыточной деятельности организаций жилищно-коммунального комплекса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подпрограммы: 2021-2024 годы.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</w:t>
      </w:r>
      <w:r w:rsidRPr="009F66B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6 к настоящей программе). Срок реализации подпрограммы: 2021-2024 годы.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9F66B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7 к настоящей программе). Срок реализации подпрограммы: 2021-2024 годы.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9F66B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№ 8 к настоящей программе). Срок реализации подпрограммы: 2021-2024 годы.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</w:t>
      </w:r>
      <w:r w:rsidRPr="009F66B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отходами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9 к настоящей программе). Срок реализации вышеуказанной подпрограммы: 2020 год. С 2021 года подпрограмма исключена из программы «Реформирование и модернизация жилищно-коммунального хозяйства и повышение энергетической эффективности». 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- «”Чистая вода” на территории муниципального образования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(приложение № 10 к настоящей программе). Срок реализации подпрограммы: 2021-2024 годы.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</w:t>
      </w:r>
      <w:r w:rsidRPr="009F66B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F66B7" w:rsidRPr="009F66B7" w:rsidRDefault="009F66B7" w:rsidP="009F66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9F66B7" w:rsidRPr="009F66B7" w:rsidRDefault="009F66B7" w:rsidP="009F66B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9F66B7" w:rsidRPr="009F66B7" w:rsidRDefault="009F66B7" w:rsidP="009F66B7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жилищно-коммунальном хозяйстве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9F66B7" w:rsidRPr="009F66B7" w:rsidRDefault="009F66B7" w:rsidP="009F66B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9F66B7" w:rsidRPr="009F66B7" w:rsidRDefault="009F66B7" w:rsidP="009F66B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9F66B7" w:rsidRPr="009F66B7" w:rsidRDefault="009F66B7" w:rsidP="009F66B7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9F66B7" w:rsidRPr="009F66B7" w:rsidRDefault="009F66B7" w:rsidP="009F66B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9F66B7" w:rsidRPr="009F66B7" w:rsidRDefault="009F66B7" w:rsidP="009F66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9F66B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9F66B7" w:rsidRPr="009F66B7" w:rsidRDefault="009F66B7" w:rsidP="009F66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F66B7" w:rsidRPr="009F66B7" w:rsidTr="00B72DC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01.07.2022 №590-п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"Реформирование и модернизация 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жилищно-коммунального хозяйства и 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энергетической эффективности"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</w:t>
            </w:r>
            <w:r w:rsidRPr="009F66B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</w:tbl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3365"/>
        <w:gridCol w:w="920"/>
        <w:gridCol w:w="1201"/>
        <w:gridCol w:w="1250"/>
        <w:gridCol w:w="567"/>
        <w:gridCol w:w="567"/>
        <w:gridCol w:w="567"/>
        <w:gridCol w:w="567"/>
      </w:tblGrid>
      <w:tr w:rsidR="009F66B7" w:rsidRPr="009F66B7" w:rsidTr="00B72DCC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Цели: 1.Обеспечение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9F66B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Целевой показатель 1</w:t>
            </w:r>
            <w:r w:rsidRPr="009F66B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br/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«Создание условий для безубыточной деятельности организаций жилищно-коммунального комплекса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Статитстика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Статитстика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Сохранение жилищного фонда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не признанного в установленном порядке аварийным и подлежащим сносу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Уровень оплаты взносов на капитальный ремонт общего имущества в МКД в части муниципального жилищного фонда МО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3. Повышение энергосбережения и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«Энергосбережение и повышение энергетической эффективности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объемов энергетических ресурсов, расчеты за которые осуществляются с использованием приборов учета,  в общем объеме энергоресурсов, потребляемых (используемых)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горячей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потребляемых государственными (муниципальными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)у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чреждениями природного газа, тепловой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энергии,электрической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энергии и воды, приобретаемых по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придорам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учёта, в общем объёме потребляемых природного газа, тепловой энергии, электрической энергии и 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воды государственными (муниципальными)учреждениями (процентов)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4.1.3.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«”Чистая вода” на территории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Статистическая отчетность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на 100 км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9F66B7" w:rsidRPr="009F66B7" w:rsidTr="00B72DC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5.5.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</w:tbl>
    <w:p w:rsidR="009F66B7" w:rsidRPr="009F66B7" w:rsidRDefault="009F66B7" w:rsidP="009F66B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F66B7" w:rsidRPr="009F66B7" w:rsidTr="00B72DC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3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01.07.2022 № 590-п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"Реформирование и 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модернизация жилищно-коммунального хозяйства 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и повышение энергетической эффективности"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9F66B7" w:rsidRPr="009F66B7" w:rsidTr="00B72DCC">
        <w:trPr>
          <w:trHeight w:val="20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422 903 843,47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1 213 528 728,57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903 997 875,00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24 899 988,70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101 640 066,84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169 207 805,60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270 847 872,44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9 648 692,43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«Управление культуры, физической культуры, спорта и молодежной политики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2 398 493,87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249 868 007,00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928 897 863,70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903 997 875,00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24 899 988,70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9 648 692,43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1 735 806,13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157 907 805,60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204 610 314,08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157 107 805,60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203 810 314,08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</w:tbl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F66B7" w:rsidRPr="009F66B7" w:rsidTr="00B72DC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  <w:proofErr w:type="spellStart"/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01.07.2022  № 590-п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"Реформирование и модернизация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 хозяйства  и 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энергетической эффективности"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9F66B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28"/>
        <w:gridCol w:w="1881"/>
        <w:gridCol w:w="1044"/>
        <w:gridCol w:w="1043"/>
        <w:gridCol w:w="902"/>
        <w:gridCol w:w="927"/>
        <w:gridCol w:w="890"/>
      </w:tblGrid>
      <w:tr w:rsidR="009F66B7" w:rsidRPr="009F66B7" w:rsidTr="00B72DCC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9F66B7" w:rsidRPr="009F66B7" w:rsidTr="00B72DCC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9F66B7" w:rsidRPr="009F66B7" w:rsidTr="00B72DCC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422 903 843,47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1 213 528 728,57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177 291 300,00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245 146 767,00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912 241 267,00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64 654 997,10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177 757 076,47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257 193 461,57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249 868 007,00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928 897 863,70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174 970 500,00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245 146 767,00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909 920 467,00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4 813 676,70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18 977 396,70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1 598 493,87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 повышение энергетической эффективности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2 400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2 400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11 384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498,56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11 384 498,56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157 907 805,60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204 610 314,08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157 907 805,60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204 610 314,08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67 037 558,36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44 094 000,00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2 320 800,00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2 320 800,00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8 522 758,36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20 622 758,36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F66B7" w:rsidRPr="009F66B7" w:rsidTr="00B72DCC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F66B7">
        <w:rPr>
          <w:rFonts w:ascii="Arial" w:hAnsi="Arial" w:cs="Arial"/>
          <w:szCs w:val="24"/>
        </w:rPr>
        <w:t xml:space="preserve">                                   </w:t>
      </w:r>
      <w:r w:rsidRPr="009F66B7">
        <w:rPr>
          <w:rFonts w:ascii="Arial" w:hAnsi="Arial" w:cs="Arial"/>
          <w:sz w:val="18"/>
          <w:szCs w:val="20"/>
        </w:rPr>
        <w:t xml:space="preserve">                                                                Приложение №5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F66B7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к постановлению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F66B7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администрации </w:t>
      </w:r>
      <w:proofErr w:type="spellStart"/>
      <w:r w:rsidRPr="009F66B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18"/>
          <w:szCs w:val="20"/>
        </w:rPr>
        <w:t xml:space="preserve">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F66B7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района от 01.07.2022 № 590-п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F66B7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F66B7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Приложение №7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hAnsi="Arial" w:cs="Arial"/>
          <w:sz w:val="18"/>
          <w:szCs w:val="20"/>
        </w:rPr>
      </w:pPr>
      <w:r w:rsidRPr="009F66B7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9F66B7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18"/>
          <w:szCs w:val="20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Подпрограмма «Энергосбережение и повышение энергетической эффективности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6B7" w:rsidRPr="009F66B7" w:rsidRDefault="009F66B7" w:rsidP="009F66B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Паспорт подпрограммы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9"/>
      </w:tblGrid>
      <w:tr w:rsidR="009F66B7" w:rsidRPr="009F66B7" w:rsidTr="00B72DCC">
        <w:trPr>
          <w:trHeight w:val="20"/>
        </w:trPr>
        <w:tc>
          <w:tcPr>
            <w:tcW w:w="1929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района» (далее – подпрограмма)</w:t>
            </w:r>
          </w:p>
        </w:tc>
      </w:tr>
      <w:tr w:rsidR="009F66B7" w:rsidRPr="009F66B7" w:rsidTr="00B72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9F66B7" w:rsidRPr="009F66B7" w:rsidTr="00B72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</w:t>
            </w:r>
          </w:p>
        </w:tc>
      </w:tr>
      <w:tr w:rsidR="009F66B7" w:rsidRPr="009F66B7" w:rsidTr="00B72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  <w:u w:val="single"/>
              </w:rPr>
              <w:t>Исполнители мероприятий подпрограммы</w:t>
            </w:r>
            <w:r w:rsidRPr="009F66B7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Манзенская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СОШ;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Шиверская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СОШ;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Осиновская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СОШ;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Говорковская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СОШ;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МО «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Манзенский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сельсовет»;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МБУК БМ РДК «Янтарь» п. Чунояр;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МБУК БМ РДК «Янтарь» п. Октябрьский;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МБУК «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краеведческий музей имени Д.М.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Андона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>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МБУ ДО «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детская школа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исскуств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>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МКУ УКФКС и МП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района (административное здание Управления культуры);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Кежекская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СОШ;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МКДОУ детский сад «Солнышко»  п</w:t>
            </w:r>
            <w:proofErr w:type="gramStart"/>
            <w:r w:rsidRPr="009F66B7">
              <w:rPr>
                <w:rFonts w:ascii="Arial" w:hAnsi="Arial" w:cs="Arial"/>
                <w:sz w:val="14"/>
                <w:szCs w:val="14"/>
              </w:rPr>
              <w:t>.Т</w:t>
            </w:r>
            <w:proofErr w:type="gramEnd"/>
            <w:r w:rsidRPr="009F66B7">
              <w:rPr>
                <w:rFonts w:ascii="Arial" w:hAnsi="Arial" w:cs="Arial"/>
                <w:sz w:val="14"/>
                <w:szCs w:val="14"/>
              </w:rPr>
              <w:t>аежный;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МКДОУ детский сад «Ёлочка» 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п</w:t>
            </w:r>
            <w:proofErr w:type="gramStart"/>
            <w:r w:rsidRPr="009F66B7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9F66B7">
              <w:rPr>
                <w:rFonts w:ascii="Arial" w:hAnsi="Arial" w:cs="Arial"/>
                <w:sz w:val="14"/>
                <w:szCs w:val="14"/>
              </w:rPr>
              <w:t>расногорьевский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lastRenderedPageBreak/>
              <w:t>МБУК «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межпоселенческий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 районный Дом культуры «Янтарь»: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СДК п.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СДК п</w:t>
            </w:r>
            <w:proofErr w:type="gramStart"/>
            <w:r w:rsidRPr="009F66B7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9F66B7">
              <w:rPr>
                <w:rFonts w:ascii="Arial" w:hAnsi="Arial" w:cs="Arial"/>
                <w:sz w:val="14"/>
                <w:szCs w:val="14"/>
              </w:rPr>
              <w:t>еляки,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СДК п.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СДК п</w:t>
            </w:r>
            <w:proofErr w:type="gramStart"/>
            <w:r w:rsidRPr="009F66B7">
              <w:rPr>
                <w:rFonts w:ascii="Arial" w:hAnsi="Arial" w:cs="Arial"/>
                <w:sz w:val="14"/>
                <w:szCs w:val="14"/>
              </w:rPr>
              <w:t>.А</w:t>
            </w:r>
            <w:proofErr w:type="gramEnd"/>
            <w:r w:rsidRPr="009F66B7">
              <w:rPr>
                <w:rFonts w:ascii="Arial" w:hAnsi="Arial" w:cs="Arial"/>
                <w:sz w:val="14"/>
                <w:szCs w:val="14"/>
              </w:rPr>
              <w:t>нгарский;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МКОУ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Нижнетерянская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СОШ.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  <w:u w:val="single"/>
              </w:rPr>
              <w:t>Главные распорядители бюджетных средств</w:t>
            </w:r>
            <w:r w:rsidRPr="009F66B7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 «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сельсовет»</w:t>
            </w:r>
          </w:p>
        </w:tc>
      </w:tr>
      <w:tr w:rsidR="009F66B7" w:rsidRPr="009F66B7" w:rsidTr="00B72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lastRenderedPageBreak/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9F66B7" w:rsidRPr="009F66B7" w:rsidRDefault="009F66B7" w:rsidP="009F66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Повышение энергетической эффективности экономики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  <w:tr w:rsidR="009F66B7" w:rsidRPr="009F66B7" w:rsidTr="00B72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подпрограммы:   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9F66B7" w:rsidRPr="009F66B7" w:rsidTr="00B72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Сроки реализации 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2021 – 2024 годы</w:t>
            </w:r>
          </w:p>
        </w:tc>
      </w:tr>
      <w:tr w:rsidR="009F66B7" w:rsidRPr="009F66B7" w:rsidTr="00B72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9 238 692,43 рублей, из них: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2021 году -   4 198 692,43 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2022 году -   5 040 000,00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2023 году -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2024 году -                 0,00 рублей, в т.ч.: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2021 году -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2022 году -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2023 году -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2024 году -                 0,00 рублей,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районный бюджет – 9 238 692,43 рублей, из них: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2021 году -    4 198 692,43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2022 году -    5 040 000,00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2023 году - 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в 2024 году -                  0,00 рублей.</w:t>
            </w:r>
          </w:p>
        </w:tc>
      </w:tr>
      <w:tr w:rsidR="009F66B7" w:rsidRPr="009F66B7" w:rsidTr="00B72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9F66B7">
              <w:rPr>
                <w:rFonts w:ascii="Arial" w:hAnsi="Arial" w:cs="Arial"/>
                <w:sz w:val="14"/>
                <w:szCs w:val="14"/>
              </w:rPr>
              <w:t>контроля  за</w:t>
            </w:r>
            <w:proofErr w:type="gramEnd"/>
            <w:r w:rsidRPr="009F66B7">
              <w:rPr>
                <w:rFonts w:ascii="Arial" w:hAnsi="Arial" w:cs="Arial"/>
                <w:sz w:val="14"/>
                <w:szCs w:val="14"/>
              </w:rPr>
              <w:t xml:space="preserve"> исполнением 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B7" w:rsidRPr="009F66B7" w:rsidRDefault="009F66B7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района»;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66B7">
              <w:rPr>
                <w:rFonts w:ascii="Arial" w:hAnsi="Arial" w:cs="Arial"/>
                <w:sz w:val="14"/>
                <w:szCs w:val="14"/>
              </w:rPr>
              <w:t>МО «</w:t>
            </w:r>
            <w:proofErr w:type="spellStart"/>
            <w:r w:rsidRPr="009F66B7">
              <w:rPr>
                <w:rFonts w:ascii="Arial" w:hAnsi="Arial" w:cs="Arial"/>
                <w:sz w:val="14"/>
                <w:szCs w:val="14"/>
              </w:rPr>
              <w:t>Манзенский</w:t>
            </w:r>
            <w:proofErr w:type="spellEnd"/>
            <w:r w:rsidRPr="009F66B7">
              <w:rPr>
                <w:rFonts w:ascii="Arial" w:hAnsi="Arial" w:cs="Arial"/>
                <w:sz w:val="14"/>
                <w:szCs w:val="14"/>
              </w:rPr>
              <w:t xml:space="preserve"> сельсовет».</w:t>
            </w:r>
          </w:p>
        </w:tc>
      </w:tr>
    </w:tbl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2. Обоснование подпрограммы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2.1. Постановка </w:t>
      </w:r>
      <w:proofErr w:type="spellStart"/>
      <w:r w:rsidRPr="009F66B7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проблемы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и обоснование необходимости разработки подпрограммы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2.1.1. Объективные показатели, характеризующие положение дел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Анализ потребления энергетических ресурсов в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 доля расходов муниципальных бюджетов приходится на энергопотребление.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являются: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энергосбережения и повышения энергетической эффективности.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утратившими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Федерации". </w:t>
      </w:r>
      <w:proofErr w:type="gramStart"/>
      <w:r w:rsidRPr="009F66B7">
        <w:rPr>
          <w:rFonts w:ascii="Arial" w:hAnsi="Arial" w:cs="Arial"/>
          <w:sz w:val="20"/>
          <w:szCs w:val="20"/>
        </w:rPr>
        <w:t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Приказ Минэкономразвития России от 28.04.2021 N 231</w:t>
      </w:r>
      <w:proofErr w:type="gramEnd"/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9F66B7">
        <w:rPr>
          <w:rFonts w:ascii="Arial" w:hAnsi="Arial" w:cs="Arial"/>
          <w:sz w:val="20"/>
          <w:szCs w:val="20"/>
        </w:rPr>
        <w:t xml:space="preserve"> Приказа  Министерства энергетики  России от 30.06.2014 № 399 «Об  утверждении методики  расчета значений целевых показателей в области энергосбережения и повышения энергетической эффективности, в том числе в сопоставимых условиях»  разработана подпрограмма "Энергосбережение и повышение энергетической эффективности на территории 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района»  на 2021 – 2024 годы.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 предусмотрено решение следующих задач: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повышение энергетической эффективности экономики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9F66B7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2.2. Основная цель и задачи, этапы и сроки выполнения  подпрограммы, показатели результативности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ab/>
        <w:t xml:space="preserve">2.2.1. Целью подпрограммы является формирование целостной и эффективной  системы управления энергосбережением и повышением энергетической эффективности на территории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2.2.2. Для достижения поставленной цели необходимо решение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следующих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задачи: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Повышение энергетической эффективности экономики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2.2.4. Муниципальным заказчиком - координатором подпрограммы является администрация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 компетенции которой относится: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нормативно-правовых актов администрации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области энергосбережения;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формирование и введение в действие финансово-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экономических механизмов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энергосбережения;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мониторинг реализации подпрограммных мероприятий;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непосредственный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мероприятий подпрограммы;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подготовка отчетов о реализации подпрограммы.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2.2.5. Срок реализации подпрограммы: 2021 - 2024 годы.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 по итогам выполнения мероприятий подпрограммы за отчетный финансовый год.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2.3.1. Комплекс мер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 требованиями Федерального закона от 23.11.2009 N 261-ФЗ, а именно: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 консолидация сре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я реализации мероприятий по энергосбережению и повышению энергетической эффективности бюджетной сферы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>анализ потребностей в финансовых средствах;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2.3.2. Для решения задачи подпрограммы 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 энергии на объектах муниципальной собственности: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МКОУ </w:t>
      </w:r>
      <w:proofErr w:type="spellStart"/>
      <w:r w:rsidRPr="009F66B7">
        <w:rPr>
          <w:rFonts w:ascii="Arial" w:hAnsi="Arial" w:cs="Arial"/>
          <w:sz w:val="20"/>
          <w:szCs w:val="20"/>
        </w:rPr>
        <w:t>Манзенская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СОШ;  МКОУ </w:t>
      </w:r>
      <w:proofErr w:type="spellStart"/>
      <w:r w:rsidRPr="009F66B7">
        <w:rPr>
          <w:rFonts w:ascii="Arial" w:hAnsi="Arial" w:cs="Arial"/>
          <w:sz w:val="20"/>
          <w:szCs w:val="20"/>
        </w:rPr>
        <w:t>Кежекская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СОШ; МКОУ </w:t>
      </w:r>
      <w:proofErr w:type="spellStart"/>
      <w:r w:rsidRPr="009F66B7">
        <w:rPr>
          <w:rFonts w:ascii="Arial" w:hAnsi="Arial" w:cs="Arial"/>
          <w:sz w:val="20"/>
          <w:szCs w:val="20"/>
        </w:rPr>
        <w:t>Нижнетерянская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СОШ; МКОУ </w:t>
      </w:r>
      <w:proofErr w:type="spellStart"/>
      <w:r w:rsidRPr="009F66B7">
        <w:rPr>
          <w:rFonts w:ascii="Arial" w:hAnsi="Arial" w:cs="Arial"/>
          <w:sz w:val="20"/>
          <w:szCs w:val="20"/>
        </w:rPr>
        <w:t>Шиверская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СОШ; МКОУ </w:t>
      </w:r>
      <w:proofErr w:type="spellStart"/>
      <w:r w:rsidRPr="009F66B7">
        <w:rPr>
          <w:rFonts w:ascii="Arial" w:hAnsi="Arial" w:cs="Arial"/>
          <w:sz w:val="20"/>
          <w:szCs w:val="20"/>
        </w:rPr>
        <w:t>Осиновская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СОШ; МКОУ «</w:t>
      </w:r>
      <w:proofErr w:type="spellStart"/>
      <w:r w:rsidRPr="009F66B7">
        <w:rPr>
          <w:rFonts w:ascii="Arial" w:hAnsi="Arial" w:cs="Arial"/>
          <w:sz w:val="20"/>
          <w:szCs w:val="20"/>
        </w:rPr>
        <w:t>Говорковская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СОШ»;  МКДОУ детский сад «Солнышко»п</w:t>
      </w:r>
      <w:proofErr w:type="gramStart"/>
      <w:r w:rsidRPr="009F66B7">
        <w:rPr>
          <w:rFonts w:ascii="Arial" w:hAnsi="Arial" w:cs="Arial"/>
          <w:sz w:val="20"/>
          <w:szCs w:val="20"/>
        </w:rPr>
        <w:t>.Т</w:t>
      </w:r>
      <w:proofErr w:type="gramEnd"/>
      <w:r w:rsidRPr="009F66B7">
        <w:rPr>
          <w:rFonts w:ascii="Arial" w:hAnsi="Arial" w:cs="Arial"/>
          <w:sz w:val="20"/>
          <w:szCs w:val="20"/>
        </w:rPr>
        <w:t xml:space="preserve">аежный; МКДОУ детский сад «Ёлочка» </w:t>
      </w:r>
      <w:proofErr w:type="spellStart"/>
      <w:r w:rsidRPr="009F66B7">
        <w:rPr>
          <w:rFonts w:ascii="Arial" w:hAnsi="Arial" w:cs="Arial"/>
          <w:sz w:val="20"/>
          <w:szCs w:val="20"/>
        </w:rPr>
        <w:t>п.Красногорьевский</w:t>
      </w:r>
      <w:proofErr w:type="spellEnd"/>
      <w:r w:rsidRPr="009F66B7">
        <w:rPr>
          <w:rFonts w:ascii="Arial" w:hAnsi="Arial" w:cs="Arial"/>
          <w:sz w:val="20"/>
          <w:szCs w:val="20"/>
        </w:rPr>
        <w:t>;  МБУК «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66B7">
        <w:rPr>
          <w:rFonts w:ascii="Arial" w:hAnsi="Arial" w:cs="Arial"/>
          <w:sz w:val="20"/>
          <w:szCs w:val="20"/>
        </w:rPr>
        <w:t>межпоселенческий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 районный Дом культуры «Янтарь», (СДК п. </w:t>
      </w:r>
      <w:proofErr w:type="spellStart"/>
      <w:r w:rsidRPr="009F66B7">
        <w:rPr>
          <w:rFonts w:ascii="Arial" w:hAnsi="Arial" w:cs="Arial"/>
          <w:sz w:val="20"/>
          <w:szCs w:val="20"/>
        </w:rPr>
        <w:t>Артюгино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, СДК п.Беляки, СДК п. </w:t>
      </w:r>
      <w:proofErr w:type="spellStart"/>
      <w:r w:rsidRPr="009F66B7">
        <w:rPr>
          <w:rFonts w:ascii="Arial" w:hAnsi="Arial" w:cs="Arial"/>
          <w:sz w:val="20"/>
          <w:szCs w:val="20"/>
        </w:rPr>
        <w:t>Манзя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, СДК п.Ангарский, СДК п. Чунояр,              СДК п. Октябрьский); МБУК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краеведческий музей имени Д.М. </w:t>
      </w:r>
      <w:proofErr w:type="spellStart"/>
      <w:r w:rsidRPr="009F66B7">
        <w:rPr>
          <w:rFonts w:ascii="Arial" w:hAnsi="Arial" w:cs="Arial"/>
          <w:sz w:val="20"/>
          <w:szCs w:val="20"/>
        </w:rPr>
        <w:t>Андона</w:t>
      </w:r>
      <w:proofErr w:type="spellEnd"/>
      <w:r w:rsidRPr="009F66B7">
        <w:rPr>
          <w:rFonts w:ascii="Arial" w:hAnsi="Arial" w:cs="Arial"/>
          <w:sz w:val="20"/>
          <w:szCs w:val="20"/>
        </w:rPr>
        <w:t>; МБУ ДО «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Богучанская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детская школа </w:t>
      </w:r>
      <w:proofErr w:type="spellStart"/>
      <w:r w:rsidRPr="009F66B7">
        <w:rPr>
          <w:rFonts w:ascii="Arial" w:hAnsi="Arial" w:cs="Arial"/>
          <w:sz w:val="20"/>
          <w:szCs w:val="20"/>
        </w:rPr>
        <w:t>исскуств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»; МКУ УКФКС и МП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 (административное здание Управления культуры); МО </w:t>
      </w:r>
      <w:proofErr w:type="spellStart"/>
      <w:r w:rsidRPr="009F66B7">
        <w:rPr>
          <w:rFonts w:ascii="Arial" w:hAnsi="Arial" w:cs="Arial"/>
          <w:sz w:val="20"/>
          <w:szCs w:val="20"/>
        </w:rPr>
        <w:t>Манзенский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сельсовет.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района,  МКУ «Управление культуры, физической культуры, спорта и молодежной политики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района», </w:t>
      </w:r>
      <w:proofErr w:type="spellStart"/>
      <w:r w:rsidRPr="009F66B7">
        <w:rPr>
          <w:rFonts w:ascii="Arial" w:hAnsi="Arial" w:cs="Arial"/>
          <w:sz w:val="20"/>
          <w:szCs w:val="20"/>
        </w:rPr>
        <w:t>Манзенский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сельсовет (далее – главные распорядители).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 товаров, работ, услуг для обеспечения государственных и муниципальных нужд».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 программы в области  энергосбережения и повышения энергетической эффективности;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2.3.6. Мероприятия подпрограммы, финансирование которых  осуществляется за счет средств районного бюджета, реализуются исполнителями мероприятий подпрограммы в соответствии с перечнем мероприятий  подпрограммы согласно приложению N 2 к настоящей подпрограмме.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2.3.7. Планируется участие в конкурсных отборах муниципальных образований края  на получение субсидий, предоставляемых бюджетам муниципальных образований  за счет сре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дств  кр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на реализацию  мероприятий по энергосбережению и повышению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. 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По итогам конкурсных отборов перечень мероприятий настоящей подпрограммы подлежит корректировке.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2.4. Управление   подпрограммой  и  </w:t>
      </w:r>
      <w:proofErr w:type="gramStart"/>
      <w:r w:rsidRPr="009F66B7">
        <w:rPr>
          <w:rFonts w:ascii="Arial" w:hAnsi="Arial" w:cs="Arial"/>
          <w:sz w:val="20"/>
          <w:szCs w:val="20"/>
        </w:rPr>
        <w:t>контроль  за</w:t>
      </w:r>
      <w:proofErr w:type="gramEnd"/>
      <w:r w:rsidRPr="009F66B7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2.4.1. Организация управления и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ходом выполнения подпрограммы осуществляется администрацией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  в соответствии с </w:t>
      </w:r>
      <w:hyperlink r:id="rId6" w:history="1">
        <w:r w:rsidRPr="009F66B7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2.4.2.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Управление образования администрации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– по муниципальным учреждениям образования, МКУ «Управление культуры, физической культуры, спорта и молодежной политики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- по муниципальным учреждениям культуры.</w:t>
      </w:r>
      <w:proofErr w:type="gramEnd"/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2.4.3. </w:t>
      </w:r>
      <w:proofErr w:type="gramStart"/>
      <w:r w:rsidRPr="009F66B7">
        <w:rPr>
          <w:rFonts w:ascii="Arial" w:hAnsi="Arial" w:cs="Arial"/>
          <w:sz w:val="20"/>
          <w:szCs w:val="20"/>
        </w:rPr>
        <w:t>Контроль за</w:t>
      </w:r>
      <w:proofErr w:type="gramEnd"/>
      <w:r w:rsidRPr="009F66B7">
        <w:rPr>
          <w:rFonts w:ascii="Arial" w:hAnsi="Arial" w:cs="Arial"/>
          <w:sz w:val="20"/>
          <w:szCs w:val="20"/>
        </w:rPr>
        <w:t xml:space="preserve"> выполнением Федерального закона от 23.11.2011 № 261-ФЗ в части обеспечения снижения муниципальными учреждениями района в сопоставимых условиях объема потребляемых ими воды, тепловой и электрической энергии возлагается на руководителей муниципальных учреждений района.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2.4.4. </w:t>
      </w:r>
      <w:proofErr w:type="gramStart"/>
      <w:r w:rsidRPr="009F66B7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</w:t>
      </w:r>
      <w:proofErr w:type="gramEnd"/>
      <w:r w:rsidRPr="009F66B7">
        <w:rPr>
          <w:rFonts w:ascii="Arial" w:hAnsi="Arial" w:cs="Arial"/>
          <w:sz w:val="20"/>
          <w:szCs w:val="20"/>
        </w:rPr>
        <w:t xml:space="preserve"> администрации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 в сроки, установленные постановлением администрации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 от 17.07.2013 N 849-п "Об утверждении Порядка принятия решений о разработке муниципальных программ </w:t>
      </w:r>
      <w:proofErr w:type="spellStart"/>
      <w:r w:rsidRPr="009F66B7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F66B7">
        <w:rPr>
          <w:rFonts w:ascii="Arial" w:hAnsi="Arial" w:cs="Arial"/>
          <w:sz w:val="20"/>
          <w:szCs w:val="20"/>
        </w:rPr>
        <w:t xml:space="preserve"> района, их формирования и реализации».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66FF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подпрограммы за 2021-2024 годы экономический эффект подпрограммных мероприятий будет выражен в следующем: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-   планируемое изменение уровня энергетической эффективности по району  будет выражено в следующем: </w:t>
      </w:r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  2024 году составят: электрическая энергия – 100 %;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тепловая энергия – 13,31 %,  холодная вода – 83,2 %.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доля </w:t>
      </w:r>
      <w:proofErr w:type="gramStart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потребляемых</w:t>
      </w:r>
      <w:proofErr w:type="gramEnd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  2024 году составят: электрическая энергия – 100 %;  тепловая энергия – 60,9 %,  холодная вода – 100 %.</w:t>
      </w:r>
    </w:p>
    <w:p w:rsidR="009F66B7" w:rsidRPr="009F66B7" w:rsidRDefault="009F66B7" w:rsidP="009F6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9F66B7">
        <w:rPr>
          <w:rFonts w:ascii="Arial" w:hAnsi="Arial" w:cs="Arial"/>
          <w:sz w:val="20"/>
          <w:szCs w:val="20"/>
        </w:rPr>
        <w:t>учреждений  в расчете на 1 кв. метр общей площади  к  2024 году составит</w:t>
      </w:r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0,15 Гкал/</w:t>
      </w:r>
      <w:proofErr w:type="gramStart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proofErr w:type="gramEnd"/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9F66B7" w:rsidRPr="009F66B7" w:rsidRDefault="009F66B7" w:rsidP="009F6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- </w:t>
      </w:r>
      <w:r w:rsidRPr="009F66B7">
        <w:rPr>
          <w:rFonts w:ascii="Arial" w:hAnsi="Arial" w:cs="Arial"/>
          <w:sz w:val="20"/>
          <w:szCs w:val="20"/>
        </w:rPr>
        <w:t xml:space="preserve">удельный расход электрической энергии </w:t>
      </w:r>
      <w:r w:rsidRPr="009F6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9F66B7">
        <w:rPr>
          <w:rFonts w:ascii="Arial" w:hAnsi="Arial" w:cs="Arial"/>
          <w:sz w:val="20"/>
          <w:szCs w:val="20"/>
        </w:rPr>
        <w:t>учреждений в расчете на 1 кв. метр общей площади  к  2024 году составит 19,72 кВт*ч/кв</w:t>
      </w:r>
      <w:proofErr w:type="gramStart"/>
      <w:r w:rsidRPr="009F66B7">
        <w:rPr>
          <w:rFonts w:ascii="Arial" w:hAnsi="Arial" w:cs="Arial"/>
          <w:sz w:val="20"/>
          <w:szCs w:val="20"/>
        </w:rPr>
        <w:t>.м</w:t>
      </w:r>
      <w:proofErr w:type="gramEnd"/>
      <w:r w:rsidRPr="009F66B7">
        <w:rPr>
          <w:rFonts w:ascii="Arial" w:hAnsi="Arial" w:cs="Arial"/>
          <w:sz w:val="20"/>
          <w:szCs w:val="20"/>
        </w:rPr>
        <w:t>;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3366FF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F66B7">
        <w:rPr>
          <w:rFonts w:ascii="Arial" w:hAnsi="Arial" w:cs="Arial"/>
          <w:sz w:val="20"/>
          <w:szCs w:val="20"/>
        </w:rPr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 финансовые затраты подлежат корректировке. </w:t>
      </w:r>
      <w:r w:rsidRPr="009F66B7">
        <w:rPr>
          <w:rFonts w:ascii="Arial" w:hAnsi="Arial" w:cs="Arial"/>
          <w:sz w:val="20"/>
          <w:szCs w:val="20"/>
        </w:rPr>
        <w:tab/>
      </w:r>
    </w:p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</w:t>
      </w:r>
    </w:p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F66B7" w:rsidRPr="009F66B7" w:rsidTr="00B72DC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№6 к  постановлению администрации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01.07.2022 №590-п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 №1  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к подпрограмме "Энергосбережение и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повышение энергетической эффективности 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</w:tbl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833"/>
        <w:gridCol w:w="1567"/>
        <w:gridCol w:w="1253"/>
        <w:gridCol w:w="974"/>
        <w:gridCol w:w="1198"/>
        <w:gridCol w:w="1011"/>
        <w:gridCol w:w="1011"/>
        <w:gridCol w:w="862"/>
        <w:gridCol w:w="862"/>
      </w:tblGrid>
      <w:tr w:rsidR="009F66B7" w:rsidRPr="009F66B7" w:rsidTr="00B72DC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задача,  показатель результативности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отчетный финансовый год 2021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Задача: Повышение энергетической эффективности экономики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Общие  показатели результативности энергосбережения и повышения энергетической эффективности  по району                                                                                     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тепловой 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объема горячей воды, расчеты за которую осуществляются с 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природного газа, расчеты за которую осуществляются с использованием приборов учета, в общем объеме природного газа, потребляемого (используемой) на территории муниципального образования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объема энергетических ресурсов, производимых с использованием возобновляемых источников энергии и (или) вторичных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энергетическх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муниципальном секторе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энергии на снабжение органов местного самоуправления и муниципальных учреждений 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расчете на 1 м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кВт*ч/м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м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 xml:space="preserve">  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Гкал/м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Отношение экономии энергетических ресурсов и воды в стоимостном выражении, 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достижение которой планируется в результате реализации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энергосервисных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договорв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(контрактов), заключенных  органами местного самоуправления  и муниципальными учреждениями, к общему объему финансирования муниципальной программы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энергосервисных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(договоров) контрактов,  заключенных органами местного самоуправления  и муниципальными учреждениями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жилищном фонде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расход тепловой энергии в многоквартирных домах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расчете на 1 м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 xml:space="preserve">2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Гкал/кв.м.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0,345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расход холодной воды в многоквартирных домах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расчете на 1 жителя)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/чел.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расход горячей воды в многоквартирных домах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расчете на 1 жителя)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Гкал/м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расход электрической энергии в многоквартирных домах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расчете на 1 м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кВт*ч/м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 природного газа  в многоквартирных домах с индивидуальными системами газового отопления (в расчете на 1 м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/м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расход  природного газа  в многоквартирных домах с  иными  системами теплоснабжения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расчете на 1 жителя)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у.т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./м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топлива на выработку  тепловой энергии на тепловых электростанциях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у.т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./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млн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топлива на выработку  тепловой энергии на котельных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у.т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./Гкал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энергии, используемой при передаче тепловой 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энергии в системах теплоснабжения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кВт*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 м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5086,8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потерь воды  при ее передаче в общем объеме переданной воды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при передаче (транспортировке) воды  в системах водоснабжения (на 1 м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Вт*ч/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>тыс.м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1,78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в системах водоотведения (на 1 м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Вт*ч/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тыс.м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энергии в системах уличного освещения 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1 м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освещаемой площади с уровнем освещенности, соответствующим установленным нормативам)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кВт*ч/м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многоквартирных домов, оснащенных коллективными (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общедомовыми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 приборами учета используемых энергетических ресурсов по видам коммунальных ресурсов в общем числе многоквартирных домов (процентов)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горячая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горячая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электрической энергии и воды государственными (муниципальными) учреждениями (процентов)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(процентов)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</w:t>
            </w:r>
            <w:proofErr w:type="gramEnd"/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447675</wp:posOffset>
                  </wp:positionV>
                  <wp:extent cx="114300" cy="180975"/>
                  <wp:effectExtent l="0" t="0" r="0" b="0"/>
                  <wp:wrapNone/>
                  <wp:docPr id="30" name="AutoShap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29403675"/>
                            <a:ext cx="104775" cy="161925"/>
                            <a:chOff x="1019175" y="29403675"/>
                            <a:chExt cx="104775" cy="161925"/>
                          </a:xfrm>
                        </a:grpSpPr>
                        <a:sp>
                          <a:nvSpPr>
                            <a:cNvPr id="9502" name="AutoShape 4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2940367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9F66B7" w:rsidRPr="009F66B7" w:rsidTr="00B72DCC">
              <w:trPr>
                <w:trHeight w:val="720"/>
                <w:tblCellSpacing w:w="0" w:type="dxa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D8D8D8" w:fill="FFFFFF"/>
                  <w:hideMark/>
                </w:tcPr>
                <w:p w:rsidR="009F66B7" w:rsidRPr="009F66B7" w:rsidRDefault="009F66B7" w:rsidP="00B72D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9F66B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Целевые показатели, характеризующие потребление энергетических ресурсов в государственных (муниципальных) </w:t>
                  </w:r>
                  <w:proofErr w:type="spellStart"/>
                  <w:r w:rsidRPr="009F66B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организациях</w:t>
                  </w:r>
                  <w:proofErr w:type="gramStart"/>
                  <w:r w:rsidRPr="009F66B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,Б</w:t>
                  </w:r>
                  <w:proofErr w:type="gramEnd"/>
                  <w:r w:rsidRPr="009F66B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огучанского</w:t>
                  </w:r>
                  <w:proofErr w:type="spellEnd"/>
                  <w:r w:rsidRPr="009F66B7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 находящихся в ведении органов государственной власти  (органов местного самоуправления)</w:t>
                  </w:r>
                </w:p>
              </w:tc>
            </w:tr>
          </w:tbl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удельный расход тепловой энергии зданиями и помещениями учебно-воспитательного назначения (Гкал/м);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14300" cy="171450"/>
                  <wp:effectExtent l="0" t="0" r="0" b="0"/>
                  <wp:wrapNone/>
                  <wp:docPr id="29" name="AutoShap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29727525"/>
                            <a:ext cx="104775" cy="161925"/>
                            <a:chOff x="1019175" y="29727525"/>
                            <a:chExt cx="104775" cy="161925"/>
                          </a:xfrm>
                        </a:grpSpPr>
                        <a:sp>
                          <a:nvSpPr>
                            <a:cNvPr id="9503" name="AutoShape 6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2972752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7"/>
            </w:tblGrid>
            <w:tr w:rsidR="009F66B7" w:rsidRPr="009F66B7" w:rsidTr="00B72DCC">
              <w:trPr>
                <w:trHeight w:val="510"/>
                <w:tblCellSpacing w:w="0" w:type="dxa"/>
              </w:trPr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9F66B7" w:rsidRPr="009F66B7" w:rsidRDefault="009F66B7" w:rsidP="00B72D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6B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</w:tr>
          </w:tbl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зданиями и помещениями учебно-воспитательного назначения (кВт·ч/м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кВт∙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/м²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635"/>
                  <wp:wrapNone/>
                  <wp:docPr id="28" name="AutoShap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0051375"/>
                            <a:ext cx="104775" cy="161925"/>
                            <a:chOff x="1019175" y="30051375"/>
                            <a:chExt cx="104775" cy="161925"/>
                          </a:xfrm>
                        </a:grpSpPr>
                        <a:sp>
                          <a:nvSpPr>
                            <a:cNvPr id="9504" name="AutoShape 7" descr="data:image;base64,iVBORw0KGgoAAAANSUhEUgAAACYAAABSCAIAAAC37DEuAAADjklEQVRoge3Yb0wSYRwH8OcuTkJuhhseAjWwujkV3OyFW4hgba6W/Xkhc9oqe0Vv6kXNd7rRfOHLfJe+873lVsM51z9nI0dvwsBlSzeJ3EkkDm6AcId3vbiG5B88BHlRz/fVsz387jOO3/M8dyA8z4PSBi2xB0lIQhKSkIRkwZHk9elUKhWNRtPpNIZhCoUCw7AjJP1+//j4+Nu3bwKBHwzDHJfJyLNn29vbbTabSqXKz+QPCsdxL1++aKiv312LIKjZ3OrxeA68SHYOJiedThVBAACUSqXBYCBJsrxclg2bTC2BQKBo5NfFxbq6umq12uFwzM/Pr6+vUxQ1PT3d0dGBotut198/UBySZdl7dnt9Q8Ps7OyOqXA4fPNmT4Y0NjaGQqEikJ5Pn4xG46tXr/ec9Xo/a7VagaxWq78tLRWB/BkMulyudDq95yzDMDeuXxdIjUazvLwsksy1SAiVith/AWAYptPphLFeX6NUVuVeGpkUtPskEgkAAABIp63zxIkKsWUi78buxGOxtjYrAMBisa6tBcUXHp6c+/ChUqE4ffqM2+3Oq/CQZDQSsXV21tTUvHs3k2/tYchgMGi32xEEuXT58sLCwhGSHMeFw+GJiYkWkwlBEKEVdDrd05GRzc3N4pORSGRoaOjihQtyuXxHA0qlUofjMcuyRSaTyaTX652bmxsbG+vp7lYqldkqjuPPnj8vMpkdlmU/ut1dXV0SyfZOYm1ri0ajR0UKoWn6wYP7mfMEx/HZ9++PluR5PhT6aW5pyXzRkdFRMVUFbXhVVUTv3V4U/dO9qz9WxVQV+oRntVrVao0wPnZM1NUKJQlCpa6uFsYnT54qBSmVlglnCI7jtbW1pSDj8cSvX+sAAIPRaDQaSkEufvni/+5HUbT3Tm9lZaWomtwNHYvFaJrmOG7P2UQ8fvv2LQDAlSsdGxsbIpdWLnJqaqq1tbW5ubmvr8/n821tbf3lJRID/f0SiaSp6ZzP5xPp5SIZhrl29WrmZmi12oePHrlcLoqiKIqamZnp6ekuKyuzWCwez7x4LxfJ8/zw8BOZ7Hj2ryCXy/V6vV6vr6ioIElycHAwGMzjEUQIwu//T2UqlZqcdDqdkysrKzRNIwiCoihBqEiSNJnOm81mjUaTOTjFJxcphOO4ZDLJMAwAAEVRmUx2uHe8PMii5/94cYckJCEJSUhCEpKQhCQkIQlJSP6D5G+JuNonRyqwjgAAAABJRU5ErkJggg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005137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7"/>
            </w:tblGrid>
            <w:tr w:rsidR="009F66B7" w:rsidRPr="009F66B7" w:rsidTr="00B72DCC">
              <w:trPr>
                <w:trHeight w:val="230"/>
                <w:tblCellSpacing w:w="0" w:type="dxa"/>
              </w:trPr>
              <w:tc>
                <w:tcPr>
                  <w:tcW w:w="64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:rsidR="009F66B7" w:rsidRPr="009F66B7" w:rsidRDefault="009F66B7" w:rsidP="00B72D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6B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9F66B7" w:rsidRPr="009F66B7" w:rsidTr="00B72DCC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F66B7" w:rsidRPr="009F66B7" w:rsidRDefault="009F66B7" w:rsidP="00B72DC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(т, м, Гкал, кВт·ч)</w:t>
            </w:r>
            <w:proofErr w:type="gramEnd"/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т, тыс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3,Гкал,млн кВт ч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бензин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361950</wp:posOffset>
                  </wp:positionV>
                  <wp:extent cx="114300" cy="123825"/>
                  <wp:effectExtent l="0" t="0" r="0" b="635"/>
                  <wp:wrapNone/>
                  <wp:docPr id="27" name="AutoShap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1765875"/>
                            <a:ext cx="104775" cy="104775"/>
                            <a:chOff x="1019175" y="31765875"/>
                            <a:chExt cx="104775" cy="104775"/>
                          </a:xfrm>
                        </a:grpSpPr>
                        <a:sp>
                          <a:nvSpPr>
                            <a:cNvPr id="9505" name="AutoShape 8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1765875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F66B7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685800</wp:posOffset>
                  </wp:positionV>
                  <wp:extent cx="114300" cy="114300"/>
                  <wp:effectExtent l="0" t="0" r="0" b="0"/>
                  <wp:wrapNone/>
                  <wp:docPr id="26" name="AutoShap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2089725"/>
                            <a:ext cx="104775" cy="104775"/>
                            <a:chOff x="1019175" y="32089725"/>
                            <a:chExt cx="104775" cy="104775"/>
                          </a:xfrm>
                        </a:grpSpPr>
                        <a:sp>
                          <a:nvSpPr>
                            <a:cNvPr id="9506" name="AutoShape 9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2089725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7"/>
            </w:tblGrid>
            <w:tr w:rsidR="009F66B7" w:rsidRPr="009F66B7" w:rsidTr="00B72DCC">
              <w:trPr>
                <w:trHeight w:val="585"/>
                <w:tblCellSpacing w:w="0" w:type="dxa"/>
              </w:trPr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9F66B7" w:rsidRPr="009F66B7" w:rsidRDefault="009F66B7" w:rsidP="00B72D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9F66B7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</w:tbl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многоквартирных домов, имеющих класс энергетической эффективности "В" и выше (процентов);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тепловой энергии в многоквартирных домах (Гкал/м);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в многоквартирных домах (кВт·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/м);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кВт∙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/м²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холодной воды в многоквартирных домах (в расчете на 1 жителя) (куб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куб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горячей воды в многоквартирных домах (в расчете на 1 жителя) (куб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куб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(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.у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/ед. продукции);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./ ед. </w:t>
            </w:r>
            <w:proofErr w:type="spellStart"/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продук-ции</w:t>
            </w:r>
            <w:proofErr w:type="spellEnd"/>
            <w:proofErr w:type="gramEnd"/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1вид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2вид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3вид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отпуск электрической энергии тепловыми электростанциями (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.у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/кВт·ч)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./</w:t>
            </w:r>
            <w:proofErr w:type="spellStart"/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млн</w:t>
            </w:r>
            <w:proofErr w:type="spellEnd"/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кВт∙ч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отпущенную тепловую энергию с коллекторов тепловых электростанций (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кг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.у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/Гкал)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./тыс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.Г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отпущенную с коллекторов котельных в тепловую сеть тепловую энергию (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кг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.у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/Гкал);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./тыс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.Г</w:t>
            </w:r>
            <w:proofErr w:type="gram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(процентов);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 (процентов);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источников света в системах уличного освещения (процентов).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84,33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транспортном комплексе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транспортных средств, используемых органами государственной власти субъекта Российской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Федерации, государственными учреждениями и государственными унитарными предприятиями субъекта Российской Федерации,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Количество транспортных средств с автономным источником электрического питания, используемых органами местного самоуправления, муниципальными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учреждениямии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муниципальными унитарными предприятиями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</w:t>
            </w: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9F66B7" w:rsidRPr="009F66B7" w:rsidTr="00B72DCC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Российской Федерации (муниципального образования) (единиц).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</w:tbl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66B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7 к постановлению </w:t>
      </w:r>
    </w:p>
    <w:p w:rsidR="009F66B7" w:rsidRPr="009F66B7" w:rsidRDefault="009F66B7" w:rsidP="009F66B7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66B7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9F66B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9F66B7" w:rsidRPr="009F66B7" w:rsidRDefault="009F66B7" w:rsidP="009F66B7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FF0000"/>
          <w:sz w:val="18"/>
          <w:szCs w:val="20"/>
          <w:lang w:eastAsia="ru-RU"/>
        </w:rPr>
      </w:pPr>
      <w:r w:rsidRPr="009F66B7">
        <w:rPr>
          <w:rFonts w:ascii="Arial" w:eastAsia="Times New Roman" w:hAnsi="Arial" w:cs="Arial"/>
          <w:sz w:val="18"/>
          <w:szCs w:val="20"/>
          <w:lang w:eastAsia="ru-RU"/>
        </w:rPr>
        <w:t>от 01.07.2022 № 590-п</w:t>
      </w:r>
    </w:p>
    <w:p w:rsidR="009F66B7" w:rsidRPr="009F66B7" w:rsidRDefault="009F66B7" w:rsidP="009F66B7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9F66B7" w:rsidRPr="009F66B7" w:rsidRDefault="009F66B7" w:rsidP="009F66B7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66B7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9F66B7" w:rsidRPr="009F66B7" w:rsidRDefault="009F66B7" w:rsidP="009F66B7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F66B7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9F66B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9F66B7" w:rsidRPr="009F66B7" w:rsidRDefault="009F66B7" w:rsidP="009F66B7">
      <w:pPr>
        <w:spacing w:after="0" w:line="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«Реконструкция и капитальный ремонт объектов коммунальной инфраструктуры муниципального образования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numPr>
          <w:ilvl w:val="0"/>
          <w:numId w:val="15"/>
        </w:numPr>
        <w:spacing w:after="0" w:line="0" w:lineRule="atLeast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9F66B7" w:rsidRPr="009F66B7" w:rsidRDefault="009F66B7" w:rsidP="009F66B7">
      <w:pPr>
        <w:spacing w:after="0" w:line="0" w:lineRule="atLeast"/>
        <w:ind w:left="1065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9F66B7" w:rsidRPr="009F66B7" w:rsidTr="00B72DCC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 (далее – подпрограмма)</w:t>
            </w:r>
          </w:p>
        </w:tc>
      </w:tr>
      <w:tr w:rsidR="009F66B7" w:rsidRPr="009F66B7" w:rsidTr="00B72DCC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9F66B7" w:rsidRPr="009F66B7" w:rsidTr="00B72DCC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9F66B7" w:rsidRPr="009F66B7" w:rsidTr="00B72DCC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6B7" w:rsidRPr="009F66B7" w:rsidTr="00B72DCC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  <w:p w:rsidR="009F66B7" w:rsidRPr="009F66B7" w:rsidRDefault="009F66B7" w:rsidP="00B72DCC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9F66B7" w:rsidRPr="009F66B7" w:rsidRDefault="009F66B7" w:rsidP="00B72DCC">
            <w:pPr>
              <w:spacing w:after="0" w:line="0" w:lineRule="atLeast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9F66B7" w:rsidRPr="009F66B7" w:rsidTr="00B72DCC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9F66B7" w:rsidRPr="009F66B7" w:rsidTr="00B72DCC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– 2024 годы</w:t>
            </w:r>
          </w:p>
        </w:tc>
      </w:tr>
      <w:tr w:rsidR="009F66B7" w:rsidRPr="009F66B7" w:rsidTr="00B72DCC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204 610 314,08 рублей, из них: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46 702 508,48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157 907 805,60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рублей, в т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0,00 рублей, из них: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рублей.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бюджет–204 610 314,08 рублей, из них: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46 702 508,48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157 907 805,60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рублей;</w:t>
            </w:r>
          </w:p>
          <w:p w:rsidR="009F66B7" w:rsidRPr="009F66B7" w:rsidRDefault="009F66B7" w:rsidP="00B72DCC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–                  0,00 рублей. </w:t>
            </w:r>
          </w:p>
        </w:tc>
      </w:tr>
      <w:tr w:rsidR="009F66B7" w:rsidRPr="009F66B7" w:rsidTr="00B72DCC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связи);</w:t>
            </w:r>
          </w:p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9F66B7" w:rsidRPr="009F66B7" w:rsidRDefault="009F66B7" w:rsidP="00B72DCC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</w:tbl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2.1. Постановка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обоснование необходимости разработки подпрограммы.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Коммунальный комплекс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район) характеризуется:</w:t>
      </w:r>
    </w:p>
    <w:p w:rsidR="009F66B7" w:rsidRPr="009F66B7" w:rsidRDefault="009F66B7" w:rsidP="009F66B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9F66B7" w:rsidRPr="009F66B7" w:rsidRDefault="009F66B7" w:rsidP="009F66B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40  котельных, из них 19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 мощностью менее 3 Гкал/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источниками водоснабжения населения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 напорные и безнапорные подземные источники.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48,62% потребителей. Доля жителей, пользующихся привозной водой, составляет 11,0%. </w:t>
      </w:r>
    </w:p>
    <w:p w:rsidR="009F66B7" w:rsidRPr="009F66B7" w:rsidRDefault="009F66B7" w:rsidP="009F66B7">
      <w:pPr>
        <w:tabs>
          <w:tab w:val="left" w:pos="0"/>
          <w:tab w:val="left" w:pos="1080"/>
        </w:tabs>
        <w:spacing w:after="0" w:line="0" w:lineRule="atLeast"/>
        <w:ind w:right="7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  <w:proofErr w:type="gramEnd"/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качества подземных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требованиям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СанПиН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традиционно применяемые технологии обработки воды стали в большинстве случаев недостаточно эффективными. 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191,274 км сетей водоснабжения – 125,72 км требуют замены.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9F66B7" w:rsidRPr="009F66B7" w:rsidRDefault="009F66B7" w:rsidP="009F66B7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Электроснабжение северных территорий и поселений, удаленных от централизованной системы энергоснабжения, обеспечивается 4 автономными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энергоисточниками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(дизельными электростанциями) суммарной мощностью 490 кВт, работающими на жидком топливе.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Энергооборудование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9F66B7" w:rsidRPr="009F66B7" w:rsidRDefault="009F66B7" w:rsidP="009F66B7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9F66B7" w:rsidRPr="009F66B7" w:rsidRDefault="009F66B7" w:rsidP="009F66B7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9F66B7" w:rsidRPr="009F66B7" w:rsidRDefault="009F66B7" w:rsidP="009F66B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функционирования систем жизнеобеспечения населения муниципальных образований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9F66B7" w:rsidRPr="009F66B7" w:rsidRDefault="009F66B7" w:rsidP="009F66B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 подпрограммы, показатели результативности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задачей является обеспечение надежной эксплуатации объектов коммунальной инфраструктуры муниципального образования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2021 -2024 годы.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сформирована подпрограмма. 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консолидация сре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я реализации приоритетных направлений развития коммунального комплекса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F66B7" w:rsidRPr="009F66B7" w:rsidRDefault="009F66B7" w:rsidP="009F66B7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9F66B7" w:rsidRPr="009F66B7" w:rsidRDefault="009F66B7" w:rsidP="009F66B7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измеряемость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9F66B7" w:rsidRPr="009F66B7" w:rsidRDefault="009F66B7" w:rsidP="009F66B7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  которые осуществляют расходование бюджетных сре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дств в п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9F66B7" w:rsidRPr="009F66B7" w:rsidRDefault="009F66B7" w:rsidP="009F66B7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Порядком принятия решений о разработке муниципальных программ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Ответственными за подготовку и представление отчетных данных является администрация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 в сроки установленные постановлением администрации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</w:t>
      </w:r>
    </w:p>
    <w:p w:rsidR="009F66B7" w:rsidRPr="009F66B7" w:rsidRDefault="009F66B7" w:rsidP="009F66B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МКУ «Муниципальная служба Заказчика», УМС </w:t>
      </w:r>
      <w:proofErr w:type="spellStart"/>
      <w:r w:rsidRPr="009F66B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F66B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F66B7" w:rsidRPr="009F66B7" w:rsidRDefault="009F66B7" w:rsidP="009F66B7">
      <w:pPr>
        <w:spacing w:after="0" w:line="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9F66B7" w:rsidRPr="009F66B7" w:rsidRDefault="009F66B7" w:rsidP="009F66B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9F66B7" w:rsidRPr="009F66B7" w:rsidRDefault="009F66B7" w:rsidP="009F66B7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Перечень мероприятий подпрограммы приведен в приложении № 2 к настоящей подпрограмме.</w:t>
      </w:r>
    </w:p>
    <w:p w:rsidR="009F66B7" w:rsidRPr="009F66B7" w:rsidRDefault="009F66B7" w:rsidP="009F66B7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F66B7" w:rsidRPr="009F66B7" w:rsidRDefault="009F66B7" w:rsidP="009F66B7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F66B7" w:rsidRPr="009F66B7" w:rsidRDefault="009F66B7" w:rsidP="009F6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9F66B7" w:rsidRPr="009F66B7" w:rsidRDefault="009F66B7" w:rsidP="009F66B7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9F66B7" w:rsidRPr="009F66B7" w:rsidRDefault="009F66B7" w:rsidP="009F66B7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66B7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9F66B7" w:rsidRPr="009F66B7" w:rsidRDefault="009F66B7" w:rsidP="009F66B7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F66B7" w:rsidRPr="009F66B7" w:rsidTr="00B72DC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8</w:t>
            </w: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01.07.2022 № 590-п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  <w:proofErr w:type="gramStart"/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капитальный</w:t>
            </w:r>
            <w:proofErr w:type="gramEnd"/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ремонт объектов коммунальной инфраструктуры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9F66B7" w:rsidRPr="009F66B7" w:rsidRDefault="009F66B7" w:rsidP="00B72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78"/>
        <w:gridCol w:w="999"/>
        <w:gridCol w:w="470"/>
        <w:gridCol w:w="452"/>
        <w:gridCol w:w="782"/>
        <w:gridCol w:w="1007"/>
        <w:gridCol w:w="1171"/>
        <w:gridCol w:w="687"/>
        <w:gridCol w:w="687"/>
        <w:gridCol w:w="1171"/>
        <w:gridCol w:w="1167"/>
      </w:tblGrid>
      <w:tr w:rsidR="009F66B7" w:rsidRPr="009F66B7" w:rsidTr="00B72DCC">
        <w:trPr>
          <w:trHeight w:val="161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26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66B7" w:rsidRPr="009F66B7" w:rsidTr="00B72DCC">
        <w:trPr>
          <w:trHeight w:val="161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6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финансовый год 2021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9F66B7" w:rsidRPr="009F66B7" w:rsidTr="00B72DC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161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Капитальный ремонт сетей тепло-, водоснабжения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40 630 828,48  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156 907 805,60   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197 538 634,08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9F66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1. Капитальный ремонт участка сети тепло- водоснабжения по ул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еверная,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(1003 м.п.);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Капитальный ремонт участка сети тепло- водоснабжения от теплового колодца  24ТК5 до ж/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№29 по ул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.Л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есная,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 (0,454км.);                                                                                                                                                3. Капитальный ремонт участка сети тепло- водоснабжения от теплового колодца 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24ТК47 до ж/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№41 по ул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ушкина,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(0,270км.);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Разработка проектной документации по объекту "Строительство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района";                                                                                                                                                                                   5. Выполнение работ по инженерным изысканиям для объекта "Канализационные сети п.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Таёжный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района";                                                                                                                                                                                                       6. Выполнение работ по разработке проектной документации для объекта "Канализационные сети п.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Таёжный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района";                                                                                                                                                                                7. Проведение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по объекту "Канализационные сети п.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Таёжный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                                                                                                                                                          8. Капитальный ремонт сетей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Киселёва с.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(879 п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м/б);                                                                                                                                                                                                 9.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исполнит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листу КИЦ от 26.01.2021 № ФС 035695964, сумма добавлена           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14 282 928,41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Pr="009F66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В 2022 году: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66B7" w:rsidRPr="009F66B7" w:rsidTr="00B72DCC">
        <w:trPr>
          <w:trHeight w:val="161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6B7" w:rsidRPr="009F66B7" w:rsidTr="00B72DCC">
        <w:trPr>
          <w:trHeight w:val="161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Работы по капитальному ремонту участка сетей водоснабжения от точки 1 по ул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агистральная до 12ВК 11б в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(99мп);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2.Выполнение работ по капитальному ремонту участка сетей водоснабжения от точки 11ВК11б до 12ВК11 по ул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ирпичная в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(548мп);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 Выполнение работ по капитальному ремонту участка сетей водоснабжения от 12 ВК 6 до 12 ВК 11 по ул. Суворова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(604мп);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 Работы по капитальному ремонту  участка сетей водоснабжения от 7 ТК 4 до 7 ТК 10 по ул. Киселёва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(611мп);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5.Выполнение работ по разработке проектной документации по объекту "Строительство сетей теплоснабжения для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проектируемого ФОК в с.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6. Присоединение к сетям водоотведения объекта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:"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Строительство врачебной амбулатории в п. Октябрьский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(КГБУЗ"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РБ") к сетям водоотведения ОАО "РЖД"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7.Капитальный ремонт сетей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12ТК10 ул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осмонавтов, с.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(327 п.м.)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 Капитальный ремонт сетей </w:t>
            </w:r>
            <w:proofErr w:type="spellStart"/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 котельной №12 ул. Космонавтов, с.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(176 п.м.)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9. Капитальный ремонт участка сетей теплоснабжения по ул. Космонавтов от 12ТК20 , ул. Космонавтов, с.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(210 п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10. Капитальный ремонт участка сетей теплоснабжения по ул. Киселёва от 7ТК10 , с.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(611 п.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.)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11. Капитальный ремонт сетей </w:t>
            </w:r>
            <w:proofErr w:type="spellStart"/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Строителей, п. Таёжный (199 п.м.)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12.Капитальный ремонт сетей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Новая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п. Таёжный (1361 п.м.)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13.Капитальный ремонт сетей </w:t>
            </w:r>
            <w:proofErr w:type="spellStart"/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Суворова в п. Таёжный (336 п.м.)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14. Капитальный ремонт сетей </w:t>
            </w:r>
            <w:proofErr w:type="spellStart"/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Ленина в п. Таёжный (279 п.м.)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200 000,00  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Государственная экспертиза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Капитальный ремонт объектов теплоснабжения и сооружений </w:t>
            </w:r>
            <w:proofErr w:type="spellStart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комунального</w:t>
            </w:r>
            <w:proofErr w:type="spellEnd"/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 «Муниципальная служба Заказчика»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6 071 680,00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6 071 680,00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1. </w:t>
            </w:r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модульной твердотопливной котельной "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Терморобот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мощностью 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60кВт (МКДОУ детский сад "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Рябинушка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", МКОУ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ООШ (вечерняя школа);                                                                                                                      2.Приобретение и монтаж блочно-модульной твёрдотопливной  котельной   "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Терморобот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мощностью 60 кВт (с.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Октябрьская,108)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9F66B7" w:rsidRPr="009F66B7" w:rsidTr="00B72DCC">
        <w:trPr>
          <w:trHeight w:val="20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 Приобретение оборудования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66B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2022</w:t>
            </w: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году-приобретение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дизельного генератора для п. Беляки, мощностью 60кВт (необходимо 1,5 </w:t>
            </w:r>
            <w:proofErr w:type="spellStart"/>
            <w:proofErr w:type="gram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млн</w:t>
            </w:r>
            <w:proofErr w:type="spellEnd"/>
            <w:proofErr w:type="gram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9F66B7" w:rsidRPr="009F66B7" w:rsidTr="00B72DCC">
        <w:trPr>
          <w:trHeight w:val="20"/>
        </w:trPr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46 702 508,48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157 907 805,60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204 610 314,08 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F66B7" w:rsidRPr="009F66B7" w:rsidTr="00B72DCC">
        <w:trPr>
          <w:trHeight w:val="20"/>
        </w:trPr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46 702 508,48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157 907 805,60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204 610 314,08  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B7" w:rsidRPr="009F66B7" w:rsidRDefault="009F66B7" w:rsidP="00B72D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66B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9F66B7" w:rsidRPr="009F66B7" w:rsidRDefault="009F66B7" w:rsidP="009F66B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9AD8EE0A"/>
    <w:lvl w:ilvl="0" w:tplc="8A48978C">
      <w:start w:val="1"/>
      <w:numFmt w:val="decimal"/>
      <w:lvlText w:val="%1."/>
      <w:lvlJc w:val="left"/>
      <w:pPr>
        <w:ind w:left="733" w:hanging="450"/>
      </w:pPr>
      <w:rPr>
        <w:rFonts w:hint="default"/>
        <w:b w:val="0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5"/>
  </w:num>
  <w:num w:numId="5">
    <w:abstractNumId w:val="15"/>
  </w:num>
  <w:num w:numId="6">
    <w:abstractNumId w:val="13"/>
  </w:num>
  <w:num w:numId="7">
    <w:abstractNumId w:val="14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1"/>
  </w:num>
  <w:num w:numId="15">
    <w:abstractNumId w:val="10"/>
  </w:num>
  <w:num w:numId="16">
    <w:abstractNumId w:val="6"/>
  </w:num>
  <w:num w:numId="17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66B7"/>
    <w:rsid w:val="00417329"/>
    <w:rsid w:val="009F66B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F66B7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9F66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9F66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9F66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9F66B7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9F66B7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9F66B7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9F66B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9F66B7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9F66B7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9F66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9F66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9F66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9F66B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9F6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9F66B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9F66B7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9F66B7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9F66B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9F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9F66B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9F66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9F66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9F66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9F66B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9F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F66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9F66B7"/>
    <w:pPr>
      <w:spacing w:after="120"/>
    </w:pPr>
  </w:style>
  <w:style w:type="character" w:customStyle="1" w:styleId="ad">
    <w:name w:val="Основной текст Знак"/>
    <w:basedOn w:val="a4"/>
    <w:link w:val="ac"/>
    <w:rsid w:val="009F66B7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9F66B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9F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9F66B7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9F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9F66B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9F66B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9F66B7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9F66B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9F66B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9F66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9F66B7"/>
  </w:style>
  <w:style w:type="paragraph" w:customStyle="1" w:styleId="ConsNonformat">
    <w:name w:val="ConsNonformat"/>
    <w:rsid w:val="009F66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66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9F66B7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9F6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9F66B7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9F66B7"/>
    <w:rPr>
      <w:color w:val="0000FF"/>
      <w:u w:val="single"/>
    </w:rPr>
  </w:style>
  <w:style w:type="character" w:customStyle="1" w:styleId="FontStyle12">
    <w:name w:val="Font Style12"/>
    <w:basedOn w:val="a4"/>
    <w:rsid w:val="009F66B7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9F66B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9F66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9F66B7"/>
  </w:style>
  <w:style w:type="paragraph" w:customStyle="1" w:styleId="17">
    <w:name w:val="Стиль1"/>
    <w:basedOn w:val="ConsPlusNormal"/>
    <w:rsid w:val="009F66B7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9F66B7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9F66B7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9F66B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9F66B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9F66B7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9F66B7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9F66B7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9F66B7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9F6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9F66B7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9F66B7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9F66B7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9F66B7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9F66B7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9F66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9F66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9F66B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9F66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9F66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9F66B7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9F66B7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9F66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9F66B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9F66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9F66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9F66B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9F66B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9F66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9F66B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9F66B7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9F66B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9F66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9F66B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9F66B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9F66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9F66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9F66B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9F66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9F66B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9F66B7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9F66B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9F66B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9F66B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9F66B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9F66B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9F66B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9F66B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9F66B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9F66B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9F66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9F66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9F66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9F66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9F66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9F66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9F66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9F66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9F66B7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9F66B7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9F66B7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9F66B7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9F66B7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9F66B7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9F66B7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9F66B7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9F66B7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9F66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9F66B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9F66B7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9F66B7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9F66B7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9F66B7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9F66B7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9F66B7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9F66B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9F66B7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9F66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9F66B7"/>
    <w:rPr>
      <w:color w:val="800080"/>
      <w:u w:val="single"/>
    </w:rPr>
  </w:style>
  <w:style w:type="paragraph" w:customStyle="1" w:styleId="fd">
    <w:name w:val="Обычfd"/>
    <w:rsid w:val="009F66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9F66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9F66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9F66B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9F66B7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9F66B7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9F66B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9F66B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9F66B7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9F66B7"/>
    <w:pPr>
      <w:ind w:right="-596" w:firstLine="709"/>
      <w:jc w:val="both"/>
    </w:pPr>
  </w:style>
  <w:style w:type="paragraph" w:customStyle="1" w:styleId="1f0">
    <w:name w:val="Список1"/>
    <w:basedOn w:val="2b"/>
    <w:rsid w:val="009F66B7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9F66B7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9F66B7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9F66B7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9F66B7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9F66B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9F66B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9F66B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9F66B7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9F66B7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9F66B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9F66B7"/>
    <w:pPr>
      <w:ind w:left="85"/>
    </w:pPr>
  </w:style>
  <w:style w:type="paragraph" w:customStyle="1" w:styleId="afff3">
    <w:name w:val="Единицы"/>
    <w:basedOn w:val="a3"/>
    <w:rsid w:val="009F66B7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9F66B7"/>
    <w:pPr>
      <w:ind w:left="170"/>
    </w:pPr>
  </w:style>
  <w:style w:type="paragraph" w:customStyle="1" w:styleId="afff4">
    <w:name w:val="текст сноски"/>
    <w:basedOn w:val="a3"/>
    <w:rsid w:val="009F66B7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9F66B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9F66B7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9F66B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9F66B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9F66B7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9F66B7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9F66B7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9F66B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9F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9F66B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9F66B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9F66B7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9F66B7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9F66B7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9F66B7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9F66B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9F66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9F66B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9F66B7"/>
    <w:rPr>
      <w:vertAlign w:val="superscript"/>
    </w:rPr>
  </w:style>
  <w:style w:type="paragraph" w:customStyle="1" w:styleId="ConsTitle">
    <w:name w:val="ConsTitle"/>
    <w:rsid w:val="009F66B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9F66B7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9F66B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9F66B7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9F66B7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9F66B7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9F66B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9F66B7"/>
  </w:style>
  <w:style w:type="character" w:customStyle="1" w:styleId="affff2">
    <w:name w:val="знак сноски"/>
    <w:basedOn w:val="a4"/>
    <w:rsid w:val="009F66B7"/>
    <w:rPr>
      <w:vertAlign w:val="superscript"/>
    </w:rPr>
  </w:style>
  <w:style w:type="character" w:customStyle="1" w:styleId="affff3">
    <w:name w:val="Îñíîâíîé øðèôò"/>
    <w:rsid w:val="009F66B7"/>
  </w:style>
  <w:style w:type="character" w:customStyle="1" w:styleId="2f">
    <w:name w:val="Осно&quot;2"/>
    <w:rsid w:val="009F66B7"/>
  </w:style>
  <w:style w:type="paragraph" w:customStyle="1" w:styleId="a1">
    <w:name w:val="маркированный"/>
    <w:basedOn w:val="a3"/>
    <w:rsid w:val="009F66B7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9F66B7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9F66B7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9F66B7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9F66B7"/>
    <w:pPr>
      <w:ind w:left="57"/>
      <w:jc w:val="left"/>
    </w:pPr>
  </w:style>
  <w:style w:type="paragraph" w:customStyle="1" w:styleId="FR1">
    <w:name w:val="FR1"/>
    <w:rsid w:val="009F66B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9F66B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9F66B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9F66B7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9F66B7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9F66B7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9F66B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9F66B7"/>
    <w:pPr>
      <w:ind w:left="720"/>
      <w:contextualSpacing/>
    </w:pPr>
  </w:style>
  <w:style w:type="paragraph" w:customStyle="1" w:styleId="38">
    <w:name w:val="Обычный3"/>
    <w:basedOn w:val="a3"/>
    <w:rsid w:val="009F66B7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9F66B7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9F66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9F66B7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9F6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9F66B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9F66B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9F66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9F66B7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9F66B7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9F66B7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9F66B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9F66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9F66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9F66B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9F66B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9F66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9F66B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9F66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9F66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9F66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9F66B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9F66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9F66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9F66B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9F66B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9F66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9F66B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9F66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9F66B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9F66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9F66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9F66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9F66B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9F66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9F66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9F66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9F66B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9F66B7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9F66B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9F66B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9F66B7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9F66B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9F66B7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9F66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9F66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9F66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9F66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9F66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9F66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9F66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9F66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9F66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9F66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9F66B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9F66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9F66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9F66B7"/>
    <w:rPr>
      <w:b/>
      <w:color w:val="000080"/>
    </w:rPr>
  </w:style>
  <w:style w:type="character" w:customStyle="1" w:styleId="afffff2">
    <w:name w:val="Гипертекстовая ссылка"/>
    <w:basedOn w:val="afffff1"/>
    <w:rsid w:val="009F66B7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9F66B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9F66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9F66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9F66B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9F66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9F66B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9F66B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9F66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9F66B7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9F66B7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9F66B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9F66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9F66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9F66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9F66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9F66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9F66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9F66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9F66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9F66B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9F6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9F66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9F66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9F66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9F66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9F66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9F66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9F66B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9F66B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9F66B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9F66B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9F66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9F66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9F66B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9F66B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9F66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9F66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9F66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9F66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9F66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9F66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9F66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9F66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9F66B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9F66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9F66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9F66B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9F66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9F66B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9F66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9F66B7"/>
  </w:style>
  <w:style w:type="paragraph" w:customStyle="1" w:styleId="1">
    <w:name w:val="марк список 1"/>
    <w:basedOn w:val="a3"/>
    <w:rsid w:val="009F66B7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9F66B7"/>
    <w:pPr>
      <w:numPr>
        <w:numId w:val="7"/>
      </w:numPr>
    </w:pPr>
  </w:style>
  <w:style w:type="paragraph" w:customStyle="1" w:styleId="xl280">
    <w:name w:val="xl280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9F66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9F66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9F66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9F66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9F66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9F66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9F66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9F66B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9F66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9F66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9F66B7"/>
  </w:style>
  <w:style w:type="paragraph" w:customStyle="1" w:styleId="font0">
    <w:name w:val="font0"/>
    <w:basedOn w:val="a3"/>
    <w:rsid w:val="009F66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9F66B7"/>
    <w:rPr>
      <w:b/>
      <w:bCs/>
    </w:rPr>
  </w:style>
  <w:style w:type="paragraph" w:customStyle="1" w:styleId="2f3">
    <w:name w:val="Обычный (веб)2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9F66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F66B7"/>
  </w:style>
  <w:style w:type="character" w:customStyle="1" w:styleId="WW-Absatz-Standardschriftart">
    <w:name w:val="WW-Absatz-Standardschriftart"/>
    <w:rsid w:val="009F66B7"/>
  </w:style>
  <w:style w:type="character" w:customStyle="1" w:styleId="WW-Absatz-Standardschriftart1">
    <w:name w:val="WW-Absatz-Standardschriftart1"/>
    <w:rsid w:val="009F66B7"/>
  </w:style>
  <w:style w:type="character" w:customStyle="1" w:styleId="WW-Absatz-Standardschriftart11">
    <w:name w:val="WW-Absatz-Standardschriftart11"/>
    <w:rsid w:val="009F66B7"/>
  </w:style>
  <w:style w:type="character" w:customStyle="1" w:styleId="WW-Absatz-Standardschriftart111">
    <w:name w:val="WW-Absatz-Standardschriftart111"/>
    <w:rsid w:val="009F66B7"/>
  </w:style>
  <w:style w:type="character" w:customStyle="1" w:styleId="WW-Absatz-Standardschriftart1111">
    <w:name w:val="WW-Absatz-Standardschriftart1111"/>
    <w:rsid w:val="009F66B7"/>
  </w:style>
  <w:style w:type="character" w:customStyle="1" w:styleId="WW-Absatz-Standardschriftart11111">
    <w:name w:val="WW-Absatz-Standardschriftart11111"/>
    <w:rsid w:val="009F66B7"/>
  </w:style>
  <w:style w:type="character" w:customStyle="1" w:styleId="WW-Absatz-Standardschriftart111111">
    <w:name w:val="WW-Absatz-Standardschriftart111111"/>
    <w:rsid w:val="009F66B7"/>
  </w:style>
  <w:style w:type="character" w:customStyle="1" w:styleId="WW-Absatz-Standardschriftart1111111">
    <w:name w:val="WW-Absatz-Standardschriftart1111111"/>
    <w:rsid w:val="009F66B7"/>
  </w:style>
  <w:style w:type="character" w:customStyle="1" w:styleId="WW-Absatz-Standardschriftart11111111">
    <w:name w:val="WW-Absatz-Standardschriftart11111111"/>
    <w:rsid w:val="009F66B7"/>
  </w:style>
  <w:style w:type="character" w:customStyle="1" w:styleId="WW-Absatz-Standardschriftart111111111">
    <w:name w:val="WW-Absatz-Standardschriftart111111111"/>
    <w:rsid w:val="009F66B7"/>
  </w:style>
  <w:style w:type="character" w:customStyle="1" w:styleId="WW-Absatz-Standardschriftart1111111111">
    <w:name w:val="WW-Absatz-Standardschriftart1111111111"/>
    <w:rsid w:val="009F66B7"/>
  </w:style>
  <w:style w:type="character" w:customStyle="1" w:styleId="WW-Absatz-Standardschriftart11111111111">
    <w:name w:val="WW-Absatz-Standardschriftart11111111111"/>
    <w:rsid w:val="009F66B7"/>
  </w:style>
  <w:style w:type="character" w:customStyle="1" w:styleId="WW-Absatz-Standardschriftart111111111111">
    <w:name w:val="WW-Absatz-Standardschriftart111111111111"/>
    <w:rsid w:val="009F66B7"/>
  </w:style>
  <w:style w:type="character" w:customStyle="1" w:styleId="WW-Absatz-Standardschriftart1111111111111">
    <w:name w:val="WW-Absatz-Standardschriftart1111111111111"/>
    <w:rsid w:val="009F66B7"/>
  </w:style>
  <w:style w:type="character" w:customStyle="1" w:styleId="WW-Absatz-Standardschriftart11111111111111">
    <w:name w:val="WW-Absatz-Standardschriftart11111111111111"/>
    <w:rsid w:val="009F66B7"/>
  </w:style>
  <w:style w:type="character" w:customStyle="1" w:styleId="WW-Absatz-Standardschriftart111111111111111">
    <w:name w:val="WW-Absatz-Standardschriftart111111111111111"/>
    <w:rsid w:val="009F66B7"/>
  </w:style>
  <w:style w:type="character" w:customStyle="1" w:styleId="WW-Absatz-Standardschriftart1111111111111111">
    <w:name w:val="WW-Absatz-Standardschriftart1111111111111111"/>
    <w:rsid w:val="009F66B7"/>
  </w:style>
  <w:style w:type="character" w:customStyle="1" w:styleId="WW-Absatz-Standardschriftart11111111111111111">
    <w:name w:val="WW-Absatz-Standardschriftart11111111111111111"/>
    <w:rsid w:val="009F66B7"/>
  </w:style>
  <w:style w:type="character" w:customStyle="1" w:styleId="WW-Absatz-Standardschriftart111111111111111111">
    <w:name w:val="WW-Absatz-Standardschriftart111111111111111111"/>
    <w:rsid w:val="009F66B7"/>
  </w:style>
  <w:style w:type="character" w:customStyle="1" w:styleId="WW-Absatz-Standardschriftart1111111111111111111">
    <w:name w:val="WW-Absatz-Standardschriftart1111111111111111111"/>
    <w:rsid w:val="009F66B7"/>
  </w:style>
  <w:style w:type="character" w:customStyle="1" w:styleId="WW-Absatz-Standardschriftart11111111111111111111">
    <w:name w:val="WW-Absatz-Standardschriftart11111111111111111111"/>
    <w:rsid w:val="009F66B7"/>
  </w:style>
  <w:style w:type="character" w:customStyle="1" w:styleId="WW-Absatz-Standardschriftart111111111111111111111">
    <w:name w:val="WW-Absatz-Standardschriftart111111111111111111111"/>
    <w:rsid w:val="009F66B7"/>
  </w:style>
  <w:style w:type="character" w:customStyle="1" w:styleId="WW-Absatz-Standardschriftart1111111111111111111111">
    <w:name w:val="WW-Absatz-Standardschriftart1111111111111111111111"/>
    <w:rsid w:val="009F66B7"/>
  </w:style>
  <w:style w:type="character" w:customStyle="1" w:styleId="WW-Absatz-Standardschriftart11111111111111111111111">
    <w:name w:val="WW-Absatz-Standardschriftart11111111111111111111111"/>
    <w:rsid w:val="009F66B7"/>
  </w:style>
  <w:style w:type="character" w:customStyle="1" w:styleId="WW-Absatz-Standardschriftart111111111111111111111111">
    <w:name w:val="WW-Absatz-Standardschriftart111111111111111111111111"/>
    <w:rsid w:val="009F66B7"/>
  </w:style>
  <w:style w:type="character" w:customStyle="1" w:styleId="WW-Absatz-Standardschriftart1111111111111111111111111">
    <w:name w:val="WW-Absatz-Standardschriftart1111111111111111111111111"/>
    <w:rsid w:val="009F66B7"/>
  </w:style>
  <w:style w:type="character" w:customStyle="1" w:styleId="WW-Absatz-Standardschriftart11111111111111111111111111">
    <w:name w:val="WW-Absatz-Standardschriftart11111111111111111111111111"/>
    <w:rsid w:val="009F66B7"/>
  </w:style>
  <w:style w:type="character" w:customStyle="1" w:styleId="WW-Absatz-Standardschriftart111111111111111111111111111">
    <w:name w:val="WW-Absatz-Standardschriftart111111111111111111111111111"/>
    <w:rsid w:val="009F66B7"/>
  </w:style>
  <w:style w:type="character" w:customStyle="1" w:styleId="WW-Absatz-Standardschriftart1111111111111111111111111111">
    <w:name w:val="WW-Absatz-Standardschriftart1111111111111111111111111111"/>
    <w:rsid w:val="009F66B7"/>
  </w:style>
  <w:style w:type="character" w:customStyle="1" w:styleId="WW-Absatz-Standardschriftart11111111111111111111111111111">
    <w:name w:val="WW-Absatz-Standardschriftart11111111111111111111111111111"/>
    <w:rsid w:val="009F66B7"/>
  </w:style>
  <w:style w:type="character" w:customStyle="1" w:styleId="WW-Absatz-Standardschriftart111111111111111111111111111111">
    <w:name w:val="WW-Absatz-Standardschriftart111111111111111111111111111111"/>
    <w:rsid w:val="009F66B7"/>
  </w:style>
  <w:style w:type="character" w:customStyle="1" w:styleId="WW-Absatz-Standardschriftart1111111111111111111111111111111">
    <w:name w:val="WW-Absatz-Standardschriftart1111111111111111111111111111111"/>
    <w:rsid w:val="009F66B7"/>
  </w:style>
  <w:style w:type="character" w:customStyle="1" w:styleId="WW-Absatz-Standardschriftart11111111111111111111111111111111">
    <w:name w:val="WW-Absatz-Standardschriftart11111111111111111111111111111111"/>
    <w:rsid w:val="009F66B7"/>
  </w:style>
  <w:style w:type="character" w:customStyle="1" w:styleId="WW-Absatz-Standardschriftart111111111111111111111111111111111">
    <w:name w:val="WW-Absatz-Standardschriftart111111111111111111111111111111111"/>
    <w:rsid w:val="009F66B7"/>
  </w:style>
  <w:style w:type="character" w:customStyle="1" w:styleId="WW-Absatz-Standardschriftart1111111111111111111111111111111111">
    <w:name w:val="WW-Absatz-Standardschriftart1111111111111111111111111111111111"/>
    <w:rsid w:val="009F66B7"/>
  </w:style>
  <w:style w:type="character" w:customStyle="1" w:styleId="WW-Absatz-Standardschriftart11111111111111111111111111111111111">
    <w:name w:val="WW-Absatz-Standardschriftart11111111111111111111111111111111111"/>
    <w:rsid w:val="009F66B7"/>
  </w:style>
  <w:style w:type="character" w:customStyle="1" w:styleId="WW-Absatz-Standardschriftart111111111111111111111111111111111111">
    <w:name w:val="WW-Absatz-Standardschriftart111111111111111111111111111111111111"/>
    <w:rsid w:val="009F66B7"/>
  </w:style>
  <w:style w:type="character" w:customStyle="1" w:styleId="WW-Absatz-Standardschriftart1111111111111111111111111111111111111">
    <w:name w:val="WW-Absatz-Standardschriftart1111111111111111111111111111111111111"/>
    <w:rsid w:val="009F66B7"/>
  </w:style>
  <w:style w:type="character" w:customStyle="1" w:styleId="WW-Absatz-Standardschriftart11111111111111111111111111111111111111">
    <w:name w:val="WW-Absatz-Standardschriftart11111111111111111111111111111111111111"/>
    <w:rsid w:val="009F66B7"/>
  </w:style>
  <w:style w:type="character" w:customStyle="1" w:styleId="WW-Absatz-Standardschriftart111111111111111111111111111111111111111">
    <w:name w:val="WW-Absatz-Standardschriftart111111111111111111111111111111111111111"/>
    <w:rsid w:val="009F66B7"/>
  </w:style>
  <w:style w:type="character" w:customStyle="1" w:styleId="2f4">
    <w:name w:val="Основной шрифт абзаца2"/>
    <w:rsid w:val="009F66B7"/>
  </w:style>
  <w:style w:type="character" w:customStyle="1" w:styleId="WW-Absatz-Standardschriftart1111111111111111111111111111111111111111">
    <w:name w:val="WW-Absatz-Standardschriftart1111111111111111111111111111111111111111"/>
    <w:rsid w:val="009F66B7"/>
  </w:style>
  <w:style w:type="character" w:customStyle="1" w:styleId="WW-Absatz-Standardschriftart11111111111111111111111111111111111111111">
    <w:name w:val="WW-Absatz-Standardschriftart11111111111111111111111111111111111111111"/>
    <w:rsid w:val="009F66B7"/>
  </w:style>
  <w:style w:type="character" w:customStyle="1" w:styleId="WW-Absatz-Standardschriftart111111111111111111111111111111111111111111">
    <w:name w:val="WW-Absatz-Standardschriftart111111111111111111111111111111111111111111"/>
    <w:rsid w:val="009F66B7"/>
  </w:style>
  <w:style w:type="character" w:customStyle="1" w:styleId="WW-Absatz-Standardschriftart1111111111111111111111111111111111111111111">
    <w:name w:val="WW-Absatz-Standardschriftart1111111111111111111111111111111111111111111"/>
    <w:rsid w:val="009F66B7"/>
  </w:style>
  <w:style w:type="character" w:customStyle="1" w:styleId="1fa">
    <w:name w:val="Основной шрифт абзаца1"/>
    <w:rsid w:val="009F66B7"/>
  </w:style>
  <w:style w:type="character" w:customStyle="1" w:styleId="WW-Absatz-Standardschriftart11111111111111111111111111111111111111111111">
    <w:name w:val="WW-Absatz-Standardschriftart11111111111111111111111111111111111111111111"/>
    <w:rsid w:val="009F66B7"/>
  </w:style>
  <w:style w:type="character" w:customStyle="1" w:styleId="WW-Absatz-Standardschriftart111111111111111111111111111111111111111111111">
    <w:name w:val="WW-Absatz-Standardschriftart111111111111111111111111111111111111111111111"/>
    <w:rsid w:val="009F66B7"/>
  </w:style>
  <w:style w:type="character" w:customStyle="1" w:styleId="WW-Absatz-Standardschriftart1111111111111111111111111111111111111111111111">
    <w:name w:val="WW-Absatz-Standardschriftart1111111111111111111111111111111111111111111111"/>
    <w:rsid w:val="009F66B7"/>
  </w:style>
  <w:style w:type="character" w:customStyle="1" w:styleId="WW-Absatz-Standardschriftart11111111111111111111111111111111111111111111111">
    <w:name w:val="WW-Absatz-Standardschriftart11111111111111111111111111111111111111111111111"/>
    <w:rsid w:val="009F66B7"/>
  </w:style>
  <w:style w:type="character" w:customStyle="1" w:styleId="WW-Absatz-Standardschriftart111111111111111111111111111111111111111111111111">
    <w:name w:val="WW-Absatz-Standardschriftart111111111111111111111111111111111111111111111111"/>
    <w:rsid w:val="009F66B7"/>
  </w:style>
  <w:style w:type="character" w:customStyle="1" w:styleId="afffffb">
    <w:name w:val="Символ нумерации"/>
    <w:rsid w:val="009F66B7"/>
  </w:style>
  <w:style w:type="paragraph" w:customStyle="1" w:styleId="afffffc">
    <w:name w:val="Заголовок"/>
    <w:basedOn w:val="a3"/>
    <w:next w:val="ac"/>
    <w:qFormat/>
    <w:rsid w:val="009F66B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9F66B7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9F66B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9F66B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9F66B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9F66B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9F66B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9F66B7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9F66B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9F66B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9F66B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9F66B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9F66B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9F66B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9F66B7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9F66B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9F66B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9F66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9F66B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9F66B7"/>
    <w:rPr>
      <w:i/>
      <w:iCs w:val="0"/>
    </w:rPr>
  </w:style>
  <w:style w:type="character" w:customStyle="1" w:styleId="text">
    <w:name w:val="text"/>
    <w:basedOn w:val="a4"/>
    <w:rsid w:val="009F66B7"/>
  </w:style>
  <w:style w:type="paragraph" w:customStyle="1" w:styleId="affffff3">
    <w:name w:val="Основной текст ГД Знак Знак Знак"/>
    <w:basedOn w:val="afb"/>
    <w:link w:val="affffff4"/>
    <w:rsid w:val="009F66B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9F6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9F66B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9F66B7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9F66B7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9F66B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9F66B7"/>
  </w:style>
  <w:style w:type="paragraph" w:customStyle="1" w:styleId="oaenoniinee">
    <w:name w:val="oaeno niinee"/>
    <w:basedOn w:val="a3"/>
    <w:rsid w:val="009F66B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9F66B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9F66B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9F66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9F66B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9F66B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9F66B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9F66B7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9F66B7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9F66B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9F66B7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9F66B7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9F66B7"/>
  </w:style>
  <w:style w:type="paragraph" w:customStyle="1" w:styleId="65">
    <w:name w:val="Обычный (веб)6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F66B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F66B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9F66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9F66B7"/>
    <w:rPr>
      <w:sz w:val="28"/>
      <w:lang w:val="ru-RU" w:eastAsia="ru-RU" w:bidi="ar-SA"/>
    </w:rPr>
  </w:style>
  <w:style w:type="paragraph" w:customStyle="1" w:styleId="Noeeu32">
    <w:name w:val="Noeeu32"/>
    <w:rsid w:val="009F66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9F66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9F66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9F66B7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9F66B7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9F66B7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9F66B7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9F66B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9F66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9F66B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9F66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9F66B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9F66B7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9F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F66B7"/>
    <w:rPr>
      <w:rFonts w:ascii="Symbol" w:hAnsi="Symbol"/>
    </w:rPr>
  </w:style>
  <w:style w:type="character" w:customStyle="1" w:styleId="WW8Num3z0">
    <w:name w:val="WW8Num3z0"/>
    <w:rsid w:val="009F66B7"/>
    <w:rPr>
      <w:rFonts w:ascii="Symbol" w:hAnsi="Symbol"/>
    </w:rPr>
  </w:style>
  <w:style w:type="character" w:customStyle="1" w:styleId="WW8Num4z0">
    <w:name w:val="WW8Num4z0"/>
    <w:rsid w:val="009F66B7"/>
    <w:rPr>
      <w:rFonts w:ascii="Symbol" w:hAnsi="Symbol"/>
    </w:rPr>
  </w:style>
  <w:style w:type="character" w:customStyle="1" w:styleId="WW8Num5z0">
    <w:name w:val="WW8Num5z0"/>
    <w:rsid w:val="009F66B7"/>
    <w:rPr>
      <w:rFonts w:ascii="Symbol" w:hAnsi="Symbol"/>
    </w:rPr>
  </w:style>
  <w:style w:type="character" w:customStyle="1" w:styleId="WW8Num6z0">
    <w:name w:val="WW8Num6z0"/>
    <w:rsid w:val="009F66B7"/>
    <w:rPr>
      <w:rFonts w:ascii="Symbol" w:hAnsi="Symbol"/>
    </w:rPr>
  </w:style>
  <w:style w:type="character" w:customStyle="1" w:styleId="WW8Num7z0">
    <w:name w:val="WW8Num7z0"/>
    <w:rsid w:val="009F66B7"/>
    <w:rPr>
      <w:rFonts w:ascii="Symbol" w:hAnsi="Symbol"/>
    </w:rPr>
  </w:style>
  <w:style w:type="character" w:customStyle="1" w:styleId="WW8Num8z0">
    <w:name w:val="WW8Num8z0"/>
    <w:rsid w:val="009F66B7"/>
    <w:rPr>
      <w:rFonts w:ascii="Symbol" w:hAnsi="Symbol"/>
    </w:rPr>
  </w:style>
  <w:style w:type="character" w:customStyle="1" w:styleId="WW8Num9z0">
    <w:name w:val="WW8Num9z0"/>
    <w:rsid w:val="009F66B7"/>
    <w:rPr>
      <w:rFonts w:ascii="Symbol" w:hAnsi="Symbol"/>
    </w:rPr>
  </w:style>
  <w:style w:type="character" w:customStyle="1" w:styleId="affffffa">
    <w:name w:val="?????? ?????????"/>
    <w:rsid w:val="009F66B7"/>
  </w:style>
  <w:style w:type="character" w:customStyle="1" w:styleId="affffffb">
    <w:name w:val="??????? ??????"/>
    <w:rsid w:val="009F66B7"/>
    <w:rPr>
      <w:rFonts w:ascii="OpenSymbol" w:hAnsi="OpenSymbol"/>
    </w:rPr>
  </w:style>
  <w:style w:type="character" w:customStyle="1" w:styleId="affffffc">
    <w:name w:val="Маркеры списка"/>
    <w:rsid w:val="009F66B7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9F66B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9F66B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9F66B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9F66B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9F66B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9F66B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9F66B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9F66B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9F66B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9F66B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9F66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9F66B7"/>
    <w:pPr>
      <w:jc w:val="center"/>
    </w:pPr>
    <w:rPr>
      <w:b/>
    </w:rPr>
  </w:style>
  <w:style w:type="paragraph" w:customStyle="1" w:styleId="WW-13">
    <w:name w:val="WW-?????????? ???????1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9F66B7"/>
    <w:pPr>
      <w:jc w:val="center"/>
    </w:pPr>
    <w:rPr>
      <w:b/>
    </w:rPr>
  </w:style>
  <w:style w:type="paragraph" w:customStyle="1" w:styleId="WW-120">
    <w:name w:val="WW-?????????? ???????12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9F66B7"/>
    <w:pPr>
      <w:jc w:val="center"/>
    </w:pPr>
    <w:rPr>
      <w:b/>
    </w:rPr>
  </w:style>
  <w:style w:type="paragraph" w:customStyle="1" w:styleId="WW-123">
    <w:name w:val="WW-?????????? ???????123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9F66B7"/>
    <w:pPr>
      <w:jc w:val="center"/>
    </w:pPr>
    <w:rPr>
      <w:b/>
    </w:rPr>
  </w:style>
  <w:style w:type="paragraph" w:customStyle="1" w:styleId="WW-1234">
    <w:name w:val="WW-?????????? ???????1234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9F66B7"/>
    <w:pPr>
      <w:jc w:val="center"/>
    </w:pPr>
    <w:rPr>
      <w:b/>
    </w:rPr>
  </w:style>
  <w:style w:type="paragraph" w:customStyle="1" w:styleId="WW-12345">
    <w:name w:val="WW-?????????? ???????12345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9F66B7"/>
    <w:pPr>
      <w:jc w:val="center"/>
    </w:pPr>
    <w:rPr>
      <w:b/>
    </w:rPr>
  </w:style>
  <w:style w:type="paragraph" w:customStyle="1" w:styleId="WW-123456">
    <w:name w:val="WW-?????????? ???????123456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9F66B7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9F66B7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9F66B7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9F66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9F66B7"/>
    <w:pPr>
      <w:jc w:val="center"/>
    </w:pPr>
    <w:rPr>
      <w:b/>
    </w:rPr>
  </w:style>
  <w:style w:type="paragraph" w:customStyle="1" w:styleId="56">
    <w:name w:val="Абзац списка5"/>
    <w:basedOn w:val="a3"/>
    <w:rsid w:val="009F66B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9F66B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9F6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9F66B7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9F66B7"/>
    <w:rPr>
      <w:rFonts w:ascii="Calibri" w:eastAsia="Calibri" w:hAnsi="Calibri" w:cs="Times New Roman"/>
    </w:rPr>
  </w:style>
  <w:style w:type="paragraph" w:customStyle="1" w:styleId="150">
    <w:name w:val="Обычный (веб)15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F66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9F66B7"/>
    <w:rPr>
      <w:color w:val="0000FF"/>
      <w:u w:val="single"/>
    </w:rPr>
  </w:style>
  <w:style w:type="paragraph" w:customStyle="1" w:styleId="160">
    <w:name w:val="Обычный (веб)16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9F66B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9F66B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9F66B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9F66B7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9F66B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9F66B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9F66B7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9F66B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9F66B7"/>
    <w:rPr>
      <w:b/>
      <w:sz w:val="22"/>
    </w:rPr>
  </w:style>
  <w:style w:type="paragraph" w:customStyle="1" w:styleId="200">
    <w:name w:val="Обычный (веб)20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9F66B7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9F66B7"/>
  </w:style>
  <w:style w:type="table" w:customStyle="1" w:styleId="3f2">
    <w:name w:val="Сетка таблицы3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9F66B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9F66B7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9F66B7"/>
  </w:style>
  <w:style w:type="paragraph" w:customStyle="1" w:styleId="title">
    <w:name w:val="title"/>
    <w:basedOn w:val="a3"/>
    <w:rsid w:val="009F6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9F6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9F6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9F66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9F66B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9F66B7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9F66B7"/>
    <w:rPr>
      <w:rFonts w:cs="Calibri"/>
      <w:lang w:eastAsia="en-US"/>
    </w:rPr>
  </w:style>
  <w:style w:type="paragraph" w:styleId="HTML">
    <w:name w:val="HTML Preformatted"/>
    <w:basedOn w:val="a3"/>
    <w:link w:val="HTML0"/>
    <w:rsid w:val="009F6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9F66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9F66B7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9F66B7"/>
  </w:style>
  <w:style w:type="table" w:customStyle="1" w:styleId="122">
    <w:name w:val="Сетка таблицы12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9F66B7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9F66B7"/>
  </w:style>
  <w:style w:type="character" w:customStyle="1" w:styleId="ei">
    <w:name w:val="ei"/>
    <w:basedOn w:val="a4"/>
    <w:rsid w:val="009F66B7"/>
  </w:style>
  <w:style w:type="character" w:customStyle="1" w:styleId="apple-converted-space">
    <w:name w:val="apple-converted-space"/>
    <w:basedOn w:val="a4"/>
    <w:rsid w:val="009F66B7"/>
  </w:style>
  <w:style w:type="paragraph" w:customStyle="1" w:styleId="2fc">
    <w:name w:val="Основной текст2"/>
    <w:basedOn w:val="a3"/>
    <w:rsid w:val="009F66B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9F66B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9F66B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9F66B7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9F66B7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9F66B7"/>
  </w:style>
  <w:style w:type="table" w:customStyle="1" w:styleId="151">
    <w:name w:val="Сетка таблицы15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9F66B7"/>
  </w:style>
  <w:style w:type="table" w:customStyle="1" w:styleId="161">
    <w:name w:val="Сетка таблицы16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F66B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9F66B7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9F66B7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9F66B7"/>
  </w:style>
  <w:style w:type="table" w:customStyle="1" w:styleId="171">
    <w:name w:val="Сетка таблицы17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9F66B7"/>
  </w:style>
  <w:style w:type="character" w:customStyle="1" w:styleId="blk">
    <w:name w:val="blk"/>
    <w:basedOn w:val="a4"/>
    <w:rsid w:val="009F66B7"/>
  </w:style>
  <w:style w:type="character" w:styleId="afffffff5">
    <w:name w:val="endnote reference"/>
    <w:uiPriority w:val="99"/>
    <w:semiHidden/>
    <w:unhideWhenUsed/>
    <w:rsid w:val="009F66B7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9F66B7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9F66B7"/>
  </w:style>
  <w:style w:type="character" w:customStyle="1" w:styleId="5Exact">
    <w:name w:val="Основной текст (5) Exact"/>
    <w:basedOn w:val="a4"/>
    <w:rsid w:val="009F66B7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9F66B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9F66B7"/>
  </w:style>
  <w:style w:type="table" w:customStyle="1" w:styleId="181">
    <w:name w:val="Сетка таблицы18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9F66B7"/>
  </w:style>
  <w:style w:type="paragraph" w:customStyle="1" w:styleId="142">
    <w:name w:val="Знак14"/>
    <w:basedOn w:val="a3"/>
    <w:uiPriority w:val="99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9F66B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9F66B7"/>
  </w:style>
  <w:style w:type="paragraph" w:customStyle="1" w:styleId="1ff6">
    <w:name w:val="Текст1"/>
    <w:basedOn w:val="a3"/>
    <w:rsid w:val="009F66B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9F66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9F66B7"/>
  </w:style>
  <w:style w:type="table" w:customStyle="1" w:styleId="222">
    <w:name w:val="Сетка таблицы22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9F66B7"/>
  </w:style>
  <w:style w:type="table" w:customStyle="1" w:styleId="232">
    <w:name w:val="Сетка таблицы23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9F66B7"/>
  </w:style>
  <w:style w:type="paragraph" w:customStyle="1" w:styleId="3f4">
    <w:name w:val="Знак Знак3 Знак Знак"/>
    <w:basedOn w:val="a3"/>
    <w:uiPriority w:val="99"/>
    <w:rsid w:val="009F66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9F66B7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9F66B7"/>
  </w:style>
  <w:style w:type="character" w:customStyle="1" w:styleId="WW8Num1z0">
    <w:name w:val="WW8Num1z0"/>
    <w:rsid w:val="009F66B7"/>
    <w:rPr>
      <w:rFonts w:ascii="Symbol" w:hAnsi="Symbol" w:cs="OpenSymbol"/>
    </w:rPr>
  </w:style>
  <w:style w:type="character" w:customStyle="1" w:styleId="3f5">
    <w:name w:val="Основной шрифт абзаца3"/>
    <w:rsid w:val="009F66B7"/>
  </w:style>
  <w:style w:type="paragraph" w:customStyle="1" w:styleId="215">
    <w:name w:val="Обычный (веб)21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9F66B7"/>
  </w:style>
  <w:style w:type="table" w:customStyle="1" w:styleId="260">
    <w:name w:val="Сетка таблицы26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9F66B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9F66B7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9F66B7"/>
  </w:style>
  <w:style w:type="paragraph" w:customStyle="1" w:styleId="88">
    <w:name w:val="Абзац списка8"/>
    <w:basedOn w:val="a3"/>
    <w:rsid w:val="009F66B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9F66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9F66B7"/>
  </w:style>
  <w:style w:type="table" w:customStyle="1" w:styleId="312">
    <w:name w:val="Сетка таблицы31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9F66B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9F66B7"/>
  </w:style>
  <w:style w:type="table" w:customStyle="1" w:styleId="321">
    <w:name w:val="Сетка таблицы32"/>
    <w:basedOn w:val="a5"/>
    <w:next w:val="a9"/>
    <w:uiPriority w:val="99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F66B7"/>
  </w:style>
  <w:style w:type="character" w:customStyle="1" w:styleId="1ff8">
    <w:name w:val="Подзаголовок Знак1"/>
    <w:uiPriority w:val="11"/>
    <w:rsid w:val="009F66B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F66B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9F66B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F66B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9F66B7"/>
  </w:style>
  <w:style w:type="numbering" w:customStyle="1" w:styleId="252">
    <w:name w:val="Нет списка25"/>
    <w:next w:val="a6"/>
    <w:semiHidden/>
    <w:rsid w:val="009F66B7"/>
  </w:style>
  <w:style w:type="table" w:customStyle="1" w:styleId="380">
    <w:name w:val="Сетка таблицы38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9F66B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9F66B7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9F66B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9F66B7"/>
  </w:style>
  <w:style w:type="numbering" w:customStyle="1" w:styleId="271">
    <w:name w:val="Нет списка27"/>
    <w:next w:val="a6"/>
    <w:uiPriority w:val="99"/>
    <w:semiHidden/>
    <w:unhideWhenUsed/>
    <w:rsid w:val="009F66B7"/>
  </w:style>
  <w:style w:type="numbering" w:customStyle="1" w:styleId="281">
    <w:name w:val="Нет списка28"/>
    <w:next w:val="a6"/>
    <w:uiPriority w:val="99"/>
    <w:semiHidden/>
    <w:unhideWhenUsed/>
    <w:rsid w:val="009F66B7"/>
  </w:style>
  <w:style w:type="paragraph" w:customStyle="1" w:styleId="Style3">
    <w:name w:val="Style3"/>
    <w:basedOn w:val="a3"/>
    <w:uiPriority w:val="99"/>
    <w:rsid w:val="009F66B7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9F66B7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9F66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9F66B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9F66B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9F66B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9F66B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9F66B7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9F66B7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9F66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9F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9F66B7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9F66B7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9F66B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9F66B7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9F66B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9F66B7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9F66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9F66B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9F66B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9F66B7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9F66B7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9F66B7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9F66B7"/>
  </w:style>
  <w:style w:type="numbering" w:customStyle="1" w:styleId="291">
    <w:name w:val="Нет списка29"/>
    <w:next w:val="a6"/>
    <w:uiPriority w:val="99"/>
    <w:semiHidden/>
    <w:unhideWhenUsed/>
    <w:rsid w:val="009F66B7"/>
  </w:style>
  <w:style w:type="table" w:customStyle="1" w:styleId="420">
    <w:name w:val="Сетка таблицы42"/>
    <w:basedOn w:val="a5"/>
    <w:next w:val="a9"/>
    <w:uiPriority w:val="5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9F66B7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9F66B7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9F66B7"/>
  </w:style>
  <w:style w:type="table" w:customStyle="1" w:styleId="430">
    <w:name w:val="Сетка таблицы43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9F66B7"/>
  </w:style>
  <w:style w:type="numbering" w:customStyle="1" w:styleId="322">
    <w:name w:val="Нет списка32"/>
    <w:next w:val="a6"/>
    <w:uiPriority w:val="99"/>
    <w:semiHidden/>
    <w:unhideWhenUsed/>
    <w:rsid w:val="009F66B7"/>
  </w:style>
  <w:style w:type="numbering" w:customStyle="1" w:styleId="331">
    <w:name w:val="Нет списка33"/>
    <w:next w:val="a6"/>
    <w:uiPriority w:val="99"/>
    <w:semiHidden/>
    <w:unhideWhenUsed/>
    <w:rsid w:val="009F66B7"/>
  </w:style>
  <w:style w:type="table" w:customStyle="1" w:styleId="440">
    <w:name w:val="Сетка таблицы44"/>
    <w:basedOn w:val="a5"/>
    <w:next w:val="a9"/>
    <w:uiPriority w:val="5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9F66B7"/>
  </w:style>
  <w:style w:type="numbering" w:customStyle="1" w:styleId="351">
    <w:name w:val="Нет списка35"/>
    <w:next w:val="a6"/>
    <w:semiHidden/>
    <w:rsid w:val="009F66B7"/>
  </w:style>
  <w:style w:type="paragraph" w:customStyle="1" w:styleId="afffffff8">
    <w:name w:val="Знак Знак Знак"/>
    <w:basedOn w:val="a3"/>
    <w:rsid w:val="009F66B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9F66B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9F66B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9F66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9F6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9F66B7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9F66B7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9F66B7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9F66B7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9F66B7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F66B7"/>
  </w:style>
  <w:style w:type="table" w:customStyle="1" w:styleId="570">
    <w:name w:val="Сетка таблицы57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9F66B7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d"/>
    <w:rsid w:val="009F66B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9F66B7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a">
    <w:name w:val="Колонтитул"/>
    <w:basedOn w:val="a4"/>
    <w:rsid w:val="009F6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9F66B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9F66B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9F66B7"/>
  </w:style>
  <w:style w:type="table" w:customStyle="1" w:styleId="610">
    <w:name w:val="Сетка таблицы61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9F66B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9F66B7"/>
  </w:style>
  <w:style w:type="table" w:customStyle="1" w:styleId="620">
    <w:name w:val="Сетка таблицы62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9F66B7"/>
  </w:style>
  <w:style w:type="numbering" w:customStyle="1" w:styleId="401">
    <w:name w:val="Нет списка40"/>
    <w:next w:val="a6"/>
    <w:uiPriority w:val="99"/>
    <w:semiHidden/>
    <w:unhideWhenUsed/>
    <w:rsid w:val="009F66B7"/>
  </w:style>
  <w:style w:type="paragraph" w:customStyle="1" w:styleId="msonormal0">
    <w:name w:val="msonormal"/>
    <w:basedOn w:val="a3"/>
    <w:rsid w:val="009F66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11">
    <w:name w:val="Нет списка41"/>
    <w:next w:val="a6"/>
    <w:uiPriority w:val="99"/>
    <w:semiHidden/>
    <w:rsid w:val="009F66B7"/>
  </w:style>
  <w:style w:type="table" w:customStyle="1" w:styleId="630">
    <w:name w:val="Сетка таблицы63"/>
    <w:basedOn w:val="a5"/>
    <w:next w:val="a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ffd"/>
    <w:rsid w:val="009F66B7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link w:val="4d"/>
    <w:rsid w:val="009F66B7"/>
    <w:rPr>
      <w:rFonts w:ascii="Times New Roman" w:eastAsia="Times New Roman" w:hAnsi="Times New Roman"/>
      <w:i/>
      <w:iCs/>
      <w:spacing w:val="2"/>
      <w:sz w:val="25"/>
      <w:szCs w:val="25"/>
      <w:shd w:val="clear" w:color="auto" w:fill="FFFFFF"/>
    </w:rPr>
  </w:style>
  <w:style w:type="character" w:customStyle="1" w:styleId="40pt">
    <w:name w:val="Основной текст (4) + Не курсив;Интервал 0 pt"/>
    <w:basedOn w:val="4c"/>
    <w:rsid w:val="009F66B7"/>
    <w:rPr>
      <w:color w:val="000000"/>
      <w:spacing w:val="1"/>
      <w:w w:val="100"/>
      <w:position w:val="0"/>
      <w:lang w:val="ru-RU"/>
    </w:rPr>
  </w:style>
  <w:style w:type="paragraph" w:customStyle="1" w:styleId="4d">
    <w:name w:val="Основной текст (4)"/>
    <w:basedOn w:val="a3"/>
    <w:link w:val="4c"/>
    <w:rsid w:val="009F66B7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theme="minorBidi"/>
      <w:i/>
      <w:iCs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ffd"/>
    <w:rsid w:val="009F66B7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basedOn w:val="affd"/>
    <w:rsid w:val="009F66B7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numbering" w:customStyle="1" w:styleId="421">
    <w:name w:val="Нет списка42"/>
    <w:next w:val="a6"/>
    <w:semiHidden/>
    <w:rsid w:val="009F66B7"/>
  </w:style>
  <w:style w:type="table" w:customStyle="1" w:styleId="640">
    <w:name w:val="Сетка таблицы64"/>
    <w:basedOn w:val="a5"/>
    <w:next w:val="a9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Заголовок Знак"/>
    <w:locked/>
    <w:rsid w:val="009F66B7"/>
    <w:rPr>
      <w:b/>
      <w:sz w:val="24"/>
      <w:lang w:val="ru-RU" w:eastAsia="ru-RU" w:bidi="ar-SA"/>
    </w:rPr>
  </w:style>
  <w:style w:type="character" w:customStyle="1" w:styleId="TitleChar">
    <w:name w:val="Title Char"/>
    <w:locked/>
    <w:rsid w:val="009F66B7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numbering" w:customStyle="1" w:styleId="431">
    <w:name w:val="Нет списка43"/>
    <w:next w:val="a6"/>
    <w:uiPriority w:val="99"/>
    <w:semiHidden/>
    <w:unhideWhenUsed/>
    <w:rsid w:val="009F66B7"/>
  </w:style>
  <w:style w:type="character" w:customStyle="1" w:styleId="b-message-heademail">
    <w:name w:val="b-message-head__email"/>
    <w:basedOn w:val="a4"/>
    <w:rsid w:val="009F66B7"/>
  </w:style>
  <w:style w:type="character" w:customStyle="1" w:styleId="Constantia435pt0pt50">
    <w:name w:val="Основной текст + Constantia;43;5 pt;Интервал 0 pt;Масштаб 50%"/>
    <w:basedOn w:val="affd"/>
    <w:rsid w:val="009F66B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9"/>
      <w:w w:val="50"/>
      <w:position w:val="0"/>
      <w:sz w:val="87"/>
      <w:szCs w:val="87"/>
      <w:u w:val="none"/>
      <w:shd w:val="clear" w:color="auto" w:fill="FFFFFF"/>
      <w:lang w:val="ru-RU"/>
    </w:rPr>
  </w:style>
  <w:style w:type="character" w:customStyle="1" w:styleId="afffffffc">
    <w:name w:val="Колонтитул_"/>
    <w:basedOn w:val="a4"/>
    <w:rsid w:val="009F66B7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BookAntiqua125pt0pt">
    <w:name w:val="Колонтитул + Book Antiqua;12;5 pt;Интервал 0 pt"/>
    <w:basedOn w:val="afffffffc"/>
    <w:rsid w:val="009F66B7"/>
    <w:rPr>
      <w:rFonts w:ascii="Book Antiqua" w:eastAsia="Book Antiqua" w:hAnsi="Book Antiqua" w:cs="Book Antiqua"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25">
    <w:name w:val="Заголовок №2 (2)_"/>
    <w:basedOn w:val="a4"/>
    <w:link w:val="226"/>
    <w:rsid w:val="009F66B7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26">
    <w:name w:val="Заголовок №2 (2)"/>
    <w:basedOn w:val="a3"/>
    <w:link w:val="225"/>
    <w:rsid w:val="009F66B7"/>
    <w:pPr>
      <w:widowControl w:val="0"/>
      <w:shd w:val="clear" w:color="auto" w:fill="FFFFFF"/>
      <w:spacing w:after="0" w:line="274" w:lineRule="exact"/>
      <w:ind w:firstLine="700"/>
      <w:jc w:val="both"/>
      <w:outlineLvl w:val="1"/>
    </w:pPr>
    <w:rPr>
      <w:rFonts w:ascii="Times New Roman" w:eastAsia="Times New Roman" w:hAnsi="Times New Roman" w:cstheme="minorBidi"/>
      <w:spacing w:val="3"/>
      <w:sz w:val="21"/>
      <w:szCs w:val="21"/>
    </w:rPr>
  </w:style>
  <w:style w:type="character" w:customStyle="1" w:styleId="0pt0">
    <w:name w:val="Основной текст + Полужирный;Курсив;Интервал 0 pt"/>
    <w:basedOn w:val="affd"/>
    <w:rsid w:val="009F66B7"/>
    <w:rPr>
      <w:rFonts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f9">
    <w:name w:val="Заголовок №3_"/>
    <w:basedOn w:val="a4"/>
    <w:link w:val="3fa"/>
    <w:rsid w:val="009F66B7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3fa">
    <w:name w:val="Заголовок №3"/>
    <w:basedOn w:val="a3"/>
    <w:link w:val="3f9"/>
    <w:rsid w:val="009F66B7"/>
    <w:pPr>
      <w:widowControl w:val="0"/>
      <w:shd w:val="clear" w:color="auto" w:fill="FFFFFF"/>
      <w:spacing w:after="240" w:line="0" w:lineRule="atLeast"/>
      <w:ind w:hanging="2820"/>
      <w:outlineLvl w:val="2"/>
    </w:pPr>
    <w:rPr>
      <w:rFonts w:ascii="Times New Roman" w:eastAsia="Times New Roman" w:hAnsi="Times New Roman" w:cstheme="minorBidi"/>
      <w:b/>
      <w:bCs/>
      <w:spacing w:val="3"/>
      <w:sz w:val="21"/>
      <w:szCs w:val="21"/>
    </w:rPr>
  </w:style>
  <w:style w:type="table" w:customStyle="1" w:styleId="650">
    <w:name w:val="Сетка таблицы65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Narrow115pt0pt">
    <w:name w:val="Основной текст + Arial Narrow;11;5 pt;Полужирный;Интервал 0 pt"/>
    <w:basedOn w:val="affd"/>
    <w:rsid w:val="009F66B7"/>
    <w:rPr>
      <w:rFonts w:ascii="Arial Narrow" w:eastAsia="Arial Narrow" w:hAnsi="Arial Narrow" w:cs="Arial Narrow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660">
    <w:name w:val="Сетка таблицы66"/>
    <w:basedOn w:val="a5"/>
    <w:next w:val="a9"/>
    <w:uiPriority w:val="59"/>
    <w:rsid w:val="009F6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21800</Words>
  <Characters>124261</Characters>
  <Application>Microsoft Office Word</Application>
  <DocSecurity>0</DocSecurity>
  <Lines>1035</Lines>
  <Paragraphs>291</Paragraphs>
  <ScaleCrop>false</ScaleCrop>
  <Company/>
  <LinksUpToDate>false</LinksUpToDate>
  <CharactersWithSpaces>145770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2022-07-25T10:27:00Z</dcterms:created>
  <dcterms:modified xsi:type="dcterms:W3CDTF">2022-07-25T10:28:00Z</dcterms:modified>
</cp:coreProperties>
</file>