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A7" w:rsidRPr="00B466A7" w:rsidRDefault="00B466A7" w:rsidP="00B466A7">
      <w:pPr>
        <w:spacing w:after="0" w:line="240" w:lineRule="auto"/>
        <w:jc w:val="center"/>
        <w:rPr>
          <w:rFonts w:ascii="Arial" w:hAnsi="Arial" w:cs="Arial"/>
          <w:sz w:val="20"/>
          <w:szCs w:val="14"/>
          <w:lang w:val="en-US" w:eastAsia="ru-RU"/>
        </w:rPr>
      </w:pPr>
      <w:r w:rsidRPr="00B466A7">
        <w:rPr>
          <w:rFonts w:ascii="Arial" w:hAnsi="Arial" w:cs="Arial"/>
          <w:sz w:val="20"/>
          <w:szCs w:val="14"/>
          <w:lang w:eastAsia="ru-RU"/>
        </w:rPr>
        <w:tab/>
      </w:r>
    </w:p>
    <w:p w:rsidR="00B466A7" w:rsidRDefault="00B466A7" w:rsidP="00B466A7">
      <w:pPr>
        <w:keepNext/>
        <w:spacing w:before="240" w:after="6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B466A7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77850" cy="723900"/>
            <wp:effectExtent l="19050" t="0" r="0" b="0"/>
            <wp:docPr id="1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A7" w:rsidRPr="00B466A7" w:rsidRDefault="00B466A7" w:rsidP="00B466A7">
      <w:pPr>
        <w:keepNext/>
        <w:spacing w:before="240" w:after="6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B466A7" w:rsidRPr="00B466A7" w:rsidRDefault="00B466A7" w:rsidP="00B466A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466A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466A7" w:rsidRPr="00B466A7" w:rsidRDefault="00B466A7" w:rsidP="00B466A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466A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466A7" w:rsidRPr="00B466A7" w:rsidRDefault="00B466A7" w:rsidP="00B466A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29.10.2021                                 с. </w:t>
      </w:r>
      <w:proofErr w:type="spellStart"/>
      <w:r w:rsidRPr="00B466A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  923-п</w:t>
      </w:r>
    </w:p>
    <w:p w:rsidR="00B466A7" w:rsidRPr="00B466A7" w:rsidRDefault="00B466A7" w:rsidP="00B466A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466A7" w:rsidRPr="00B466A7" w:rsidRDefault="00B466A7" w:rsidP="00B466A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B466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B466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</w:t>
      </w:r>
    </w:p>
    <w:p w:rsidR="00B466A7" w:rsidRPr="00B466A7" w:rsidRDefault="00B466A7" w:rsidP="00B466A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466A7" w:rsidRPr="00B466A7" w:rsidRDefault="00B466A7" w:rsidP="00B466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466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B466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B466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B466A7" w:rsidRPr="00B466A7" w:rsidRDefault="00B466A7" w:rsidP="00B466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B466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B466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66A7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читать в новой редакции согласно приложению № 1 к настоящему постановлению;</w:t>
      </w:r>
    </w:p>
    <w:p w:rsidR="00B466A7" w:rsidRPr="00B466A7" w:rsidRDefault="00B466A7" w:rsidP="00B466A7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 5 к муниципальной программе </w:t>
      </w:r>
      <w:proofErr w:type="spellStart"/>
      <w:r w:rsidRPr="00B466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 читать в новой редакции согласно приложению № 2 к настоящему постановлению;</w:t>
      </w:r>
    </w:p>
    <w:p w:rsidR="00B466A7" w:rsidRPr="00B466A7" w:rsidRDefault="00B466A7" w:rsidP="00B466A7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к подпрограмме "Обращение с отходами на территории </w:t>
      </w:r>
      <w:proofErr w:type="spellStart"/>
      <w:r w:rsidRPr="00B466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3 к настоящему постановлению;</w:t>
      </w:r>
    </w:p>
    <w:p w:rsidR="00B466A7" w:rsidRPr="00B466A7" w:rsidRDefault="00B466A7" w:rsidP="00B466A7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№1 к подпрограмме "Обращение с отходами на территории </w:t>
      </w:r>
      <w:proofErr w:type="spellStart"/>
      <w:r w:rsidRPr="00B466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4 к настоящему постановлению.</w:t>
      </w:r>
    </w:p>
    <w:p w:rsidR="00B466A7" w:rsidRPr="00B466A7" w:rsidRDefault="00B466A7" w:rsidP="00B466A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6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B46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B46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46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взаимодействию с органами государственной и муниципальной власти С.И.Нохрина.</w:t>
      </w:r>
    </w:p>
    <w:p w:rsidR="00B466A7" w:rsidRPr="00B466A7" w:rsidRDefault="00B466A7" w:rsidP="00B466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66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B466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466A7" w:rsidRPr="00B466A7" w:rsidRDefault="00B466A7" w:rsidP="00B466A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B466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В.Р. Саар </w:t>
      </w:r>
    </w:p>
    <w:p w:rsidR="00B466A7" w:rsidRPr="00B466A7" w:rsidRDefault="00B466A7" w:rsidP="00B466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466A7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466A7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B466A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466A7">
        <w:rPr>
          <w:rFonts w:ascii="Arial" w:eastAsia="Times New Roman" w:hAnsi="Arial" w:cs="Arial"/>
          <w:sz w:val="18"/>
          <w:szCs w:val="20"/>
          <w:lang w:eastAsia="ru-RU"/>
        </w:rPr>
        <w:t>от  29.10. 2021 № 923-п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466A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466A7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B466A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466A7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Муниципальная программа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«Охрана окружающей среды» 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9"/>
        <w:gridCol w:w="7451"/>
      </w:tblGrid>
      <w:tr w:rsidR="00B466A7" w:rsidRPr="00B466A7" w:rsidTr="009D3C0F">
        <w:trPr>
          <w:trHeight w:val="20"/>
        </w:trPr>
        <w:tc>
          <w:tcPr>
            <w:tcW w:w="1397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B466A7" w:rsidRPr="00B466A7" w:rsidTr="009D3C0F">
        <w:trPr>
          <w:trHeight w:val="20"/>
        </w:trPr>
        <w:tc>
          <w:tcPr>
            <w:tcW w:w="1397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B466A7" w:rsidRPr="00B466A7" w:rsidRDefault="00B466A7" w:rsidP="009D3C0F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B466A7" w:rsidRPr="00B466A7" w:rsidTr="009D3C0F">
        <w:trPr>
          <w:trHeight w:val="20"/>
        </w:trPr>
        <w:tc>
          <w:tcPr>
            <w:tcW w:w="1397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B466A7" w:rsidRPr="00B466A7" w:rsidTr="009D3C0F">
        <w:trPr>
          <w:trHeight w:val="20"/>
        </w:trPr>
        <w:tc>
          <w:tcPr>
            <w:tcW w:w="1397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</w:t>
            </w:r>
          </w:p>
        </w:tc>
      </w:tr>
      <w:tr w:rsidR="00B466A7" w:rsidRPr="00B466A7" w:rsidTr="009D3C0F">
        <w:trPr>
          <w:trHeight w:val="20"/>
        </w:trPr>
        <w:tc>
          <w:tcPr>
            <w:tcW w:w="1397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466A7" w:rsidRPr="00B466A7" w:rsidTr="009D3C0F">
        <w:trPr>
          <w:trHeight w:val="20"/>
        </w:trPr>
        <w:tc>
          <w:tcPr>
            <w:tcW w:w="1397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 экологической безопасности населения </w:t>
            </w:r>
            <w:proofErr w:type="spellStart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B466A7" w:rsidRPr="00B466A7" w:rsidTr="009D3C0F">
        <w:trPr>
          <w:trHeight w:val="20"/>
        </w:trPr>
        <w:tc>
          <w:tcPr>
            <w:tcW w:w="1397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B466A7" w:rsidRPr="00B466A7" w:rsidRDefault="00B466A7" w:rsidP="00B466A7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B466A7" w:rsidRPr="00B466A7" w:rsidRDefault="00B466A7" w:rsidP="00B466A7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B466A7" w:rsidRPr="00B466A7" w:rsidTr="009D3C0F">
        <w:trPr>
          <w:trHeight w:val="20"/>
        </w:trPr>
        <w:tc>
          <w:tcPr>
            <w:tcW w:w="1397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B466A7" w:rsidRPr="00B466A7" w:rsidTr="009D3C0F">
        <w:trPr>
          <w:trHeight w:val="20"/>
        </w:trPr>
        <w:tc>
          <w:tcPr>
            <w:tcW w:w="1397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B466A7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466A7" w:rsidRPr="00B466A7" w:rsidTr="009D3C0F">
        <w:trPr>
          <w:trHeight w:val="20"/>
        </w:trPr>
        <w:tc>
          <w:tcPr>
            <w:tcW w:w="1397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    12 273 540,00 рублей, из них: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10 750 740,00 рублей, 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761 400,00 рублей,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761 400,00 рублей в том числе: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10 154 500,00 рублей, из них: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8 631 700,00 рублей;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761 400,00 рублей;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761 400,00 рублей.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2 119 040,00 рублей, из них:</w:t>
            </w:r>
          </w:p>
          <w:p w:rsidR="00B466A7" w:rsidRPr="00B466A7" w:rsidRDefault="00B466A7" w:rsidP="009D3C0F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2 119 040,00 рублей;</w:t>
            </w:r>
          </w:p>
          <w:p w:rsidR="00B466A7" w:rsidRPr="00B466A7" w:rsidRDefault="00B466A7" w:rsidP="009D3C0F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00,00 рублей;</w:t>
            </w:r>
          </w:p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00,00 рублей.</w:t>
            </w:r>
          </w:p>
        </w:tc>
      </w:tr>
      <w:tr w:rsidR="00B466A7" w:rsidRPr="00B466A7" w:rsidTr="009D3C0F">
        <w:trPr>
          <w:trHeight w:val="20"/>
        </w:trPr>
        <w:tc>
          <w:tcPr>
            <w:tcW w:w="1397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B466A7" w:rsidRPr="00B466A7" w:rsidRDefault="00B466A7" w:rsidP="009D3C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B466A7" w:rsidRPr="00B466A7" w:rsidRDefault="00B466A7" w:rsidP="00B466A7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spacing w:after="0" w:line="240" w:lineRule="auto"/>
        <w:ind w:left="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2.Характеристика текущего состояния соответствующей отрасли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B466A7" w:rsidRPr="00B466A7" w:rsidRDefault="00B466A7" w:rsidP="00B466A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B466A7" w:rsidRPr="00B466A7" w:rsidRDefault="00B466A7" w:rsidP="00B466A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B466A7" w:rsidRPr="00B466A7" w:rsidRDefault="00B466A7" w:rsidP="00B466A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B466A7" w:rsidRPr="00B466A7" w:rsidRDefault="00B466A7" w:rsidP="00B466A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B466A7" w:rsidRPr="00B466A7" w:rsidRDefault="00B466A7" w:rsidP="00B46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B466A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B466A7" w:rsidRPr="00B466A7" w:rsidRDefault="00B466A7" w:rsidP="00B466A7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gram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мониторингу численности безнадзорных собак на территории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2020 году численность безнадзорных собак составляет 616 (+/-12) особи. Для стабилизации численности животных без владельцев (прекращения роста их численности) необходимо организация ежегодного их отлова, стерилизации и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чипированию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466A7" w:rsidRPr="00B466A7" w:rsidRDefault="00B466A7" w:rsidP="00B466A7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30 жителей в год, так же бездомные собаки давят кур, гусей и т.д. </w:t>
      </w:r>
    </w:p>
    <w:p w:rsidR="00B466A7" w:rsidRPr="00B466A7" w:rsidRDefault="00B466A7" w:rsidP="00B466A7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2019 году в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было отловлено 430 голов безнадзорных животных (собак), израсходовано 613,0 тыс</w:t>
      </w:r>
      <w:proofErr w:type="gram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уб.,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животных. Отлов животных без хозяев в 2020 году не осуществлялся в связи с отсутствием на территории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приемника для содержания животных. В 2021 год проведение указанных мероприятий будет продолжено.</w:t>
      </w:r>
    </w:p>
    <w:p w:rsidR="00B466A7" w:rsidRPr="00B466A7" w:rsidRDefault="00B466A7" w:rsidP="00B466A7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B466A7">
          <w:rPr>
            <w:rFonts w:ascii="Arial" w:eastAsia="Times New Roman" w:hAnsi="Arial" w:cs="Arial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B466A7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B466A7" w:rsidRPr="00B466A7" w:rsidRDefault="00B466A7" w:rsidP="00B466A7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 края.</w:t>
      </w:r>
    </w:p>
    <w:p w:rsidR="00B466A7" w:rsidRPr="00B466A7" w:rsidRDefault="00B466A7" w:rsidP="00B466A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B466A7" w:rsidRPr="00B466A7" w:rsidRDefault="00B466A7" w:rsidP="00B466A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B466A7" w:rsidRPr="00B466A7" w:rsidRDefault="00B466A7" w:rsidP="00B466A7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466A7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lastRenderedPageBreak/>
        <w:t xml:space="preserve">Одним из  приоритетов </w:t>
      </w:r>
      <w:r w:rsidRPr="00B466A7">
        <w:rPr>
          <w:rFonts w:ascii="Arial" w:eastAsia="Times New Roman" w:hAnsi="Arial" w:cs="Arial"/>
          <w:sz w:val="20"/>
          <w:szCs w:val="20"/>
        </w:rPr>
        <w:t xml:space="preserve">является  внедрение новой системы по обращению с отходами на территории </w:t>
      </w:r>
      <w:proofErr w:type="spellStart"/>
      <w:r w:rsidRPr="00B466A7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466A7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466A7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B466A7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Pr="00B466A7">
        <w:rPr>
          <w:rFonts w:ascii="Arial" w:eastAsia="Times New Roman" w:hAnsi="Arial" w:cs="Arial"/>
          <w:sz w:val="20"/>
          <w:szCs w:val="20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466A7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Третьим приоритетом </w:t>
      </w:r>
      <w:r w:rsidRPr="00B466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является </w:t>
      </w:r>
      <w:r w:rsidRPr="00B466A7">
        <w:rPr>
          <w:rFonts w:ascii="Arial" w:eastAsia="Times New Roman" w:hAnsi="Arial" w:cs="Arial"/>
          <w:sz w:val="20"/>
          <w:szCs w:val="20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B466A7" w:rsidRPr="00B466A7" w:rsidRDefault="00B466A7" w:rsidP="00B466A7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 экологической безопасности населения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B466A7" w:rsidRPr="00B466A7" w:rsidRDefault="00B466A7" w:rsidP="00B466A7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Обустройство мест (площадок) накопления твердых коммунальных отходов.</w:t>
      </w:r>
    </w:p>
    <w:p w:rsidR="00B466A7" w:rsidRPr="00B466A7" w:rsidRDefault="00B466A7" w:rsidP="00B466A7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B466A7" w:rsidRPr="00B466A7" w:rsidRDefault="00B466A7" w:rsidP="00B466A7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Приобретение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для сбора, вывоза и утилизации отходов I-III класса опасности.</w:t>
      </w:r>
    </w:p>
    <w:p w:rsidR="00B466A7" w:rsidRPr="00B466A7" w:rsidRDefault="00B466A7" w:rsidP="00B466A7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Выполнение работ по ликвидации несанкционированной свалки в районе 9-й км автодороги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466A7" w:rsidRPr="00B466A7" w:rsidRDefault="00B466A7" w:rsidP="00B466A7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Корректировка проектной документации на строительство объекта "Полигон ТБО </w:t>
      </w:r>
      <w:proofErr w:type="gram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с.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района</w:t>
      </w:r>
      <w:proofErr w:type="gram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>, Красноярского края".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466A7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«Обращение с животными без владельцев».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Отлов, учет, содержание и иное обращение с  животными без владельцев.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B466A7" w:rsidRPr="00B466A7" w:rsidRDefault="00B466A7" w:rsidP="00B466A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B466A7" w:rsidRPr="00B466A7" w:rsidRDefault="00B466A7" w:rsidP="00B466A7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В  соответствии с проектом Стратегии социально-экономического развития муниципального образования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B466A7" w:rsidRPr="00B466A7" w:rsidRDefault="00B466A7" w:rsidP="00B466A7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B466A7" w:rsidRPr="00B466A7" w:rsidRDefault="00B466A7" w:rsidP="00B466A7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2021-2023 годы.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B466A7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 (приложение № 6 к настоящей программе). Срок реализации подпрограммы: 2021-2023 годы.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животными без владельцев»  </w:t>
      </w:r>
      <w:r w:rsidRPr="00B466A7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B466A7" w:rsidRPr="00B466A7" w:rsidRDefault="00B466A7" w:rsidP="00B466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466A7" w:rsidRPr="00B466A7" w:rsidRDefault="00B466A7" w:rsidP="00B466A7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B466A7" w:rsidRPr="00B466A7" w:rsidRDefault="00B466A7" w:rsidP="00B466A7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Основные меры правового регулирования в охране окружающей среды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B466A7" w:rsidRPr="00B466A7" w:rsidRDefault="00B466A7" w:rsidP="00B466A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B466A7" w:rsidRPr="00B466A7" w:rsidRDefault="00B466A7" w:rsidP="00B466A7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B466A7" w:rsidRPr="00B466A7" w:rsidRDefault="00B466A7" w:rsidP="00B466A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B466A7" w:rsidRPr="00B466A7" w:rsidRDefault="00B466A7" w:rsidP="00B466A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B466A7" w:rsidRPr="00B466A7" w:rsidRDefault="00B466A7" w:rsidP="00B466A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466A7" w:rsidRPr="00B466A7" w:rsidRDefault="00B466A7" w:rsidP="00B466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B466A7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B466A7" w:rsidRPr="00B466A7" w:rsidRDefault="00B466A7" w:rsidP="00B46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B466A7" w:rsidRPr="00B466A7" w:rsidRDefault="00B466A7" w:rsidP="00B466A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B466A7" w:rsidRPr="00B466A7" w:rsidRDefault="00B466A7" w:rsidP="00B466A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466A7">
        <w:rPr>
          <w:rFonts w:ascii="Arial" w:hAnsi="Arial" w:cs="Arial"/>
          <w:sz w:val="18"/>
          <w:szCs w:val="20"/>
        </w:rPr>
        <w:t>Приложение № 2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466A7">
        <w:rPr>
          <w:rFonts w:ascii="Arial" w:hAnsi="Arial" w:cs="Arial"/>
          <w:sz w:val="18"/>
          <w:szCs w:val="20"/>
        </w:rPr>
        <w:t xml:space="preserve">к Постановлению администрации </w:t>
      </w:r>
      <w:proofErr w:type="spellStart"/>
      <w:r w:rsidRPr="00B466A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18"/>
          <w:szCs w:val="20"/>
        </w:rPr>
        <w:t xml:space="preserve"> района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466A7">
        <w:rPr>
          <w:rFonts w:ascii="Arial" w:hAnsi="Arial" w:cs="Arial"/>
          <w:sz w:val="18"/>
          <w:szCs w:val="20"/>
        </w:rPr>
        <w:t xml:space="preserve">от   29.10.2021 № 923-п 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466A7">
        <w:rPr>
          <w:rFonts w:ascii="Arial" w:hAnsi="Arial" w:cs="Arial"/>
          <w:sz w:val="18"/>
          <w:szCs w:val="20"/>
        </w:rPr>
        <w:t>Приложение №  5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466A7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B466A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ab/>
      </w:r>
      <w:r w:rsidRPr="00B466A7">
        <w:rPr>
          <w:rFonts w:ascii="Arial" w:hAnsi="Arial" w:cs="Arial"/>
          <w:sz w:val="20"/>
          <w:szCs w:val="20"/>
        </w:rPr>
        <w:tab/>
      </w:r>
      <w:r w:rsidRPr="00B466A7">
        <w:rPr>
          <w:rFonts w:ascii="Arial" w:hAnsi="Arial" w:cs="Arial"/>
          <w:sz w:val="20"/>
          <w:szCs w:val="20"/>
        </w:rPr>
        <w:tab/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B466A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 «Охрана окружающей среды»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66A7" w:rsidRPr="00B466A7" w:rsidRDefault="00B466A7" w:rsidP="00B466A7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Паспорт подпрограммы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762"/>
        <w:gridCol w:w="6512"/>
      </w:tblGrid>
      <w:tr w:rsidR="00B466A7" w:rsidRPr="00B466A7" w:rsidTr="009D3C0F">
        <w:trPr>
          <w:trHeight w:val="40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 xml:space="preserve">«Обращение с отходами на территории </w:t>
            </w:r>
            <w:proofErr w:type="spellStart"/>
            <w:r w:rsidRPr="00B466A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466A7">
              <w:rPr>
                <w:rFonts w:ascii="Arial" w:hAnsi="Arial" w:cs="Arial"/>
                <w:sz w:val="14"/>
                <w:szCs w:val="14"/>
              </w:rPr>
              <w:t xml:space="preserve"> района» (далее - подпрограмма)</w:t>
            </w:r>
          </w:p>
        </w:tc>
      </w:tr>
      <w:tr w:rsidR="00B466A7" w:rsidRPr="00B466A7" w:rsidTr="009D3C0F">
        <w:trPr>
          <w:trHeight w:val="60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spacing w:after="0" w:line="240" w:lineRule="auto"/>
              <w:ind w:left="-74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B466A7" w:rsidRPr="00B466A7" w:rsidTr="009D3C0F">
        <w:trPr>
          <w:trHeight w:val="80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466A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466A7">
              <w:rPr>
                <w:rFonts w:ascii="Arial" w:hAnsi="Arial" w:cs="Arial"/>
                <w:sz w:val="14"/>
                <w:szCs w:val="14"/>
              </w:rPr>
              <w:t xml:space="preserve"> района  (отдел лесного хозяйства, жилищной политики, транспорта и связи)</w:t>
            </w:r>
          </w:p>
        </w:tc>
      </w:tr>
      <w:tr w:rsidR="00B466A7" w:rsidRPr="00B466A7" w:rsidTr="009D3C0F">
        <w:trPr>
          <w:trHeight w:val="274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466A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466A7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B466A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466A7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</w:t>
            </w:r>
          </w:p>
        </w:tc>
      </w:tr>
      <w:tr w:rsidR="00B466A7" w:rsidRPr="00B466A7" w:rsidTr="009D3C0F">
        <w:trPr>
          <w:trHeight w:val="274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Снижение негативного воздействия отходов на окружающую среду и здоровье населения.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B466A7" w:rsidRPr="00B466A7" w:rsidRDefault="00B466A7" w:rsidP="00B466A7">
            <w:pPr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B466A7" w:rsidRPr="00B466A7" w:rsidRDefault="00B466A7" w:rsidP="00B466A7">
            <w:pPr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Ликвидация несанкционированных свалок;</w:t>
            </w:r>
          </w:p>
          <w:p w:rsidR="00B466A7" w:rsidRPr="00B466A7" w:rsidRDefault="00B466A7" w:rsidP="00B466A7">
            <w:pPr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Строительство объектов размещения ТБО.</w:t>
            </w:r>
          </w:p>
        </w:tc>
      </w:tr>
      <w:tr w:rsidR="00B466A7" w:rsidRPr="00B466A7" w:rsidTr="009D3C0F">
        <w:trPr>
          <w:trHeight w:val="661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466A7" w:rsidRPr="00B466A7" w:rsidTr="009D3C0F">
        <w:trPr>
          <w:trHeight w:val="699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202</w:t>
            </w:r>
            <w:r w:rsidRPr="00B466A7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B466A7">
              <w:rPr>
                <w:rFonts w:ascii="Arial" w:hAnsi="Arial" w:cs="Arial"/>
                <w:sz w:val="14"/>
                <w:szCs w:val="14"/>
              </w:rPr>
              <w:t xml:space="preserve"> – 2023 годы </w:t>
            </w:r>
          </w:p>
        </w:tc>
      </w:tr>
      <w:tr w:rsidR="00B466A7" w:rsidRPr="00B466A7" w:rsidTr="009D3C0F">
        <w:trPr>
          <w:trHeight w:val="415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</w:t>
            </w:r>
            <w:r w:rsidRPr="00B466A7">
              <w:rPr>
                <w:rFonts w:ascii="Arial" w:hAnsi="Arial" w:cs="Arial"/>
                <w:sz w:val="14"/>
                <w:szCs w:val="14"/>
              </w:rPr>
              <w:lastRenderedPageBreak/>
              <w:t>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lastRenderedPageBreak/>
              <w:t xml:space="preserve">Общий объем финансирования подпрограммы составляет: 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9 989 340,00 рублей, из них: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 xml:space="preserve">в 2021 году –    9 989 340,00 рублей, 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lastRenderedPageBreak/>
              <w:t>в 2022 году –   00,00 рублей,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в 2023 году –   00,00 рублей, в том числе: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районный бюджет –  2 119 040,00 рублей, из них:</w:t>
            </w:r>
          </w:p>
          <w:p w:rsidR="00B466A7" w:rsidRPr="00B466A7" w:rsidRDefault="00B466A7" w:rsidP="009D3C0F">
            <w:pPr>
              <w:shd w:val="clear" w:color="auto" w:fill="FFFFFF" w:themeFill="background1"/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в 2021 году –   2 119 040,00 рублей;</w:t>
            </w:r>
          </w:p>
          <w:p w:rsidR="00B466A7" w:rsidRPr="00B466A7" w:rsidRDefault="00B466A7" w:rsidP="009D3C0F">
            <w:pPr>
              <w:shd w:val="clear" w:color="auto" w:fill="FFFFFF" w:themeFill="background1"/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в 2022 году –   00,00 рублей;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в 2023 году –   00,00 рублей.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краевой бюджет 7 870 300,00 рублей;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в 2021 году – 7 870 300,00 рублей;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в 2022 году – 00,00 рублей;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в 2023 году – 00,00 рублей.</w:t>
            </w:r>
          </w:p>
        </w:tc>
      </w:tr>
      <w:tr w:rsidR="00B466A7" w:rsidRPr="00B466A7" w:rsidTr="009D3C0F">
        <w:trPr>
          <w:trHeight w:val="415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lastRenderedPageBreak/>
              <w:t xml:space="preserve">Система организации </w:t>
            </w:r>
            <w:proofErr w:type="gramStart"/>
            <w:r w:rsidRPr="00B466A7">
              <w:rPr>
                <w:rFonts w:ascii="Arial" w:hAnsi="Arial" w:cs="Arial"/>
                <w:sz w:val="14"/>
                <w:szCs w:val="14"/>
              </w:rPr>
              <w:t>контроля  за</w:t>
            </w:r>
            <w:proofErr w:type="gramEnd"/>
            <w:r w:rsidRPr="00B466A7">
              <w:rPr>
                <w:rFonts w:ascii="Arial" w:hAnsi="Arial" w:cs="Arial"/>
                <w:sz w:val="14"/>
                <w:szCs w:val="14"/>
              </w:rPr>
              <w:t xml:space="preserve"> 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466A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466A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B466A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466A7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B466A7" w:rsidRPr="00B466A7" w:rsidRDefault="00B466A7" w:rsidP="009D3C0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66A7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«Заказчика».</w:t>
            </w:r>
          </w:p>
        </w:tc>
      </w:tr>
    </w:tbl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60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3.1.     Постановка </w:t>
      </w:r>
      <w:proofErr w:type="spellStart"/>
      <w:r w:rsidRPr="00B466A7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проблемы и обоснование необходимости разработки подпрограммы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Одной из основных проблем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B466A7" w:rsidRPr="00B466A7" w:rsidRDefault="00B466A7" w:rsidP="00B466A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B466A7" w:rsidRPr="00B466A7" w:rsidRDefault="00B466A7" w:rsidP="00B466A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В муниципальных образованиях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B466A7" w:rsidRPr="00B466A7" w:rsidRDefault="00B466A7" w:rsidP="00B466A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 в целом.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B466A7">
        <w:rPr>
          <w:rFonts w:ascii="Arial" w:hAnsi="Arial" w:cs="Arial"/>
          <w:sz w:val="20"/>
          <w:szCs w:val="20"/>
        </w:rPr>
        <w:t>образующихся</w:t>
      </w:r>
      <w:proofErr w:type="gramEnd"/>
      <w:r w:rsidRPr="00B466A7">
        <w:rPr>
          <w:rFonts w:ascii="Arial" w:hAnsi="Arial" w:cs="Arial"/>
          <w:sz w:val="20"/>
          <w:szCs w:val="20"/>
        </w:rPr>
        <w:t xml:space="preserve"> ТБО. Динамика образования ТБО свидетельствует об их постоянном росте.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B466A7" w:rsidRPr="00B466A7" w:rsidRDefault="00B466A7" w:rsidP="00B466A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Одним из стратегических приоритетов социально-экономического развития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К основным проблемам в сфере обращения с ТБО в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 относятся следующие: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- ограниченность ресурсов;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- низкая степень вовлечения ТБО в материальную сферу производства и слабое развитие переработки ТБО;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- низкая привлекательность сферы обращения с ТБО для предпринимательства;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lastRenderedPageBreak/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466A7" w:rsidRPr="00B466A7" w:rsidRDefault="00B466A7" w:rsidP="00B466A7">
      <w:pPr>
        <w:numPr>
          <w:ilvl w:val="1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Основная цель, задачи, этапы и сроки выполнения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подпрограммы, показатели результативности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Программно - целевой метод позволит решить проблему негативного воздействия ТБО на окружающую среду и здоровье населения проживающего на территории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района. </w:t>
      </w:r>
      <w:r w:rsidRPr="00B466A7">
        <w:rPr>
          <w:rFonts w:ascii="Arial" w:hAnsi="Arial" w:cs="Arial"/>
          <w:sz w:val="20"/>
          <w:szCs w:val="20"/>
          <w:lang w:eastAsia="ru-RU"/>
        </w:rPr>
        <w:t xml:space="preserve">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B466A7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  <w:lang w:eastAsia="ru-RU"/>
        </w:rPr>
        <w:t xml:space="preserve"> района за счет создания объектов инфраструктуры по сбору, транспортировке и размещению ТБО</w:t>
      </w:r>
      <w:r w:rsidRPr="00B466A7">
        <w:rPr>
          <w:rFonts w:ascii="Arial" w:hAnsi="Arial" w:cs="Arial"/>
          <w:sz w:val="20"/>
          <w:szCs w:val="20"/>
        </w:rPr>
        <w:t xml:space="preserve"> послужило выбором подпрограммных мероприятий.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Для достижения поставленной цели предполагается решение следующих задач: </w:t>
      </w:r>
    </w:p>
    <w:p w:rsidR="00B466A7" w:rsidRPr="00B466A7" w:rsidRDefault="00B466A7" w:rsidP="00B466A7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Обустройство мест (площадок) накопления ТКО и (или) приобретение контейнерного оборудования;</w:t>
      </w:r>
    </w:p>
    <w:p w:rsidR="00B466A7" w:rsidRPr="00B466A7" w:rsidRDefault="00B466A7" w:rsidP="00B466A7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Ликвидация несанкционированных свалок;</w:t>
      </w:r>
    </w:p>
    <w:p w:rsidR="00B466A7" w:rsidRPr="00B466A7" w:rsidRDefault="00B466A7" w:rsidP="00B466A7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Строительство объектов размещения ТБО.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В рамках первой задачи запланировано строительство мест (площадок) твердых коммунальных отходов и (или) приобретение контейнерного оборудования в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районе с привлечением сре</w:t>
      </w:r>
      <w:proofErr w:type="gramStart"/>
      <w:r w:rsidRPr="00B466A7">
        <w:rPr>
          <w:rFonts w:ascii="Arial" w:hAnsi="Arial" w:cs="Arial"/>
          <w:sz w:val="20"/>
          <w:szCs w:val="20"/>
        </w:rPr>
        <w:t>дств кр</w:t>
      </w:r>
      <w:proofErr w:type="gramEnd"/>
      <w:r w:rsidRPr="00B466A7">
        <w:rPr>
          <w:rFonts w:ascii="Arial" w:hAnsi="Arial" w:cs="Arial"/>
          <w:sz w:val="20"/>
          <w:szCs w:val="20"/>
        </w:rPr>
        <w:t xml:space="preserve">аевого бюджета и  </w:t>
      </w:r>
      <w:proofErr w:type="spellStart"/>
      <w:r w:rsidRPr="00B466A7">
        <w:rPr>
          <w:rFonts w:ascii="Arial" w:hAnsi="Arial" w:cs="Arial"/>
          <w:sz w:val="20"/>
          <w:szCs w:val="20"/>
        </w:rPr>
        <w:t>софинансированием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за счет средств местного бюджета.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proofErr w:type="gramStart"/>
      <w:r w:rsidRPr="00B466A7">
        <w:rPr>
          <w:rFonts w:ascii="Arial" w:hAnsi="Arial" w:cs="Arial"/>
          <w:sz w:val="20"/>
          <w:szCs w:val="20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2021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B466A7">
        <w:rPr>
          <w:rFonts w:ascii="Arial" w:hAnsi="Arial" w:cs="Arial"/>
          <w:sz w:val="20"/>
          <w:szCs w:val="20"/>
        </w:rPr>
        <w:t>.</w:t>
      </w:r>
      <w:proofErr w:type="gramEnd"/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В рамках третьей задачи запланировано строительство полигона ТБО в </w:t>
      </w:r>
      <w:proofErr w:type="spellStart"/>
      <w:r w:rsidRPr="00B466A7">
        <w:rPr>
          <w:rFonts w:ascii="Arial" w:hAnsi="Arial" w:cs="Arial"/>
          <w:sz w:val="20"/>
          <w:szCs w:val="20"/>
        </w:rPr>
        <w:t>с</w:t>
      </w:r>
      <w:proofErr w:type="gramStart"/>
      <w:r w:rsidRPr="00B466A7">
        <w:rPr>
          <w:rFonts w:ascii="Arial" w:hAnsi="Arial" w:cs="Arial"/>
          <w:sz w:val="20"/>
          <w:szCs w:val="20"/>
        </w:rPr>
        <w:t>.Б</w:t>
      </w:r>
      <w:proofErr w:type="gramEnd"/>
      <w:r w:rsidRPr="00B466A7">
        <w:rPr>
          <w:rFonts w:ascii="Arial" w:hAnsi="Arial" w:cs="Arial"/>
          <w:sz w:val="20"/>
          <w:szCs w:val="20"/>
        </w:rPr>
        <w:t>огучаны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 с привлечением средств краевого бюджета и  </w:t>
      </w:r>
      <w:proofErr w:type="spellStart"/>
      <w:r w:rsidRPr="00B466A7">
        <w:rPr>
          <w:rFonts w:ascii="Arial" w:hAnsi="Arial" w:cs="Arial"/>
          <w:sz w:val="20"/>
          <w:szCs w:val="20"/>
        </w:rPr>
        <w:t>софинансированием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за счет средств местного бюджета. В 2021 году произведена корректировка проектной документации на строительство объекта "Полигон ТБО в </w:t>
      </w:r>
      <w:proofErr w:type="spellStart"/>
      <w:r w:rsidRPr="00B466A7">
        <w:rPr>
          <w:rFonts w:ascii="Arial" w:hAnsi="Arial" w:cs="Arial"/>
          <w:sz w:val="20"/>
          <w:szCs w:val="20"/>
        </w:rPr>
        <w:t>с</w:t>
      </w:r>
      <w:proofErr w:type="gramStart"/>
      <w:r w:rsidRPr="00B466A7">
        <w:rPr>
          <w:rFonts w:ascii="Arial" w:hAnsi="Arial" w:cs="Arial"/>
          <w:sz w:val="20"/>
          <w:szCs w:val="20"/>
        </w:rPr>
        <w:t>.Б</w:t>
      </w:r>
      <w:proofErr w:type="gramEnd"/>
      <w:r w:rsidRPr="00B466A7">
        <w:rPr>
          <w:rFonts w:ascii="Arial" w:hAnsi="Arial" w:cs="Arial"/>
          <w:sz w:val="20"/>
          <w:szCs w:val="20"/>
        </w:rPr>
        <w:t>огучаны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района, Красноярского края" в соответствии с требованиями действующего законодательства.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B466A7">
        <w:rPr>
          <w:rFonts w:ascii="Arial" w:hAnsi="Arial" w:cs="Arial"/>
          <w:sz w:val="20"/>
          <w:szCs w:val="20"/>
          <w:lang w:eastAsia="ru-RU"/>
        </w:rPr>
        <w:t>Срок реализации подпрограммы: 2021 - 2023 годы.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К компетенции администрации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непосредственный </w:t>
      </w:r>
      <w:proofErr w:type="gramStart"/>
      <w:r w:rsidRPr="00B466A7">
        <w:rPr>
          <w:rFonts w:ascii="Arial" w:hAnsi="Arial" w:cs="Arial"/>
          <w:sz w:val="20"/>
          <w:szCs w:val="20"/>
        </w:rPr>
        <w:t>контроль за</w:t>
      </w:r>
      <w:proofErr w:type="gramEnd"/>
      <w:r w:rsidRPr="00B466A7">
        <w:rPr>
          <w:rFonts w:ascii="Arial" w:hAnsi="Arial" w:cs="Arial"/>
          <w:sz w:val="20"/>
          <w:szCs w:val="20"/>
        </w:rPr>
        <w:t xml:space="preserve"> ходом реализации подпрограммы;</w:t>
      </w:r>
      <w:r w:rsidRPr="00B466A7">
        <w:rPr>
          <w:rFonts w:ascii="Arial" w:hAnsi="Arial" w:cs="Arial"/>
          <w:sz w:val="20"/>
          <w:szCs w:val="20"/>
        </w:rPr>
        <w:tab/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B466A7">
        <w:rPr>
          <w:rFonts w:ascii="Arial" w:hAnsi="Arial" w:cs="Arial"/>
          <w:sz w:val="20"/>
          <w:szCs w:val="20"/>
        </w:rPr>
        <w:tab/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подготовка ежегодного отчета о ходе реализации подпрограммы.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Главными распорядителями бюджетных средств и исполнителями мероприятий  являются: Администрация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района, Управление муниципальной собственностью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 координатор подпрограммы: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- участвует в реализации мероприятий, связанных с привлечением инвестиций в сферу обращения с ТБО.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Главные распорядители бюджетных средств и исполнители мероприятий: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района: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lastRenderedPageBreak/>
        <w:t xml:space="preserve">- организует процедуру по размещению муниципального заказа на выполнение работ по  ликвидации несанкционированной свалки в районе 9-й км автодороги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и заключению муниципального контракта по итогам проведенного аукциона;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МКУ «Муниципальная служба «Заказчика»: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- организует корректировку проектной документации на строительство объекта "Полигон ТБО в </w:t>
      </w:r>
      <w:proofErr w:type="spellStart"/>
      <w:r w:rsidRPr="00B466A7">
        <w:rPr>
          <w:rFonts w:ascii="Arial" w:hAnsi="Arial" w:cs="Arial"/>
          <w:sz w:val="20"/>
          <w:szCs w:val="20"/>
        </w:rPr>
        <w:t>с</w:t>
      </w:r>
      <w:proofErr w:type="gramStart"/>
      <w:r w:rsidRPr="00B466A7">
        <w:rPr>
          <w:rFonts w:ascii="Arial" w:hAnsi="Arial" w:cs="Arial"/>
          <w:sz w:val="20"/>
          <w:szCs w:val="20"/>
        </w:rPr>
        <w:t>.Б</w:t>
      </w:r>
      <w:proofErr w:type="gramEnd"/>
      <w:r w:rsidRPr="00B466A7">
        <w:rPr>
          <w:rFonts w:ascii="Arial" w:hAnsi="Arial" w:cs="Arial"/>
          <w:sz w:val="20"/>
          <w:szCs w:val="20"/>
        </w:rPr>
        <w:t>огучаны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района, Красноярского края" в соответствии с требованиями действующего законодательства;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 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Управление муниципальной собственностью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района: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приобретение контейнерного оборудования.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B466A7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B466A7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Федеральный закон от 30.03.1999 № 52-ФЗ «О </w:t>
      </w:r>
      <w:proofErr w:type="gramStart"/>
      <w:r w:rsidRPr="00B466A7">
        <w:rPr>
          <w:rFonts w:ascii="Arial" w:hAnsi="Arial" w:cs="Arial"/>
          <w:sz w:val="20"/>
          <w:szCs w:val="20"/>
        </w:rPr>
        <w:t>санитарно-эпидемиологическом</w:t>
      </w:r>
      <w:proofErr w:type="gramEnd"/>
      <w:r w:rsidRPr="00B466A7">
        <w:rPr>
          <w:rFonts w:ascii="Arial" w:hAnsi="Arial" w:cs="Arial"/>
          <w:sz w:val="20"/>
          <w:szCs w:val="20"/>
        </w:rPr>
        <w:t xml:space="preserve"> благополучия населения»;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Федеральный закон от 24.06.1998  № 89-ФЗ «Об отходах производства и потребления»;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Федерального закона от 10.01.2002 № 7-ФЗ "Об охране окружающей среды";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Федеральный закон от 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B466A7">
        <w:rPr>
          <w:rFonts w:ascii="Arial" w:hAnsi="Arial" w:cs="Arial"/>
          <w:sz w:val="20"/>
          <w:szCs w:val="20"/>
        </w:rPr>
        <w:t>контроль за</w:t>
      </w:r>
      <w:proofErr w:type="gramEnd"/>
      <w:r w:rsidRPr="00B466A7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B466A7">
        <w:rPr>
          <w:rFonts w:ascii="Arial" w:hAnsi="Arial" w:cs="Arial"/>
          <w:sz w:val="20"/>
          <w:szCs w:val="20"/>
        </w:rPr>
        <w:t>контроль за</w:t>
      </w:r>
      <w:proofErr w:type="gramEnd"/>
      <w:r w:rsidRPr="00B466A7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B466A7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B466A7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B466A7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Текущий контроль за целевым и эффективным расходованием средств  бюджета осуществляют администрация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Управление муниципальной собственностью </w:t>
      </w:r>
      <w:proofErr w:type="spellStart"/>
      <w:r w:rsidRPr="00B466A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466A7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B466A7" w:rsidRPr="00B466A7" w:rsidRDefault="00B466A7" w:rsidP="00B466A7">
      <w:pPr>
        <w:widowControl w:val="0"/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B466A7">
        <w:rPr>
          <w:rFonts w:ascii="Arial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B466A7">
        <w:rPr>
          <w:rFonts w:ascii="Arial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B466A7">
        <w:rPr>
          <w:rFonts w:ascii="Arial" w:hAnsi="Arial" w:cs="Arial"/>
          <w:sz w:val="20"/>
          <w:szCs w:val="20"/>
          <w:lang w:eastAsia="ru-RU"/>
        </w:rPr>
        <w:t>в</w:t>
      </w:r>
      <w:proofErr w:type="gramEnd"/>
      <w:r w:rsidRPr="00B466A7">
        <w:rPr>
          <w:rFonts w:ascii="Arial" w:hAnsi="Arial" w:cs="Arial"/>
          <w:sz w:val="20"/>
          <w:szCs w:val="20"/>
          <w:lang w:eastAsia="ru-RU"/>
        </w:rPr>
        <w:t>: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B466A7">
        <w:rPr>
          <w:rFonts w:ascii="Arial" w:hAnsi="Arial" w:cs="Arial"/>
          <w:sz w:val="20"/>
          <w:szCs w:val="20"/>
          <w:lang w:eastAsia="ru-RU"/>
        </w:rPr>
        <w:t>снижении</w:t>
      </w:r>
      <w:proofErr w:type="gramEnd"/>
      <w:r w:rsidRPr="00B466A7">
        <w:rPr>
          <w:rFonts w:ascii="Arial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B466A7">
        <w:rPr>
          <w:rFonts w:ascii="Arial" w:hAnsi="Arial" w:cs="Arial"/>
          <w:sz w:val="20"/>
          <w:szCs w:val="20"/>
          <w:lang w:eastAsia="ru-RU"/>
        </w:rPr>
        <w:t>повышении</w:t>
      </w:r>
      <w:proofErr w:type="gramEnd"/>
      <w:r w:rsidRPr="00B466A7">
        <w:rPr>
          <w:rFonts w:ascii="Arial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B466A7">
        <w:rPr>
          <w:rFonts w:ascii="Arial" w:hAnsi="Arial" w:cs="Arial"/>
          <w:sz w:val="20"/>
          <w:szCs w:val="20"/>
          <w:lang w:eastAsia="ru-RU"/>
        </w:rPr>
        <w:t>обеспечении</w:t>
      </w:r>
      <w:proofErr w:type="gramEnd"/>
      <w:r w:rsidRPr="00B466A7">
        <w:rPr>
          <w:rFonts w:ascii="Arial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B466A7" w:rsidRPr="00B466A7" w:rsidRDefault="00B466A7" w:rsidP="00B466A7">
      <w:p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lastRenderedPageBreak/>
        <w:t>2.6. Мероприятия подпрограммы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466A7">
        <w:rPr>
          <w:rFonts w:ascii="Arial" w:hAnsi="Arial" w:cs="Arial"/>
          <w:sz w:val="20"/>
          <w:szCs w:val="20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466A7" w:rsidRPr="00B466A7" w:rsidRDefault="00B466A7" w:rsidP="00B466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66A7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466A7">
        <w:rPr>
          <w:rFonts w:ascii="Arial" w:eastAsia="Times New Roman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B466A7" w:rsidRPr="00B466A7" w:rsidRDefault="00B466A7" w:rsidP="00B466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466A7">
        <w:rPr>
          <w:rFonts w:ascii="Arial" w:eastAsia="Times New Roman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B466A7" w:rsidRPr="00B466A7" w:rsidRDefault="00B466A7" w:rsidP="00B466A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507"/>
        <w:gridCol w:w="1185"/>
        <w:gridCol w:w="539"/>
        <w:gridCol w:w="516"/>
        <w:gridCol w:w="923"/>
        <w:gridCol w:w="951"/>
        <w:gridCol w:w="951"/>
        <w:gridCol w:w="813"/>
        <w:gridCol w:w="813"/>
        <w:gridCol w:w="634"/>
        <w:gridCol w:w="1508"/>
      </w:tblGrid>
      <w:tr w:rsidR="00B466A7" w:rsidRPr="00B466A7" w:rsidTr="009D3C0F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3</w:t>
            </w:r>
            <w:r w:rsidRPr="00B466A7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 xml:space="preserve">к Постановлению администрации  </w:t>
            </w:r>
            <w:proofErr w:type="spellStart"/>
            <w:r w:rsidRPr="00B466A7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 </w:t>
            </w:r>
          </w:p>
          <w:p w:rsidR="00B466A7" w:rsidRPr="00B466A7" w:rsidRDefault="00B466A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от 29.10.2021 № 923 -</w:t>
            </w:r>
            <w:proofErr w:type="spellStart"/>
            <w:proofErr w:type="gramStart"/>
            <w:r w:rsidRPr="00B466A7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B466A7" w:rsidRPr="00B466A7" w:rsidRDefault="00B466A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2</w:t>
            </w:r>
            <w:r w:rsidRPr="00B466A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к подпрограмме "Обращение с отходами на территории </w:t>
            </w:r>
            <w:proofErr w:type="spellStart"/>
            <w:r w:rsidRPr="00B466A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района" </w:t>
            </w:r>
          </w:p>
          <w:p w:rsidR="00B466A7" w:rsidRPr="00B466A7" w:rsidRDefault="00B466A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66A7" w:rsidRPr="00B466A7" w:rsidTr="009D3C0F">
        <w:trPr>
          <w:trHeight w:val="161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0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466A7" w:rsidRPr="00B466A7" w:rsidTr="009D3C0F">
        <w:trPr>
          <w:trHeight w:val="161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466A7" w:rsidRPr="00B466A7" w:rsidTr="009D3C0F">
        <w:trPr>
          <w:trHeight w:val="20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2021-2023гг.             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466A7" w:rsidRPr="00B466A7" w:rsidTr="009D3C0F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B466A7" w:rsidRPr="00B466A7" w:rsidTr="009D3C0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«Охрана окружающей среды» </w:t>
            </w:r>
          </w:p>
        </w:tc>
      </w:tr>
      <w:tr w:rsidR="00B466A7" w:rsidRPr="00B466A7" w:rsidTr="009D3C0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"Обращение с отходами на территории </w:t>
            </w:r>
            <w:proofErr w:type="spellStart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B466A7" w:rsidRPr="00B466A7" w:rsidTr="009D3C0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B466A7" w:rsidRPr="00B466A7" w:rsidTr="009D3C0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B466A7" w:rsidRPr="00B466A7" w:rsidTr="009D3C0F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02100S4940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398 площадок накопления ТКО в 2021 году *</w:t>
            </w:r>
          </w:p>
        </w:tc>
      </w:tr>
      <w:tr w:rsidR="00B466A7" w:rsidRPr="00B466A7" w:rsidTr="009D3C0F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Приобретение контейнерного оборудования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6 718 729,17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6 718 729,17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543 Контейнерного оборудования в 2021 году.</w:t>
            </w:r>
          </w:p>
        </w:tc>
      </w:tr>
      <w:tr w:rsidR="00B466A7" w:rsidRPr="00B466A7" w:rsidTr="009D3C0F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1.3.Приобретение </w:t>
            </w:r>
            <w:proofErr w:type="spellStart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экобоксов</w:t>
            </w:r>
            <w:proofErr w:type="spellEnd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сбора, вывоза и утилизации отходов I-III класса опасности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169 770,83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169 770,83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14 ед. </w:t>
            </w:r>
            <w:proofErr w:type="spellStart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экобоксов</w:t>
            </w:r>
            <w:proofErr w:type="spellEnd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сбора, вывоза и утилизации отходов I-III класса опасности</w:t>
            </w:r>
          </w:p>
        </w:tc>
      </w:tr>
      <w:tr w:rsidR="00B466A7" w:rsidRPr="00B466A7" w:rsidTr="009D3C0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Ликвидация несанкционированных свалок </w:t>
            </w:r>
          </w:p>
        </w:tc>
      </w:tr>
      <w:tr w:rsidR="00B466A7" w:rsidRPr="00B466A7" w:rsidTr="009D3C0F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X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1 869 040,00  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1 869 040,00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ликвидации несанкционированной свалки на объекте  площадью </w:t>
            </w: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6,25га</w:t>
            </w: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B466A7" w:rsidRPr="00B466A7" w:rsidTr="009D3C0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Строительство объекта размещения ТБО</w:t>
            </w:r>
          </w:p>
        </w:tc>
      </w:tr>
      <w:tr w:rsidR="00B466A7" w:rsidRPr="00B466A7" w:rsidTr="009D3C0F">
        <w:trPr>
          <w:trHeight w:val="2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3.1 Строительство полигона ТБО с. </w:t>
            </w:r>
            <w:proofErr w:type="spellStart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02100S4940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X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1 231 800,00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1 231 800,00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Корректировка проектной документации на строительство объекта "Полигон ТБО </w:t>
            </w:r>
            <w:proofErr w:type="gramStart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Богунаны</w:t>
            </w:r>
            <w:proofErr w:type="spellEnd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End"/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Красноярского края" </w:t>
            </w:r>
          </w:p>
        </w:tc>
      </w:tr>
      <w:tr w:rsidR="00B466A7" w:rsidRPr="00B466A7" w:rsidTr="009D3C0F">
        <w:trPr>
          <w:trHeight w:val="20"/>
        </w:trPr>
        <w:tc>
          <w:tcPr>
            <w:tcW w:w="2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X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9 989 340,00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9 989 340,00  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466A7" w:rsidRPr="00B466A7" w:rsidTr="009D3C0F">
        <w:trPr>
          <w:trHeight w:val="20"/>
        </w:trPr>
        <w:tc>
          <w:tcPr>
            <w:tcW w:w="2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466A7" w:rsidRPr="00B466A7" w:rsidTr="009D3C0F">
        <w:trPr>
          <w:trHeight w:val="20"/>
        </w:trPr>
        <w:tc>
          <w:tcPr>
            <w:tcW w:w="2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краевой бюджет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7 870 300,0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7 870 300,00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466A7" w:rsidRPr="00B466A7" w:rsidTr="009D3C0F">
        <w:trPr>
          <w:trHeight w:val="20"/>
        </w:trPr>
        <w:tc>
          <w:tcPr>
            <w:tcW w:w="2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2 119 040,0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2 119 040,0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466A7" w:rsidRPr="00B466A7" w:rsidTr="009D3C0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</w:tr>
      <w:tr w:rsidR="00B466A7" w:rsidRPr="00B466A7" w:rsidTr="009D3C0F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66A7" w:rsidRPr="00B466A7" w:rsidRDefault="00B466A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6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B466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  </w:t>
            </w:r>
            <w:proofErr w:type="spellStart"/>
            <w:r w:rsidRPr="00B466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29.10.2021 № 923-п</w:t>
            </w:r>
          </w:p>
          <w:p w:rsidR="00B466A7" w:rsidRPr="00B466A7" w:rsidRDefault="00B466A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B466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с отходами на </w:t>
            </w:r>
            <w:r w:rsidRPr="00B466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территории </w:t>
            </w:r>
            <w:proofErr w:type="spellStart"/>
            <w:r w:rsidRPr="00B466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466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B466A7" w:rsidRPr="00B466A7" w:rsidRDefault="00B466A7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B466A7" w:rsidRPr="00B466A7" w:rsidRDefault="00B466A7" w:rsidP="00B466A7">
      <w:pPr>
        <w:rPr>
          <w:rFonts w:ascii="Arial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2584"/>
        <w:gridCol w:w="1113"/>
        <w:gridCol w:w="1371"/>
        <w:gridCol w:w="1371"/>
        <w:gridCol w:w="1299"/>
        <w:gridCol w:w="1299"/>
        <w:gridCol w:w="1303"/>
      </w:tblGrid>
      <w:tr w:rsidR="00B466A7" w:rsidRPr="00B466A7" w:rsidTr="009D3C0F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B466A7" w:rsidRPr="00B466A7" w:rsidTr="009D3C0F">
        <w:trPr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B466A7" w:rsidRPr="00B466A7" w:rsidTr="009D3C0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B466A7" w:rsidRPr="00B466A7" w:rsidTr="009D3C0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Обустройство мест (площадок) накопления ТКО и (или) приобретение контейнерного оборудования</w:t>
            </w:r>
          </w:p>
        </w:tc>
      </w:tr>
      <w:tr w:rsidR="00B466A7" w:rsidRPr="00B466A7" w:rsidTr="009D3C0F">
        <w:trPr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466A7" w:rsidRPr="00B466A7" w:rsidTr="009D3C0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2: Ликвидация несанкционированных свалок </w:t>
            </w:r>
          </w:p>
        </w:tc>
      </w:tr>
      <w:tr w:rsidR="00B466A7" w:rsidRPr="00B466A7" w:rsidTr="009D3C0F">
        <w:trPr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количества ликвидированных  несанкционированных свалок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66A7" w:rsidRPr="00B466A7" w:rsidTr="009D3C0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3: Строительство объектов размещения ТБО</w:t>
            </w:r>
          </w:p>
        </w:tc>
      </w:tr>
      <w:tr w:rsidR="00B466A7" w:rsidRPr="00B466A7" w:rsidTr="009D3C0F">
        <w:trPr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обеспечивающих санитарное содержание места временного размещения твердых бытовых отходов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A7" w:rsidRPr="00B466A7" w:rsidRDefault="00B466A7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466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5,6</w:t>
            </w:r>
          </w:p>
        </w:tc>
      </w:tr>
    </w:tbl>
    <w:p w:rsidR="00B466A7" w:rsidRPr="00A2756D" w:rsidRDefault="00B466A7" w:rsidP="00B466A7">
      <w:pPr>
        <w:rPr>
          <w:rFonts w:ascii="Times New Roman" w:hAnsi="Times New Roman"/>
          <w:sz w:val="20"/>
          <w:szCs w:val="20"/>
          <w:lang w:val="en-US" w:eastAsia="ru-RU"/>
        </w:rPr>
        <w:sectPr w:rsidR="00B466A7" w:rsidRPr="00A2756D" w:rsidSect="00B466A7">
          <w:pgSz w:w="11909" w:h="16834"/>
          <w:pgMar w:top="1497" w:right="854" w:bottom="568" w:left="931" w:header="0" w:footer="702" w:gutter="0"/>
          <w:cols w:space="720"/>
          <w:noEndnote/>
          <w:docGrid w:linePitch="360"/>
        </w:sectPr>
      </w:pPr>
    </w:p>
    <w:p w:rsidR="008657A2" w:rsidRDefault="008657A2"/>
    <w:sectPr w:rsidR="008657A2" w:rsidSect="0086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0A191C79"/>
    <w:multiLevelType w:val="hybridMultilevel"/>
    <w:tmpl w:val="25A6BE58"/>
    <w:lvl w:ilvl="0" w:tplc="D63AE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128B3"/>
    <w:multiLevelType w:val="multilevel"/>
    <w:tmpl w:val="A4C48E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4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6">
    <w:nsid w:val="6F381445"/>
    <w:multiLevelType w:val="hybridMultilevel"/>
    <w:tmpl w:val="8C8E85DA"/>
    <w:lvl w:ilvl="0" w:tplc="BAA00CAE">
      <w:start w:val="3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66A7"/>
    <w:rsid w:val="008657A2"/>
    <w:rsid w:val="00B4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6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5407</Words>
  <Characters>30824</Characters>
  <Application>Microsoft Office Word</Application>
  <DocSecurity>0</DocSecurity>
  <Lines>256</Lines>
  <Paragraphs>72</Paragraphs>
  <ScaleCrop>false</ScaleCrop>
  <Company/>
  <LinksUpToDate>false</LinksUpToDate>
  <CharactersWithSpaces>36159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2021-12-21T08:32:00Z</dcterms:created>
  <dcterms:modified xsi:type="dcterms:W3CDTF">2021-12-21T08:32:00Z</dcterms:modified>
</cp:coreProperties>
</file>