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92A" w:rsidRPr="00E42CD9" w:rsidRDefault="0088492A" w:rsidP="00EC6D80">
      <w:pPr>
        <w:spacing w:line="240" w:lineRule="auto"/>
        <w:contextualSpacing/>
        <w:jc w:val="center"/>
        <w:rPr>
          <w:rFonts w:ascii="Times New Roman" w:hAnsi="Times New Roman" w:cs="Times New Roman"/>
          <w:b/>
          <w:sz w:val="28"/>
          <w:szCs w:val="28"/>
        </w:rPr>
      </w:pPr>
      <w:r w:rsidRPr="00E42CD9">
        <w:rPr>
          <w:rFonts w:ascii="Times New Roman" w:hAnsi="Times New Roman" w:cs="Times New Roman"/>
          <w:b/>
          <w:sz w:val="28"/>
          <w:szCs w:val="28"/>
        </w:rPr>
        <w:t>Заключение</w:t>
      </w:r>
    </w:p>
    <w:p w:rsidR="0088492A" w:rsidRPr="00E42CD9" w:rsidRDefault="0088492A" w:rsidP="00EC6D80">
      <w:pPr>
        <w:spacing w:line="240" w:lineRule="auto"/>
        <w:contextualSpacing/>
        <w:jc w:val="center"/>
        <w:rPr>
          <w:rFonts w:ascii="Times New Roman" w:hAnsi="Times New Roman" w:cs="Times New Roman"/>
          <w:b/>
          <w:sz w:val="28"/>
          <w:szCs w:val="28"/>
        </w:rPr>
      </w:pPr>
      <w:r w:rsidRPr="00E42CD9">
        <w:rPr>
          <w:rFonts w:ascii="Times New Roman" w:hAnsi="Times New Roman" w:cs="Times New Roman"/>
          <w:b/>
          <w:sz w:val="28"/>
          <w:szCs w:val="28"/>
        </w:rPr>
        <w:t>на проект решения Богучанского районного Совета депутатов «О районном бюджете на 2013 год и плановый период 2014-2015 годов»</w:t>
      </w:r>
    </w:p>
    <w:p w:rsidR="0088492A" w:rsidRPr="00E42CD9" w:rsidRDefault="0088492A" w:rsidP="00EC6D80">
      <w:pPr>
        <w:spacing w:line="240" w:lineRule="auto"/>
        <w:contextualSpacing/>
        <w:jc w:val="center"/>
        <w:rPr>
          <w:rFonts w:ascii="Times New Roman" w:hAnsi="Times New Roman" w:cs="Times New Roman"/>
          <w:b/>
          <w:sz w:val="28"/>
          <w:szCs w:val="28"/>
        </w:rPr>
      </w:pPr>
      <w:r w:rsidRPr="00E42CD9">
        <w:rPr>
          <w:rFonts w:ascii="Times New Roman" w:hAnsi="Times New Roman" w:cs="Times New Roman"/>
          <w:b/>
          <w:sz w:val="28"/>
          <w:szCs w:val="28"/>
        </w:rPr>
        <w:t>(далее – проект решения о районном бюджете, проект районного бюджета)</w:t>
      </w:r>
    </w:p>
    <w:p w:rsidR="0088492A" w:rsidRPr="00997061" w:rsidRDefault="0088492A" w:rsidP="00EC6D80">
      <w:pPr>
        <w:spacing w:line="240" w:lineRule="auto"/>
        <w:contextualSpacing/>
        <w:jc w:val="both"/>
        <w:rPr>
          <w:rFonts w:ascii="Times New Roman" w:hAnsi="Times New Roman" w:cs="Times New Roman"/>
          <w:sz w:val="20"/>
          <w:szCs w:val="20"/>
        </w:rPr>
      </w:pPr>
      <w:r w:rsidRPr="00997061">
        <w:rPr>
          <w:rFonts w:ascii="Times New Roman" w:hAnsi="Times New Roman" w:cs="Times New Roman"/>
          <w:sz w:val="20"/>
          <w:szCs w:val="20"/>
        </w:rPr>
        <w:t xml:space="preserve"> </w:t>
      </w:r>
    </w:p>
    <w:p w:rsidR="0088492A" w:rsidRPr="00E42CD9" w:rsidRDefault="0088492A" w:rsidP="00EC6D80">
      <w:pPr>
        <w:spacing w:after="0"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 xml:space="preserve">Заключение на проект решения о районном бюджете на 2013 год </w:t>
      </w:r>
      <w:r>
        <w:rPr>
          <w:rFonts w:ascii="Times New Roman" w:hAnsi="Times New Roman" w:cs="Times New Roman"/>
          <w:sz w:val="28"/>
          <w:szCs w:val="28"/>
        </w:rPr>
        <w:t xml:space="preserve">плановый период 2014 - 2015 годов </w:t>
      </w:r>
      <w:r w:rsidRPr="00E42CD9">
        <w:rPr>
          <w:rFonts w:ascii="Times New Roman" w:hAnsi="Times New Roman" w:cs="Times New Roman"/>
          <w:sz w:val="28"/>
          <w:szCs w:val="28"/>
        </w:rPr>
        <w:t xml:space="preserve">подготовлено в соответствии со статьей 157 Бюджетного кодекса РФ, статьей 2 утвержденного Богучанским районным Советом депутатов от 24.11.2011 № 16/1-179 положения о Контрольно-счетной комиссии муниципального образования Богучанский район. Сроки внесения проекта районного бюджета, перечень документов, представленных одновременно с проектом районного бюджета, состав показателей, представляемых для рассмотрения и утверждения в проекте районного бюджета, соответствуют требованиям Бюджетного кодекса РФ и </w:t>
      </w:r>
      <w:r>
        <w:rPr>
          <w:rFonts w:ascii="Times New Roman" w:hAnsi="Times New Roman" w:cs="Times New Roman"/>
          <w:sz w:val="28"/>
          <w:szCs w:val="28"/>
        </w:rPr>
        <w:t>П</w:t>
      </w:r>
      <w:r w:rsidRPr="00E42CD9">
        <w:rPr>
          <w:rFonts w:ascii="Times New Roman" w:hAnsi="Times New Roman" w:cs="Times New Roman"/>
          <w:sz w:val="28"/>
          <w:szCs w:val="28"/>
        </w:rPr>
        <w:t>оложению о бюджетном процессе</w:t>
      </w:r>
      <w:r>
        <w:rPr>
          <w:rFonts w:ascii="Times New Roman" w:hAnsi="Times New Roman" w:cs="Times New Roman"/>
          <w:sz w:val="28"/>
          <w:szCs w:val="28"/>
        </w:rPr>
        <w:t xml:space="preserve"> в муниципальном образовании Богучанский район</w:t>
      </w:r>
      <w:r w:rsidRPr="00E42CD9">
        <w:rPr>
          <w:rFonts w:ascii="Times New Roman" w:hAnsi="Times New Roman" w:cs="Times New Roman"/>
          <w:sz w:val="28"/>
          <w:szCs w:val="28"/>
        </w:rPr>
        <w:t xml:space="preserve">. </w:t>
      </w:r>
    </w:p>
    <w:p w:rsidR="0088492A" w:rsidRPr="00997061" w:rsidRDefault="0088492A" w:rsidP="00EC6D80">
      <w:pPr>
        <w:spacing w:line="240" w:lineRule="auto"/>
        <w:contextualSpacing/>
        <w:jc w:val="both"/>
        <w:rPr>
          <w:rFonts w:ascii="Times New Roman" w:hAnsi="Times New Roman" w:cs="Times New Roman"/>
          <w:b/>
          <w:bCs/>
          <w:i/>
          <w:sz w:val="20"/>
          <w:szCs w:val="20"/>
        </w:rPr>
      </w:pPr>
    </w:p>
    <w:p w:rsidR="0088492A" w:rsidRDefault="0088492A" w:rsidP="00EC6D80">
      <w:pPr>
        <w:spacing w:after="0" w:line="240" w:lineRule="auto"/>
        <w:contextualSpacing/>
        <w:jc w:val="center"/>
        <w:rPr>
          <w:rFonts w:ascii="Times New Roman" w:hAnsi="Times New Roman" w:cs="Times New Roman"/>
          <w:b/>
          <w:i/>
          <w:sz w:val="28"/>
          <w:szCs w:val="28"/>
        </w:rPr>
      </w:pPr>
      <w:r w:rsidRPr="004F3D86">
        <w:rPr>
          <w:rFonts w:ascii="Times New Roman" w:hAnsi="Times New Roman" w:cs="Times New Roman"/>
          <w:b/>
          <w:i/>
          <w:sz w:val="28"/>
          <w:szCs w:val="28"/>
        </w:rPr>
        <w:t>Показатели социально-экономического развития Богучанского района. Анализ о</w:t>
      </w:r>
      <w:r>
        <w:rPr>
          <w:rFonts w:ascii="Times New Roman" w:hAnsi="Times New Roman" w:cs="Times New Roman"/>
          <w:b/>
          <w:i/>
          <w:sz w:val="28"/>
          <w:szCs w:val="28"/>
        </w:rPr>
        <w:t>сновных направлений бюджетной и</w:t>
      </w:r>
      <w:r w:rsidRPr="004F3D86">
        <w:rPr>
          <w:rFonts w:ascii="Times New Roman" w:hAnsi="Times New Roman" w:cs="Times New Roman"/>
          <w:b/>
          <w:i/>
          <w:sz w:val="28"/>
          <w:szCs w:val="28"/>
        </w:rPr>
        <w:t xml:space="preserve"> налоговой политики Богучанского района</w:t>
      </w:r>
      <w:r>
        <w:rPr>
          <w:rFonts w:ascii="Times New Roman" w:hAnsi="Times New Roman" w:cs="Times New Roman"/>
          <w:b/>
          <w:i/>
          <w:sz w:val="28"/>
          <w:szCs w:val="28"/>
        </w:rPr>
        <w:t>.</w:t>
      </w:r>
    </w:p>
    <w:p w:rsidR="0088492A" w:rsidRPr="00997061" w:rsidRDefault="0088492A" w:rsidP="00EC6D80">
      <w:pPr>
        <w:spacing w:line="240" w:lineRule="auto"/>
        <w:contextualSpacing/>
        <w:jc w:val="center"/>
        <w:rPr>
          <w:rFonts w:ascii="Times New Roman" w:hAnsi="Times New Roman" w:cs="Times New Roman"/>
          <w:b/>
          <w:i/>
          <w:sz w:val="20"/>
          <w:szCs w:val="20"/>
        </w:rPr>
      </w:pPr>
    </w:p>
    <w:p w:rsidR="0088492A" w:rsidRPr="00E42CD9" w:rsidRDefault="0088492A" w:rsidP="00EC6D80">
      <w:pPr>
        <w:spacing w:line="240" w:lineRule="auto"/>
        <w:ind w:firstLine="709"/>
        <w:contextualSpacing/>
        <w:jc w:val="both"/>
        <w:rPr>
          <w:rFonts w:ascii="Times New Roman" w:hAnsi="Times New Roman" w:cs="Times New Roman"/>
          <w:sz w:val="28"/>
          <w:szCs w:val="28"/>
        </w:rPr>
      </w:pPr>
      <w:r w:rsidRPr="00E42CD9">
        <w:rPr>
          <w:rFonts w:ascii="Times New Roman" w:hAnsi="Times New Roman" w:cs="Times New Roman"/>
          <w:bCs/>
          <w:sz w:val="28"/>
          <w:szCs w:val="28"/>
        </w:rPr>
        <w:t>В соответствии со статьей 173 Бюджетного кодекса РФ администрацией Богучанского района принято распоряжение от 13.11.2012 № 332-р «Об одобрении прогноза социально-экономического развития Богучанского района на 2013 год и плановый период 2014</w:t>
      </w:r>
      <w:r>
        <w:rPr>
          <w:rFonts w:ascii="Times New Roman" w:hAnsi="Times New Roman" w:cs="Times New Roman"/>
          <w:bCs/>
          <w:sz w:val="28"/>
          <w:szCs w:val="28"/>
        </w:rPr>
        <w:t xml:space="preserve"> </w:t>
      </w:r>
      <w:r w:rsidRPr="00E42CD9">
        <w:rPr>
          <w:rFonts w:ascii="Times New Roman" w:hAnsi="Times New Roman" w:cs="Times New Roman"/>
          <w:bCs/>
          <w:sz w:val="28"/>
          <w:szCs w:val="28"/>
        </w:rPr>
        <w:t>-</w:t>
      </w:r>
      <w:r>
        <w:rPr>
          <w:rFonts w:ascii="Times New Roman" w:hAnsi="Times New Roman" w:cs="Times New Roman"/>
          <w:bCs/>
          <w:sz w:val="28"/>
          <w:szCs w:val="28"/>
        </w:rPr>
        <w:t xml:space="preserve"> </w:t>
      </w:r>
      <w:r w:rsidRPr="00E42CD9">
        <w:rPr>
          <w:rFonts w:ascii="Times New Roman" w:hAnsi="Times New Roman" w:cs="Times New Roman"/>
          <w:bCs/>
          <w:sz w:val="28"/>
          <w:szCs w:val="28"/>
        </w:rPr>
        <w:t>2015 годы». В то же время администрацией Богучанского района не одобрены основные направления бюджетной, налоговой политики и основные характеристики проекта районного бюджета</w:t>
      </w:r>
      <w:r>
        <w:rPr>
          <w:rFonts w:ascii="Times New Roman" w:hAnsi="Times New Roman" w:cs="Times New Roman"/>
          <w:bCs/>
          <w:sz w:val="28"/>
          <w:szCs w:val="28"/>
        </w:rPr>
        <w:t xml:space="preserve"> на 2013 год и плановый период 2014 - 2015 годов</w:t>
      </w:r>
      <w:r w:rsidRPr="00E42CD9">
        <w:rPr>
          <w:rFonts w:ascii="Times New Roman" w:hAnsi="Times New Roman" w:cs="Times New Roman"/>
          <w:bCs/>
          <w:sz w:val="28"/>
          <w:szCs w:val="28"/>
        </w:rPr>
        <w:t>. Данные требования установлены пунктом 5 постановления администрации Богучанского района от 25.06.2012 № 912-п «О порядке составления проекта решения о районном бюджете на очередной финансовый год и плановый период».</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Прогноз</w:t>
      </w:r>
      <w:r>
        <w:rPr>
          <w:rFonts w:ascii="Times New Roman" w:hAnsi="Times New Roman" w:cs="Times New Roman"/>
          <w:sz w:val="28"/>
          <w:szCs w:val="28"/>
        </w:rPr>
        <w:t>ом</w:t>
      </w:r>
      <w:r w:rsidRPr="00E42CD9">
        <w:rPr>
          <w:rFonts w:ascii="Times New Roman" w:hAnsi="Times New Roman" w:cs="Times New Roman"/>
          <w:sz w:val="28"/>
          <w:szCs w:val="28"/>
        </w:rPr>
        <w:t xml:space="preserve"> социально-экономического развития Богучанского района </w:t>
      </w:r>
      <w:r>
        <w:rPr>
          <w:rFonts w:ascii="Times New Roman" w:hAnsi="Times New Roman" w:cs="Times New Roman"/>
          <w:sz w:val="28"/>
          <w:szCs w:val="28"/>
        </w:rPr>
        <w:t xml:space="preserve">(далее по тексту – Прогноз СЭР) </w:t>
      </w:r>
      <w:r w:rsidRPr="00E42CD9">
        <w:rPr>
          <w:rFonts w:ascii="Times New Roman" w:hAnsi="Times New Roman" w:cs="Times New Roman"/>
          <w:sz w:val="28"/>
          <w:szCs w:val="28"/>
        </w:rPr>
        <w:t xml:space="preserve">отмечается стабильная ситуация </w:t>
      </w:r>
      <w:r>
        <w:rPr>
          <w:rFonts w:ascii="Times New Roman" w:hAnsi="Times New Roman" w:cs="Times New Roman"/>
          <w:sz w:val="28"/>
          <w:szCs w:val="28"/>
        </w:rPr>
        <w:t xml:space="preserve">на 2013 - 2015 годы </w:t>
      </w:r>
      <w:r w:rsidRPr="00E42CD9">
        <w:rPr>
          <w:rFonts w:ascii="Times New Roman" w:hAnsi="Times New Roman" w:cs="Times New Roman"/>
          <w:sz w:val="28"/>
          <w:szCs w:val="28"/>
        </w:rPr>
        <w:t>в экономике, социальной сфере и на рынке труда</w:t>
      </w:r>
      <w:r>
        <w:rPr>
          <w:rFonts w:ascii="Times New Roman" w:hAnsi="Times New Roman" w:cs="Times New Roman"/>
          <w:sz w:val="28"/>
          <w:szCs w:val="28"/>
        </w:rPr>
        <w:t xml:space="preserve"> Богучанского района</w:t>
      </w:r>
      <w:r w:rsidRPr="00E42CD9">
        <w:rPr>
          <w:rFonts w:ascii="Times New Roman" w:hAnsi="Times New Roman" w:cs="Times New Roman"/>
          <w:sz w:val="28"/>
          <w:szCs w:val="28"/>
        </w:rPr>
        <w:t>. По данным Крайстата в первом полугодии 2012 года по району положительная динамика была присуща большинству показателей. Объем отгруженных товаров собственного производства, выполненных работ и услуг собственными силами организаций всех видов деятельности за первое полугодие 2012 года по сравнению с аналогичным периодом прошлого года увеличился на 27,4%, в том числе по лесозаготовкам на 23,8%, по обработке древесины и производства изделий из дерева на 31,5%.</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 xml:space="preserve">Сохранился высокий уровень инвестиционной активности – по итогам первого полугодия 2012 года темп роста инвестиций в сопоставимых ценах </w:t>
      </w:r>
      <w:r w:rsidRPr="00E42CD9">
        <w:rPr>
          <w:rFonts w:ascii="Times New Roman" w:hAnsi="Times New Roman" w:cs="Times New Roman"/>
          <w:sz w:val="28"/>
          <w:szCs w:val="28"/>
        </w:rPr>
        <w:lastRenderedPageBreak/>
        <w:t>состави</w:t>
      </w:r>
      <w:r>
        <w:rPr>
          <w:rFonts w:ascii="Times New Roman" w:hAnsi="Times New Roman" w:cs="Times New Roman"/>
          <w:sz w:val="28"/>
          <w:szCs w:val="28"/>
        </w:rPr>
        <w:t>л</w:t>
      </w:r>
      <w:r w:rsidRPr="00E42CD9">
        <w:rPr>
          <w:rFonts w:ascii="Times New Roman" w:hAnsi="Times New Roman" w:cs="Times New Roman"/>
          <w:sz w:val="28"/>
          <w:szCs w:val="28"/>
        </w:rPr>
        <w:t xml:space="preserve"> 411,2%, объем инвестиций в основной капитал достиг 5,98 млрд. рублей. В первом полугодии 2012 года темп роста оборота розничной торговли в сопоставимых ценах составил 107,7%. Среднемесячная заработная плата за 6 месяцев 2012 года составила 24</w:t>
      </w:r>
      <w:r>
        <w:rPr>
          <w:rFonts w:ascii="Times New Roman" w:hAnsi="Times New Roman" w:cs="Times New Roman"/>
          <w:sz w:val="28"/>
          <w:szCs w:val="28"/>
        </w:rPr>
        <w:t xml:space="preserve"> </w:t>
      </w:r>
      <w:r w:rsidRPr="00E42CD9">
        <w:rPr>
          <w:rFonts w:ascii="Times New Roman" w:hAnsi="Times New Roman" w:cs="Times New Roman"/>
          <w:sz w:val="28"/>
          <w:szCs w:val="28"/>
        </w:rPr>
        <w:t>692,8 рублей, по сравнению с соответствующим периодом прошлого года увеличилась на 20,1%. Уровень безработицы на 01.07.2012 года составил 08,9% (в крае 1,6%).</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Тенденции социально-экономического развития района в 2011 году, январе</w:t>
      </w:r>
      <w:r>
        <w:rPr>
          <w:rFonts w:ascii="Times New Roman" w:hAnsi="Times New Roman" w:cs="Times New Roman"/>
          <w:sz w:val="28"/>
          <w:szCs w:val="28"/>
        </w:rPr>
        <w:t xml:space="preserve"> </w:t>
      </w:r>
      <w:r w:rsidRPr="00E42CD9">
        <w:rPr>
          <w:rFonts w:ascii="Times New Roman" w:hAnsi="Times New Roman" w:cs="Times New Roman"/>
          <w:sz w:val="28"/>
          <w:szCs w:val="28"/>
        </w:rPr>
        <w:t>-</w:t>
      </w:r>
      <w:r>
        <w:rPr>
          <w:rFonts w:ascii="Times New Roman" w:hAnsi="Times New Roman" w:cs="Times New Roman"/>
          <w:sz w:val="28"/>
          <w:szCs w:val="28"/>
        </w:rPr>
        <w:t xml:space="preserve"> </w:t>
      </w:r>
      <w:r w:rsidRPr="00E42CD9">
        <w:rPr>
          <w:rFonts w:ascii="Times New Roman" w:hAnsi="Times New Roman" w:cs="Times New Roman"/>
          <w:sz w:val="28"/>
          <w:szCs w:val="28"/>
        </w:rPr>
        <w:t xml:space="preserve">июне 2012 года легли в основу </w:t>
      </w:r>
      <w:r>
        <w:rPr>
          <w:rFonts w:ascii="Times New Roman" w:hAnsi="Times New Roman" w:cs="Times New Roman"/>
          <w:sz w:val="28"/>
          <w:szCs w:val="28"/>
        </w:rPr>
        <w:t>П</w:t>
      </w:r>
      <w:r w:rsidRPr="00E42CD9">
        <w:rPr>
          <w:rFonts w:ascii="Times New Roman" w:hAnsi="Times New Roman" w:cs="Times New Roman"/>
          <w:sz w:val="28"/>
          <w:szCs w:val="28"/>
        </w:rPr>
        <w:t xml:space="preserve">рогноза </w:t>
      </w:r>
      <w:r>
        <w:rPr>
          <w:rFonts w:ascii="Times New Roman" w:hAnsi="Times New Roman" w:cs="Times New Roman"/>
          <w:sz w:val="28"/>
          <w:szCs w:val="28"/>
        </w:rPr>
        <w:t>СЭР</w:t>
      </w:r>
      <w:r w:rsidRPr="00E42CD9">
        <w:rPr>
          <w:rFonts w:ascii="Times New Roman" w:hAnsi="Times New Roman" w:cs="Times New Roman"/>
          <w:sz w:val="28"/>
          <w:szCs w:val="28"/>
        </w:rPr>
        <w:t xml:space="preserve"> на 2013 год и плановый период 2014</w:t>
      </w:r>
      <w:r>
        <w:rPr>
          <w:rFonts w:ascii="Times New Roman" w:hAnsi="Times New Roman" w:cs="Times New Roman"/>
          <w:sz w:val="28"/>
          <w:szCs w:val="28"/>
        </w:rPr>
        <w:t xml:space="preserve"> </w:t>
      </w:r>
      <w:r w:rsidRPr="00E42CD9">
        <w:rPr>
          <w:rFonts w:ascii="Times New Roman" w:hAnsi="Times New Roman" w:cs="Times New Roman"/>
          <w:sz w:val="28"/>
          <w:szCs w:val="28"/>
        </w:rPr>
        <w:t>-</w:t>
      </w:r>
      <w:r>
        <w:rPr>
          <w:rFonts w:ascii="Times New Roman" w:hAnsi="Times New Roman" w:cs="Times New Roman"/>
          <w:sz w:val="28"/>
          <w:szCs w:val="28"/>
        </w:rPr>
        <w:t xml:space="preserve"> </w:t>
      </w:r>
      <w:r w:rsidRPr="00E42CD9">
        <w:rPr>
          <w:rFonts w:ascii="Times New Roman" w:hAnsi="Times New Roman" w:cs="Times New Roman"/>
          <w:sz w:val="28"/>
          <w:szCs w:val="28"/>
        </w:rPr>
        <w:t>2015 годов.</w:t>
      </w:r>
    </w:p>
    <w:p w:rsidR="0088492A"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 xml:space="preserve">Основные характеристики бюджета муниципального образования Богучанский район, отраженные в Прогнозе СЭР не в полной мере соответствуют прогнозу основных характеристик консолидированного бюджета Богучанского района на 2013 год. </w:t>
      </w:r>
    </w:p>
    <w:p w:rsidR="0088492A" w:rsidRPr="004F3D86" w:rsidRDefault="0088492A" w:rsidP="00EC6D80">
      <w:pPr>
        <w:spacing w:line="240" w:lineRule="auto"/>
        <w:ind w:firstLine="708"/>
        <w:contextualSpacing/>
        <w:jc w:val="right"/>
        <w:rPr>
          <w:rFonts w:ascii="Times New Roman" w:hAnsi="Times New Roman" w:cs="Times New Roman"/>
          <w:sz w:val="24"/>
          <w:szCs w:val="24"/>
        </w:rPr>
      </w:pPr>
      <w:r w:rsidRPr="004F3D86">
        <w:rPr>
          <w:rFonts w:ascii="Times New Roman" w:hAnsi="Times New Roman" w:cs="Times New Roman"/>
          <w:sz w:val="24"/>
          <w:szCs w:val="24"/>
        </w:rPr>
        <w:t>(тыс. руб.)</w:t>
      </w:r>
    </w:p>
    <w:tbl>
      <w:tblPr>
        <w:tblStyle w:val="ae"/>
        <w:tblW w:w="0" w:type="auto"/>
        <w:tblLayout w:type="fixed"/>
        <w:tblLook w:val="04A0"/>
      </w:tblPr>
      <w:tblGrid>
        <w:gridCol w:w="4812"/>
        <w:gridCol w:w="1546"/>
        <w:gridCol w:w="1558"/>
        <w:gridCol w:w="1655"/>
      </w:tblGrid>
      <w:tr w:rsidR="0088492A" w:rsidRPr="00E42CD9" w:rsidTr="00997061">
        <w:tc>
          <w:tcPr>
            <w:tcW w:w="4812" w:type="dxa"/>
            <w:vAlign w:val="center"/>
          </w:tcPr>
          <w:p w:rsidR="0088492A" w:rsidRPr="004F3D86" w:rsidRDefault="0088492A" w:rsidP="00EC6D80">
            <w:pPr>
              <w:contextualSpacing/>
              <w:jc w:val="center"/>
              <w:rPr>
                <w:sz w:val="24"/>
                <w:szCs w:val="24"/>
              </w:rPr>
            </w:pPr>
            <w:r w:rsidRPr="004F3D86">
              <w:rPr>
                <w:sz w:val="24"/>
                <w:szCs w:val="24"/>
              </w:rPr>
              <w:t>Показатели</w:t>
            </w:r>
          </w:p>
        </w:tc>
        <w:tc>
          <w:tcPr>
            <w:tcW w:w="1546" w:type="dxa"/>
            <w:vAlign w:val="center"/>
          </w:tcPr>
          <w:p w:rsidR="0088492A" w:rsidRPr="004F3D86" w:rsidRDefault="0088492A" w:rsidP="00EC6D80">
            <w:pPr>
              <w:contextualSpacing/>
              <w:jc w:val="center"/>
              <w:rPr>
                <w:sz w:val="24"/>
                <w:szCs w:val="24"/>
              </w:rPr>
            </w:pPr>
            <w:r w:rsidRPr="004F3D86">
              <w:rPr>
                <w:sz w:val="24"/>
                <w:szCs w:val="24"/>
              </w:rPr>
              <w:t>Прогноз СЭР</w:t>
            </w:r>
          </w:p>
        </w:tc>
        <w:tc>
          <w:tcPr>
            <w:tcW w:w="1558" w:type="dxa"/>
            <w:vAlign w:val="center"/>
          </w:tcPr>
          <w:p w:rsidR="0088492A" w:rsidRPr="004F3D86" w:rsidRDefault="0088492A" w:rsidP="00EC6D80">
            <w:pPr>
              <w:contextualSpacing/>
              <w:jc w:val="center"/>
              <w:rPr>
                <w:sz w:val="24"/>
                <w:szCs w:val="24"/>
              </w:rPr>
            </w:pPr>
            <w:r w:rsidRPr="004F3D86">
              <w:rPr>
                <w:sz w:val="24"/>
                <w:szCs w:val="24"/>
              </w:rPr>
              <w:t>Проект</w:t>
            </w:r>
            <w:r>
              <w:rPr>
                <w:sz w:val="24"/>
                <w:szCs w:val="24"/>
              </w:rPr>
              <w:t xml:space="preserve"> к</w:t>
            </w:r>
            <w:r w:rsidRPr="004F3D86">
              <w:rPr>
                <w:sz w:val="24"/>
                <w:szCs w:val="24"/>
              </w:rPr>
              <w:t>онсолидированного</w:t>
            </w:r>
            <w:r>
              <w:rPr>
                <w:sz w:val="24"/>
                <w:szCs w:val="24"/>
              </w:rPr>
              <w:t xml:space="preserve"> </w:t>
            </w:r>
            <w:r w:rsidRPr="004F3D86">
              <w:rPr>
                <w:sz w:val="24"/>
                <w:szCs w:val="24"/>
              </w:rPr>
              <w:t>бюджета</w:t>
            </w:r>
          </w:p>
        </w:tc>
        <w:tc>
          <w:tcPr>
            <w:tcW w:w="1655" w:type="dxa"/>
            <w:vAlign w:val="center"/>
          </w:tcPr>
          <w:p w:rsidR="0088492A" w:rsidRPr="004F3D86" w:rsidRDefault="0088492A" w:rsidP="00EC6D80">
            <w:pPr>
              <w:contextualSpacing/>
              <w:jc w:val="center"/>
              <w:rPr>
                <w:sz w:val="24"/>
                <w:szCs w:val="24"/>
              </w:rPr>
            </w:pPr>
            <w:r w:rsidRPr="004F3D86">
              <w:rPr>
                <w:sz w:val="24"/>
                <w:szCs w:val="24"/>
              </w:rPr>
              <w:t>Отклонение</w:t>
            </w:r>
          </w:p>
        </w:tc>
      </w:tr>
      <w:tr w:rsidR="0088492A" w:rsidRPr="00E42CD9" w:rsidTr="00997061">
        <w:tc>
          <w:tcPr>
            <w:tcW w:w="4812" w:type="dxa"/>
          </w:tcPr>
          <w:p w:rsidR="0088492A" w:rsidRPr="004F3D86" w:rsidRDefault="0088492A" w:rsidP="00EC6D80">
            <w:pPr>
              <w:contextualSpacing/>
              <w:jc w:val="center"/>
              <w:rPr>
                <w:sz w:val="24"/>
                <w:szCs w:val="24"/>
              </w:rPr>
            </w:pPr>
            <w:r w:rsidRPr="004F3D86">
              <w:rPr>
                <w:sz w:val="24"/>
                <w:szCs w:val="24"/>
              </w:rPr>
              <w:t>Всего доходов, оценка 2012 года</w:t>
            </w:r>
          </w:p>
        </w:tc>
        <w:tc>
          <w:tcPr>
            <w:tcW w:w="1546" w:type="dxa"/>
            <w:vAlign w:val="center"/>
          </w:tcPr>
          <w:p w:rsidR="0088492A" w:rsidRPr="004F3D86" w:rsidRDefault="0088492A" w:rsidP="00EC6D80">
            <w:pPr>
              <w:contextualSpacing/>
              <w:jc w:val="center"/>
              <w:rPr>
                <w:sz w:val="24"/>
                <w:szCs w:val="24"/>
              </w:rPr>
            </w:pPr>
            <w:r w:rsidRPr="004F3D86">
              <w:rPr>
                <w:sz w:val="24"/>
                <w:szCs w:val="24"/>
              </w:rPr>
              <w:t>1</w:t>
            </w:r>
            <w:r>
              <w:rPr>
                <w:sz w:val="24"/>
                <w:szCs w:val="24"/>
              </w:rPr>
              <w:t xml:space="preserve"> </w:t>
            </w:r>
            <w:r w:rsidRPr="004F3D86">
              <w:rPr>
                <w:sz w:val="24"/>
                <w:szCs w:val="24"/>
              </w:rPr>
              <w:t>796</w:t>
            </w:r>
            <w:r>
              <w:rPr>
                <w:sz w:val="24"/>
                <w:szCs w:val="24"/>
              </w:rPr>
              <w:t> </w:t>
            </w:r>
            <w:r w:rsidRPr="004F3D86">
              <w:rPr>
                <w:sz w:val="24"/>
                <w:szCs w:val="24"/>
              </w:rPr>
              <w:t>192</w:t>
            </w:r>
            <w:r>
              <w:rPr>
                <w:sz w:val="24"/>
                <w:szCs w:val="24"/>
              </w:rPr>
              <w:t>,0</w:t>
            </w:r>
          </w:p>
        </w:tc>
        <w:tc>
          <w:tcPr>
            <w:tcW w:w="1558" w:type="dxa"/>
            <w:vAlign w:val="center"/>
          </w:tcPr>
          <w:p w:rsidR="0088492A" w:rsidRPr="004F3D86" w:rsidRDefault="0088492A" w:rsidP="00EC6D80">
            <w:pPr>
              <w:contextualSpacing/>
              <w:jc w:val="center"/>
              <w:rPr>
                <w:sz w:val="24"/>
                <w:szCs w:val="24"/>
              </w:rPr>
            </w:pPr>
            <w:r w:rsidRPr="004F3D86">
              <w:rPr>
                <w:sz w:val="24"/>
                <w:szCs w:val="24"/>
              </w:rPr>
              <w:t>1</w:t>
            </w:r>
            <w:r>
              <w:rPr>
                <w:sz w:val="24"/>
                <w:szCs w:val="24"/>
              </w:rPr>
              <w:t xml:space="preserve"> </w:t>
            </w:r>
            <w:r w:rsidRPr="004F3D86">
              <w:rPr>
                <w:sz w:val="24"/>
                <w:szCs w:val="24"/>
              </w:rPr>
              <w:t>808</w:t>
            </w:r>
            <w:r>
              <w:rPr>
                <w:sz w:val="24"/>
                <w:szCs w:val="24"/>
              </w:rPr>
              <w:t> </w:t>
            </w:r>
            <w:r w:rsidRPr="004F3D86">
              <w:rPr>
                <w:sz w:val="24"/>
                <w:szCs w:val="24"/>
              </w:rPr>
              <w:t>241</w:t>
            </w:r>
            <w:r>
              <w:rPr>
                <w:sz w:val="24"/>
                <w:szCs w:val="24"/>
              </w:rPr>
              <w:t>,0</w:t>
            </w:r>
          </w:p>
        </w:tc>
        <w:tc>
          <w:tcPr>
            <w:tcW w:w="1655" w:type="dxa"/>
            <w:vAlign w:val="center"/>
          </w:tcPr>
          <w:p w:rsidR="0088492A" w:rsidRPr="004F3D86" w:rsidRDefault="0088492A" w:rsidP="00EC6D80">
            <w:pPr>
              <w:contextualSpacing/>
              <w:jc w:val="center"/>
              <w:rPr>
                <w:sz w:val="24"/>
                <w:szCs w:val="24"/>
              </w:rPr>
            </w:pPr>
            <w:r>
              <w:rPr>
                <w:sz w:val="24"/>
                <w:szCs w:val="24"/>
              </w:rPr>
              <w:t>+12 049,0</w:t>
            </w:r>
          </w:p>
        </w:tc>
      </w:tr>
      <w:tr w:rsidR="0088492A" w:rsidRPr="00E42CD9" w:rsidTr="00997061">
        <w:tc>
          <w:tcPr>
            <w:tcW w:w="4812" w:type="dxa"/>
          </w:tcPr>
          <w:p w:rsidR="0088492A" w:rsidRPr="004F3D86" w:rsidRDefault="0088492A" w:rsidP="00EC6D80">
            <w:pPr>
              <w:contextualSpacing/>
              <w:jc w:val="center"/>
              <w:rPr>
                <w:sz w:val="24"/>
                <w:szCs w:val="24"/>
              </w:rPr>
            </w:pPr>
            <w:r w:rsidRPr="004F3D86">
              <w:rPr>
                <w:sz w:val="24"/>
                <w:szCs w:val="24"/>
              </w:rPr>
              <w:t>Налоговые и неналоговые доходы, оценка 2012 года</w:t>
            </w:r>
          </w:p>
        </w:tc>
        <w:tc>
          <w:tcPr>
            <w:tcW w:w="1546" w:type="dxa"/>
            <w:vAlign w:val="center"/>
          </w:tcPr>
          <w:p w:rsidR="0088492A" w:rsidRPr="004F3D86" w:rsidRDefault="0088492A" w:rsidP="00EC6D80">
            <w:pPr>
              <w:contextualSpacing/>
              <w:jc w:val="center"/>
              <w:rPr>
                <w:sz w:val="24"/>
                <w:szCs w:val="24"/>
              </w:rPr>
            </w:pPr>
            <w:r w:rsidRPr="004F3D86">
              <w:rPr>
                <w:sz w:val="24"/>
                <w:szCs w:val="24"/>
              </w:rPr>
              <w:t>718</w:t>
            </w:r>
            <w:r>
              <w:rPr>
                <w:sz w:val="24"/>
                <w:szCs w:val="24"/>
              </w:rPr>
              <w:t> </w:t>
            </w:r>
            <w:r w:rsidRPr="004F3D86">
              <w:rPr>
                <w:sz w:val="24"/>
                <w:szCs w:val="24"/>
              </w:rPr>
              <w:t>104</w:t>
            </w:r>
            <w:r>
              <w:rPr>
                <w:sz w:val="24"/>
                <w:szCs w:val="24"/>
              </w:rPr>
              <w:t>,0</w:t>
            </w:r>
          </w:p>
        </w:tc>
        <w:tc>
          <w:tcPr>
            <w:tcW w:w="1558" w:type="dxa"/>
            <w:vAlign w:val="center"/>
          </w:tcPr>
          <w:p w:rsidR="0088492A" w:rsidRPr="004F3D86" w:rsidRDefault="0088492A" w:rsidP="00EC6D80">
            <w:pPr>
              <w:contextualSpacing/>
              <w:jc w:val="center"/>
              <w:rPr>
                <w:sz w:val="24"/>
                <w:szCs w:val="24"/>
              </w:rPr>
            </w:pPr>
            <w:r w:rsidRPr="004F3D86">
              <w:rPr>
                <w:sz w:val="24"/>
                <w:szCs w:val="24"/>
              </w:rPr>
              <w:t>832</w:t>
            </w:r>
            <w:r>
              <w:rPr>
                <w:sz w:val="24"/>
                <w:szCs w:val="24"/>
              </w:rPr>
              <w:t> </w:t>
            </w:r>
            <w:r w:rsidRPr="004F3D86">
              <w:rPr>
                <w:sz w:val="24"/>
                <w:szCs w:val="24"/>
              </w:rPr>
              <w:t>869</w:t>
            </w:r>
            <w:r>
              <w:rPr>
                <w:sz w:val="24"/>
                <w:szCs w:val="24"/>
              </w:rPr>
              <w:t>,0</w:t>
            </w:r>
          </w:p>
        </w:tc>
        <w:tc>
          <w:tcPr>
            <w:tcW w:w="1655" w:type="dxa"/>
            <w:vAlign w:val="center"/>
          </w:tcPr>
          <w:p w:rsidR="0088492A" w:rsidRPr="004F3D86" w:rsidRDefault="0088492A" w:rsidP="00EC6D80">
            <w:pPr>
              <w:contextualSpacing/>
              <w:jc w:val="center"/>
              <w:rPr>
                <w:sz w:val="24"/>
                <w:szCs w:val="24"/>
              </w:rPr>
            </w:pPr>
            <w:r>
              <w:rPr>
                <w:sz w:val="24"/>
                <w:szCs w:val="24"/>
              </w:rPr>
              <w:t>+114 765,0</w:t>
            </w:r>
          </w:p>
        </w:tc>
      </w:tr>
      <w:tr w:rsidR="0088492A" w:rsidRPr="00E42CD9" w:rsidTr="00997061">
        <w:tc>
          <w:tcPr>
            <w:tcW w:w="4812" w:type="dxa"/>
          </w:tcPr>
          <w:p w:rsidR="0088492A" w:rsidRPr="004F3D86" w:rsidRDefault="0088492A" w:rsidP="00EC6D80">
            <w:pPr>
              <w:contextualSpacing/>
              <w:jc w:val="center"/>
              <w:rPr>
                <w:sz w:val="24"/>
                <w:szCs w:val="24"/>
              </w:rPr>
            </w:pPr>
            <w:r w:rsidRPr="004F3D86">
              <w:rPr>
                <w:sz w:val="24"/>
                <w:szCs w:val="24"/>
              </w:rPr>
              <w:t>Собственные доходы</w:t>
            </w:r>
          </w:p>
        </w:tc>
        <w:tc>
          <w:tcPr>
            <w:tcW w:w="1546" w:type="dxa"/>
            <w:vAlign w:val="center"/>
          </w:tcPr>
          <w:p w:rsidR="0088492A" w:rsidRPr="004F3D86" w:rsidRDefault="0088492A" w:rsidP="00EC6D80">
            <w:pPr>
              <w:contextualSpacing/>
              <w:jc w:val="center"/>
              <w:rPr>
                <w:sz w:val="24"/>
                <w:szCs w:val="24"/>
              </w:rPr>
            </w:pPr>
          </w:p>
        </w:tc>
        <w:tc>
          <w:tcPr>
            <w:tcW w:w="1558" w:type="dxa"/>
            <w:vAlign w:val="center"/>
          </w:tcPr>
          <w:p w:rsidR="0088492A" w:rsidRPr="004F3D86" w:rsidRDefault="0088492A" w:rsidP="00EC6D80">
            <w:pPr>
              <w:contextualSpacing/>
              <w:jc w:val="center"/>
              <w:rPr>
                <w:sz w:val="24"/>
                <w:szCs w:val="24"/>
              </w:rPr>
            </w:pPr>
          </w:p>
        </w:tc>
        <w:tc>
          <w:tcPr>
            <w:tcW w:w="1655" w:type="dxa"/>
            <w:vAlign w:val="center"/>
          </w:tcPr>
          <w:p w:rsidR="0088492A" w:rsidRPr="004F3D86" w:rsidRDefault="0088492A" w:rsidP="00EC6D80">
            <w:pPr>
              <w:contextualSpacing/>
              <w:jc w:val="center"/>
              <w:rPr>
                <w:sz w:val="24"/>
                <w:szCs w:val="24"/>
              </w:rPr>
            </w:pPr>
          </w:p>
        </w:tc>
      </w:tr>
      <w:tr w:rsidR="0088492A" w:rsidRPr="00E42CD9" w:rsidTr="00997061">
        <w:tc>
          <w:tcPr>
            <w:tcW w:w="4812" w:type="dxa"/>
          </w:tcPr>
          <w:p w:rsidR="0088492A" w:rsidRPr="004F3D86" w:rsidRDefault="0088492A" w:rsidP="00EC6D80">
            <w:pPr>
              <w:contextualSpacing/>
              <w:jc w:val="center"/>
              <w:rPr>
                <w:sz w:val="24"/>
                <w:szCs w:val="24"/>
              </w:rPr>
            </w:pPr>
            <w:r w:rsidRPr="004F3D86">
              <w:rPr>
                <w:sz w:val="24"/>
                <w:szCs w:val="24"/>
              </w:rPr>
              <w:t>2013год</w:t>
            </w:r>
          </w:p>
        </w:tc>
        <w:tc>
          <w:tcPr>
            <w:tcW w:w="1546" w:type="dxa"/>
            <w:vAlign w:val="center"/>
          </w:tcPr>
          <w:p w:rsidR="0088492A" w:rsidRPr="004F3D86" w:rsidRDefault="0088492A" w:rsidP="00EC6D80">
            <w:pPr>
              <w:contextualSpacing/>
              <w:jc w:val="center"/>
              <w:rPr>
                <w:sz w:val="24"/>
                <w:szCs w:val="24"/>
              </w:rPr>
            </w:pPr>
            <w:r w:rsidRPr="004F3D86">
              <w:rPr>
                <w:sz w:val="24"/>
                <w:szCs w:val="24"/>
              </w:rPr>
              <w:t>875</w:t>
            </w:r>
            <w:r>
              <w:rPr>
                <w:sz w:val="24"/>
                <w:szCs w:val="24"/>
              </w:rPr>
              <w:t> </w:t>
            </w:r>
            <w:r w:rsidRPr="004F3D86">
              <w:rPr>
                <w:sz w:val="24"/>
                <w:szCs w:val="24"/>
              </w:rPr>
              <w:t>895</w:t>
            </w:r>
            <w:r>
              <w:rPr>
                <w:sz w:val="24"/>
                <w:szCs w:val="24"/>
              </w:rPr>
              <w:t>,0</w:t>
            </w:r>
          </w:p>
        </w:tc>
        <w:tc>
          <w:tcPr>
            <w:tcW w:w="1558" w:type="dxa"/>
            <w:vAlign w:val="center"/>
          </w:tcPr>
          <w:p w:rsidR="0088492A" w:rsidRPr="004F3D86" w:rsidRDefault="0088492A" w:rsidP="00EC6D80">
            <w:pPr>
              <w:contextualSpacing/>
              <w:jc w:val="center"/>
              <w:rPr>
                <w:sz w:val="24"/>
                <w:szCs w:val="24"/>
              </w:rPr>
            </w:pPr>
            <w:r w:rsidRPr="004F3D86">
              <w:rPr>
                <w:sz w:val="24"/>
                <w:szCs w:val="24"/>
              </w:rPr>
              <w:t>853</w:t>
            </w:r>
            <w:r>
              <w:rPr>
                <w:sz w:val="24"/>
                <w:szCs w:val="24"/>
              </w:rPr>
              <w:t> </w:t>
            </w:r>
            <w:r w:rsidRPr="004F3D86">
              <w:rPr>
                <w:sz w:val="24"/>
                <w:szCs w:val="24"/>
              </w:rPr>
              <w:t>867</w:t>
            </w:r>
            <w:r>
              <w:rPr>
                <w:sz w:val="24"/>
                <w:szCs w:val="24"/>
              </w:rPr>
              <w:t>,0</w:t>
            </w:r>
          </w:p>
        </w:tc>
        <w:tc>
          <w:tcPr>
            <w:tcW w:w="1655" w:type="dxa"/>
            <w:vAlign w:val="center"/>
          </w:tcPr>
          <w:p w:rsidR="0088492A" w:rsidRPr="004F3D86" w:rsidRDefault="0088492A" w:rsidP="00EC6D80">
            <w:pPr>
              <w:contextualSpacing/>
              <w:jc w:val="center"/>
              <w:rPr>
                <w:sz w:val="24"/>
                <w:szCs w:val="24"/>
              </w:rPr>
            </w:pPr>
            <w:r>
              <w:rPr>
                <w:sz w:val="24"/>
                <w:szCs w:val="24"/>
              </w:rPr>
              <w:t>-22 028,0</w:t>
            </w:r>
          </w:p>
        </w:tc>
      </w:tr>
      <w:tr w:rsidR="0088492A" w:rsidRPr="00E42CD9" w:rsidTr="00997061">
        <w:tc>
          <w:tcPr>
            <w:tcW w:w="4812" w:type="dxa"/>
          </w:tcPr>
          <w:p w:rsidR="0088492A" w:rsidRPr="004F3D86" w:rsidRDefault="0088492A" w:rsidP="00EC6D80">
            <w:pPr>
              <w:contextualSpacing/>
              <w:jc w:val="center"/>
              <w:rPr>
                <w:sz w:val="24"/>
                <w:szCs w:val="24"/>
              </w:rPr>
            </w:pPr>
            <w:r w:rsidRPr="004F3D86">
              <w:rPr>
                <w:sz w:val="24"/>
                <w:szCs w:val="24"/>
              </w:rPr>
              <w:t>2014 год</w:t>
            </w:r>
          </w:p>
        </w:tc>
        <w:tc>
          <w:tcPr>
            <w:tcW w:w="1546" w:type="dxa"/>
            <w:vAlign w:val="center"/>
          </w:tcPr>
          <w:p w:rsidR="0088492A" w:rsidRPr="004F3D86" w:rsidRDefault="0088492A" w:rsidP="00EC6D80">
            <w:pPr>
              <w:contextualSpacing/>
              <w:jc w:val="center"/>
              <w:rPr>
                <w:sz w:val="24"/>
                <w:szCs w:val="24"/>
              </w:rPr>
            </w:pPr>
            <w:r w:rsidRPr="004F3D86">
              <w:rPr>
                <w:sz w:val="24"/>
                <w:szCs w:val="24"/>
              </w:rPr>
              <w:t>920</w:t>
            </w:r>
            <w:r>
              <w:rPr>
                <w:sz w:val="24"/>
                <w:szCs w:val="24"/>
              </w:rPr>
              <w:t> </w:t>
            </w:r>
            <w:r w:rsidRPr="004F3D86">
              <w:rPr>
                <w:sz w:val="24"/>
                <w:szCs w:val="24"/>
              </w:rPr>
              <w:t>486</w:t>
            </w:r>
            <w:r>
              <w:rPr>
                <w:sz w:val="24"/>
                <w:szCs w:val="24"/>
              </w:rPr>
              <w:t>,0</w:t>
            </w:r>
          </w:p>
        </w:tc>
        <w:tc>
          <w:tcPr>
            <w:tcW w:w="1558" w:type="dxa"/>
            <w:vAlign w:val="center"/>
          </w:tcPr>
          <w:p w:rsidR="0088492A" w:rsidRPr="004F3D86" w:rsidRDefault="0088492A" w:rsidP="00EC6D80">
            <w:pPr>
              <w:contextualSpacing/>
              <w:jc w:val="center"/>
              <w:rPr>
                <w:sz w:val="24"/>
                <w:szCs w:val="24"/>
              </w:rPr>
            </w:pPr>
            <w:r w:rsidRPr="004F3D86">
              <w:rPr>
                <w:sz w:val="24"/>
                <w:szCs w:val="24"/>
              </w:rPr>
              <w:t>898</w:t>
            </w:r>
            <w:r>
              <w:rPr>
                <w:sz w:val="24"/>
                <w:szCs w:val="24"/>
              </w:rPr>
              <w:t> </w:t>
            </w:r>
            <w:r w:rsidRPr="004F3D86">
              <w:rPr>
                <w:sz w:val="24"/>
                <w:szCs w:val="24"/>
              </w:rPr>
              <w:t>458</w:t>
            </w:r>
            <w:r>
              <w:rPr>
                <w:sz w:val="24"/>
                <w:szCs w:val="24"/>
              </w:rPr>
              <w:t>,0</w:t>
            </w:r>
          </w:p>
        </w:tc>
        <w:tc>
          <w:tcPr>
            <w:tcW w:w="1655" w:type="dxa"/>
            <w:vAlign w:val="center"/>
          </w:tcPr>
          <w:p w:rsidR="0088492A" w:rsidRPr="004F3D86" w:rsidRDefault="0088492A" w:rsidP="00EC6D80">
            <w:pPr>
              <w:contextualSpacing/>
              <w:jc w:val="center"/>
              <w:rPr>
                <w:sz w:val="24"/>
                <w:szCs w:val="24"/>
              </w:rPr>
            </w:pPr>
            <w:r>
              <w:rPr>
                <w:sz w:val="24"/>
                <w:szCs w:val="24"/>
              </w:rPr>
              <w:t>-22 028,0</w:t>
            </w:r>
          </w:p>
        </w:tc>
      </w:tr>
      <w:tr w:rsidR="0088492A" w:rsidRPr="00E42CD9" w:rsidTr="00997061">
        <w:tc>
          <w:tcPr>
            <w:tcW w:w="4812" w:type="dxa"/>
          </w:tcPr>
          <w:p w:rsidR="0088492A" w:rsidRPr="004F3D86" w:rsidRDefault="0088492A" w:rsidP="00EC6D80">
            <w:pPr>
              <w:contextualSpacing/>
              <w:jc w:val="center"/>
              <w:rPr>
                <w:sz w:val="24"/>
                <w:szCs w:val="24"/>
              </w:rPr>
            </w:pPr>
            <w:r w:rsidRPr="004F3D86">
              <w:rPr>
                <w:sz w:val="24"/>
                <w:szCs w:val="24"/>
              </w:rPr>
              <w:t>2015 год</w:t>
            </w:r>
          </w:p>
        </w:tc>
        <w:tc>
          <w:tcPr>
            <w:tcW w:w="1546" w:type="dxa"/>
            <w:vAlign w:val="center"/>
          </w:tcPr>
          <w:p w:rsidR="0088492A" w:rsidRPr="004F3D86" w:rsidRDefault="0088492A" w:rsidP="00EC6D80">
            <w:pPr>
              <w:contextualSpacing/>
              <w:jc w:val="center"/>
              <w:rPr>
                <w:sz w:val="24"/>
                <w:szCs w:val="24"/>
              </w:rPr>
            </w:pPr>
            <w:r w:rsidRPr="004F3D86">
              <w:rPr>
                <w:sz w:val="24"/>
                <w:szCs w:val="24"/>
              </w:rPr>
              <w:t>962</w:t>
            </w:r>
            <w:r>
              <w:rPr>
                <w:sz w:val="24"/>
                <w:szCs w:val="24"/>
              </w:rPr>
              <w:t> </w:t>
            </w:r>
            <w:r w:rsidRPr="004F3D86">
              <w:rPr>
                <w:sz w:val="24"/>
                <w:szCs w:val="24"/>
              </w:rPr>
              <w:t>592</w:t>
            </w:r>
            <w:r>
              <w:rPr>
                <w:sz w:val="24"/>
                <w:szCs w:val="24"/>
              </w:rPr>
              <w:t>,0</w:t>
            </w:r>
          </w:p>
        </w:tc>
        <w:tc>
          <w:tcPr>
            <w:tcW w:w="1558" w:type="dxa"/>
            <w:vAlign w:val="center"/>
          </w:tcPr>
          <w:p w:rsidR="0088492A" w:rsidRPr="004F3D86" w:rsidRDefault="0088492A" w:rsidP="00EC6D80">
            <w:pPr>
              <w:contextualSpacing/>
              <w:jc w:val="center"/>
              <w:rPr>
                <w:sz w:val="24"/>
                <w:szCs w:val="24"/>
              </w:rPr>
            </w:pPr>
            <w:r w:rsidRPr="004F3D86">
              <w:rPr>
                <w:sz w:val="24"/>
                <w:szCs w:val="24"/>
              </w:rPr>
              <w:t>940</w:t>
            </w:r>
            <w:r>
              <w:rPr>
                <w:sz w:val="24"/>
                <w:szCs w:val="24"/>
              </w:rPr>
              <w:t> </w:t>
            </w:r>
            <w:r w:rsidRPr="004F3D86">
              <w:rPr>
                <w:sz w:val="24"/>
                <w:szCs w:val="24"/>
              </w:rPr>
              <w:t>564</w:t>
            </w:r>
            <w:r>
              <w:rPr>
                <w:sz w:val="24"/>
                <w:szCs w:val="24"/>
              </w:rPr>
              <w:t>,0</w:t>
            </w:r>
          </w:p>
        </w:tc>
        <w:tc>
          <w:tcPr>
            <w:tcW w:w="1655" w:type="dxa"/>
            <w:vAlign w:val="center"/>
          </w:tcPr>
          <w:p w:rsidR="0088492A" w:rsidRPr="004F3D86" w:rsidRDefault="0088492A" w:rsidP="00EC6D80">
            <w:pPr>
              <w:contextualSpacing/>
              <w:jc w:val="center"/>
              <w:rPr>
                <w:sz w:val="24"/>
                <w:szCs w:val="24"/>
              </w:rPr>
            </w:pPr>
            <w:r>
              <w:rPr>
                <w:sz w:val="24"/>
                <w:szCs w:val="24"/>
              </w:rPr>
              <w:t>-22 028,0</w:t>
            </w:r>
          </w:p>
        </w:tc>
      </w:tr>
      <w:tr w:rsidR="0088492A" w:rsidRPr="00E42CD9" w:rsidTr="00997061">
        <w:tc>
          <w:tcPr>
            <w:tcW w:w="4812" w:type="dxa"/>
          </w:tcPr>
          <w:p w:rsidR="0088492A" w:rsidRPr="004F3D86" w:rsidRDefault="0088492A" w:rsidP="00EC6D80">
            <w:pPr>
              <w:contextualSpacing/>
              <w:jc w:val="center"/>
              <w:rPr>
                <w:sz w:val="24"/>
                <w:szCs w:val="24"/>
              </w:rPr>
            </w:pPr>
            <w:r w:rsidRPr="004F3D86">
              <w:rPr>
                <w:sz w:val="24"/>
                <w:szCs w:val="24"/>
              </w:rPr>
              <w:t>Расходы, оценка 2012 года</w:t>
            </w:r>
          </w:p>
        </w:tc>
        <w:tc>
          <w:tcPr>
            <w:tcW w:w="1546" w:type="dxa"/>
            <w:vAlign w:val="center"/>
          </w:tcPr>
          <w:p w:rsidR="0088492A" w:rsidRPr="004F3D86" w:rsidRDefault="0088492A" w:rsidP="00EC6D80">
            <w:pPr>
              <w:contextualSpacing/>
              <w:jc w:val="center"/>
              <w:rPr>
                <w:sz w:val="24"/>
                <w:szCs w:val="24"/>
              </w:rPr>
            </w:pPr>
            <w:r w:rsidRPr="004F3D86">
              <w:rPr>
                <w:sz w:val="24"/>
                <w:szCs w:val="24"/>
              </w:rPr>
              <w:t>1</w:t>
            </w:r>
            <w:r>
              <w:rPr>
                <w:sz w:val="24"/>
                <w:szCs w:val="24"/>
              </w:rPr>
              <w:t xml:space="preserve"> </w:t>
            </w:r>
            <w:r w:rsidRPr="004F3D86">
              <w:rPr>
                <w:sz w:val="24"/>
                <w:szCs w:val="24"/>
              </w:rPr>
              <w:t>857</w:t>
            </w:r>
            <w:r>
              <w:rPr>
                <w:sz w:val="24"/>
                <w:szCs w:val="24"/>
              </w:rPr>
              <w:t> </w:t>
            </w:r>
            <w:r w:rsidRPr="004F3D86">
              <w:rPr>
                <w:sz w:val="24"/>
                <w:szCs w:val="24"/>
              </w:rPr>
              <w:t>181</w:t>
            </w:r>
            <w:r>
              <w:rPr>
                <w:sz w:val="24"/>
                <w:szCs w:val="24"/>
              </w:rPr>
              <w:t>,0</w:t>
            </w:r>
          </w:p>
        </w:tc>
        <w:tc>
          <w:tcPr>
            <w:tcW w:w="1558" w:type="dxa"/>
            <w:vAlign w:val="center"/>
          </w:tcPr>
          <w:p w:rsidR="0088492A" w:rsidRPr="004F3D86" w:rsidRDefault="0088492A" w:rsidP="00EC6D80">
            <w:pPr>
              <w:contextualSpacing/>
              <w:jc w:val="center"/>
              <w:rPr>
                <w:sz w:val="24"/>
                <w:szCs w:val="24"/>
              </w:rPr>
            </w:pPr>
            <w:r w:rsidRPr="004F3D86">
              <w:rPr>
                <w:sz w:val="24"/>
                <w:szCs w:val="24"/>
              </w:rPr>
              <w:t>1</w:t>
            </w:r>
            <w:r>
              <w:rPr>
                <w:sz w:val="24"/>
                <w:szCs w:val="24"/>
              </w:rPr>
              <w:t xml:space="preserve"> </w:t>
            </w:r>
            <w:r w:rsidRPr="004F3D86">
              <w:rPr>
                <w:sz w:val="24"/>
                <w:szCs w:val="24"/>
              </w:rPr>
              <w:t>852</w:t>
            </w:r>
            <w:r>
              <w:rPr>
                <w:sz w:val="24"/>
                <w:szCs w:val="24"/>
              </w:rPr>
              <w:t> </w:t>
            </w:r>
            <w:r w:rsidRPr="004F3D86">
              <w:rPr>
                <w:sz w:val="24"/>
                <w:szCs w:val="24"/>
              </w:rPr>
              <w:t>093</w:t>
            </w:r>
            <w:r>
              <w:rPr>
                <w:sz w:val="24"/>
                <w:szCs w:val="24"/>
              </w:rPr>
              <w:t>,0</w:t>
            </w:r>
          </w:p>
        </w:tc>
        <w:tc>
          <w:tcPr>
            <w:tcW w:w="1655" w:type="dxa"/>
            <w:vAlign w:val="center"/>
          </w:tcPr>
          <w:p w:rsidR="0088492A" w:rsidRPr="004F3D86" w:rsidRDefault="0088492A" w:rsidP="00EC6D80">
            <w:pPr>
              <w:contextualSpacing/>
              <w:jc w:val="center"/>
              <w:rPr>
                <w:sz w:val="24"/>
                <w:szCs w:val="24"/>
              </w:rPr>
            </w:pPr>
            <w:r>
              <w:rPr>
                <w:sz w:val="24"/>
                <w:szCs w:val="24"/>
              </w:rPr>
              <w:t>-5 088,0</w:t>
            </w:r>
          </w:p>
        </w:tc>
      </w:tr>
      <w:tr w:rsidR="0088492A" w:rsidRPr="00E42CD9" w:rsidTr="00997061">
        <w:tc>
          <w:tcPr>
            <w:tcW w:w="4812" w:type="dxa"/>
          </w:tcPr>
          <w:p w:rsidR="0088492A" w:rsidRPr="004F3D86" w:rsidRDefault="0088492A" w:rsidP="00EC6D80">
            <w:pPr>
              <w:contextualSpacing/>
              <w:jc w:val="center"/>
              <w:rPr>
                <w:sz w:val="24"/>
                <w:szCs w:val="24"/>
              </w:rPr>
            </w:pPr>
            <w:r w:rsidRPr="004F3D86">
              <w:rPr>
                <w:sz w:val="24"/>
                <w:szCs w:val="24"/>
              </w:rPr>
              <w:t>2013год</w:t>
            </w:r>
          </w:p>
        </w:tc>
        <w:tc>
          <w:tcPr>
            <w:tcW w:w="1546" w:type="dxa"/>
            <w:vAlign w:val="center"/>
          </w:tcPr>
          <w:p w:rsidR="0088492A" w:rsidRPr="004F3D86" w:rsidRDefault="0088492A" w:rsidP="00EC6D80">
            <w:pPr>
              <w:contextualSpacing/>
              <w:jc w:val="center"/>
              <w:rPr>
                <w:sz w:val="24"/>
                <w:szCs w:val="24"/>
              </w:rPr>
            </w:pPr>
            <w:r w:rsidRPr="004F3D86">
              <w:rPr>
                <w:sz w:val="24"/>
                <w:szCs w:val="24"/>
              </w:rPr>
              <w:t>1</w:t>
            </w:r>
            <w:r>
              <w:rPr>
                <w:sz w:val="24"/>
                <w:szCs w:val="24"/>
              </w:rPr>
              <w:t xml:space="preserve"> </w:t>
            </w:r>
            <w:r w:rsidRPr="004F3D86">
              <w:rPr>
                <w:sz w:val="24"/>
                <w:szCs w:val="24"/>
              </w:rPr>
              <w:t>803</w:t>
            </w:r>
            <w:r>
              <w:rPr>
                <w:sz w:val="24"/>
                <w:szCs w:val="24"/>
              </w:rPr>
              <w:t> </w:t>
            </w:r>
            <w:r w:rsidRPr="004F3D86">
              <w:rPr>
                <w:sz w:val="24"/>
                <w:szCs w:val="24"/>
              </w:rPr>
              <w:t>297</w:t>
            </w:r>
            <w:r>
              <w:rPr>
                <w:sz w:val="24"/>
                <w:szCs w:val="24"/>
              </w:rPr>
              <w:t>,0</w:t>
            </w:r>
          </w:p>
        </w:tc>
        <w:tc>
          <w:tcPr>
            <w:tcW w:w="1558" w:type="dxa"/>
            <w:vAlign w:val="center"/>
          </w:tcPr>
          <w:p w:rsidR="0088492A" w:rsidRPr="004F3D86" w:rsidRDefault="0088492A" w:rsidP="00EC6D80">
            <w:pPr>
              <w:contextualSpacing/>
              <w:jc w:val="center"/>
              <w:rPr>
                <w:sz w:val="24"/>
                <w:szCs w:val="24"/>
              </w:rPr>
            </w:pPr>
            <w:r w:rsidRPr="004F3D86">
              <w:rPr>
                <w:sz w:val="24"/>
                <w:szCs w:val="24"/>
              </w:rPr>
              <w:t>1</w:t>
            </w:r>
            <w:r>
              <w:rPr>
                <w:sz w:val="24"/>
                <w:szCs w:val="24"/>
              </w:rPr>
              <w:t xml:space="preserve"> </w:t>
            </w:r>
            <w:r w:rsidRPr="004F3D86">
              <w:rPr>
                <w:sz w:val="24"/>
                <w:szCs w:val="24"/>
              </w:rPr>
              <w:t>803</w:t>
            </w:r>
            <w:r>
              <w:rPr>
                <w:sz w:val="24"/>
                <w:szCs w:val="24"/>
              </w:rPr>
              <w:t> </w:t>
            </w:r>
            <w:r w:rsidRPr="004F3D86">
              <w:rPr>
                <w:sz w:val="24"/>
                <w:szCs w:val="24"/>
              </w:rPr>
              <w:t>296</w:t>
            </w:r>
            <w:r>
              <w:rPr>
                <w:sz w:val="24"/>
                <w:szCs w:val="24"/>
              </w:rPr>
              <w:t>,0</w:t>
            </w:r>
          </w:p>
        </w:tc>
        <w:tc>
          <w:tcPr>
            <w:tcW w:w="1655" w:type="dxa"/>
            <w:vAlign w:val="center"/>
          </w:tcPr>
          <w:p w:rsidR="0088492A" w:rsidRPr="004F3D86" w:rsidRDefault="0088492A" w:rsidP="00EC6D80">
            <w:pPr>
              <w:contextualSpacing/>
              <w:jc w:val="center"/>
              <w:rPr>
                <w:sz w:val="24"/>
                <w:szCs w:val="24"/>
              </w:rPr>
            </w:pPr>
            <w:r>
              <w:rPr>
                <w:sz w:val="24"/>
                <w:szCs w:val="24"/>
              </w:rPr>
              <w:t>-1,0</w:t>
            </w:r>
          </w:p>
        </w:tc>
      </w:tr>
      <w:tr w:rsidR="0088492A" w:rsidRPr="00E42CD9" w:rsidTr="00997061">
        <w:tc>
          <w:tcPr>
            <w:tcW w:w="4812" w:type="dxa"/>
          </w:tcPr>
          <w:p w:rsidR="0088492A" w:rsidRPr="004F3D86" w:rsidRDefault="0088492A" w:rsidP="00EC6D80">
            <w:pPr>
              <w:contextualSpacing/>
              <w:jc w:val="center"/>
              <w:rPr>
                <w:sz w:val="24"/>
                <w:szCs w:val="24"/>
              </w:rPr>
            </w:pPr>
            <w:r w:rsidRPr="004F3D86">
              <w:rPr>
                <w:sz w:val="24"/>
                <w:szCs w:val="24"/>
              </w:rPr>
              <w:t>2014 год</w:t>
            </w:r>
          </w:p>
        </w:tc>
        <w:tc>
          <w:tcPr>
            <w:tcW w:w="1546" w:type="dxa"/>
            <w:vAlign w:val="center"/>
          </w:tcPr>
          <w:p w:rsidR="0088492A" w:rsidRPr="004F3D86" w:rsidRDefault="0088492A" w:rsidP="00EC6D80">
            <w:pPr>
              <w:contextualSpacing/>
              <w:jc w:val="center"/>
              <w:rPr>
                <w:sz w:val="24"/>
                <w:szCs w:val="24"/>
              </w:rPr>
            </w:pPr>
            <w:r w:rsidRPr="004F3D86">
              <w:rPr>
                <w:sz w:val="24"/>
                <w:szCs w:val="24"/>
              </w:rPr>
              <w:t>1</w:t>
            </w:r>
            <w:r>
              <w:rPr>
                <w:sz w:val="24"/>
                <w:szCs w:val="24"/>
              </w:rPr>
              <w:t xml:space="preserve"> </w:t>
            </w:r>
            <w:r w:rsidRPr="004F3D86">
              <w:rPr>
                <w:sz w:val="24"/>
                <w:szCs w:val="24"/>
              </w:rPr>
              <w:t>896</w:t>
            </w:r>
            <w:r>
              <w:rPr>
                <w:sz w:val="24"/>
                <w:szCs w:val="24"/>
              </w:rPr>
              <w:t> </w:t>
            </w:r>
            <w:r w:rsidRPr="004F3D86">
              <w:rPr>
                <w:sz w:val="24"/>
                <w:szCs w:val="24"/>
              </w:rPr>
              <w:t>466</w:t>
            </w:r>
            <w:r>
              <w:rPr>
                <w:sz w:val="24"/>
                <w:szCs w:val="24"/>
              </w:rPr>
              <w:t>,0</w:t>
            </w:r>
          </w:p>
        </w:tc>
        <w:tc>
          <w:tcPr>
            <w:tcW w:w="1558" w:type="dxa"/>
            <w:vAlign w:val="center"/>
          </w:tcPr>
          <w:p w:rsidR="0088492A" w:rsidRPr="004F3D86" w:rsidRDefault="0088492A" w:rsidP="00EC6D80">
            <w:pPr>
              <w:contextualSpacing/>
              <w:jc w:val="center"/>
              <w:rPr>
                <w:sz w:val="24"/>
                <w:szCs w:val="24"/>
              </w:rPr>
            </w:pPr>
            <w:r w:rsidRPr="004F3D86">
              <w:rPr>
                <w:sz w:val="24"/>
                <w:szCs w:val="24"/>
              </w:rPr>
              <w:t>1</w:t>
            </w:r>
            <w:r>
              <w:rPr>
                <w:sz w:val="24"/>
                <w:szCs w:val="24"/>
              </w:rPr>
              <w:t xml:space="preserve"> </w:t>
            </w:r>
            <w:r w:rsidRPr="004F3D86">
              <w:rPr>
                <w:sz w:val="24"/>
                <w:szCs w:val="24"/>
              </w:rPr>
              <w:t>896</w:t>
            </w:r>
            <w:r>
              <w:rPr>
                <w:sz w:val="24"/>
                <w:szCs w:val="24"/>
              </w:rPr>
              <w:t> </w:t>
            </w:r>
            <w:r w:rsidRPr="004F3D86">
              <w:rPr>
                <w:sz w:val="24"/>
                <w:szCs w:val="24"/>
              </w:rPr>
              <w:t>466</w:t>
            </w:r>
            <w:r>
              <w:rPr>
                <w:sz w:val="24"/>
                <w:szCs w:val="24"/>
              </w:rPr>
              <w:t>,0</w:t>
            </w:r>
          </w:p>
        </w:tc>
        <w:tc>
          <w:tcPr>
            <w:tcW w:w="1655" w:type="dxa"/>
            <w:vAlign w:val="center"/>
          </w:tcPr>
          <w:p w:rsidR="0088492A" w:rsidRPr="004F3D86" w:rsidRDefault="0088492A" w:rsidP="00EC6D80">
            <w:pPr>
              <w:contextualSpacing/>
              <w:jc w:val="center"/>
              <w:rPr>
                <w:sz w:val="24"/>
                <w:szCs w:val="24"/>
              </w:rPr>
            </w:pPr>
            <w:r>
              <w:rPr>
                <w:sz w:val="24"/>
                <w:szCs w:val="24"/>
              </w:rPr>
              <w:t>-</w:t>
            </w:r>
          </w:p>
        </w:tc>
      </w:tr>
      <w:tr w:rsidR="0088492A" w:rsidRPr="00E42CD9" w:rsidTr="00997061">
        <w:tc>
          <w:tcPr>
            <w:tcW w:w="4812" w:type="dxa"/>
          </w:tcPr>
          <w:p w:rsidR="0088492A" w:rsidRPr="004F3D86" w:rsidRDefault="0088492A" w:rsidP="00EC6D80">
            <w:pPr>
              <w:contextualSpacing/>
              <w:jc w:val="center"/>
              <w:rPr>
                <w:sz w:val="24"/>
                <w:szCs w:val="24"/>
              </w:rPr>
            </w:pPr>
            <w:r w:rsidRPr="004F3D86">
              <w:rPr>
                <w:sz w:val="24"/>
                <w:szCs w:val="24"/>
              </w:rPr>
              <w:t>2015 год</w:t>
            </w:r>
          </w:p>
        </w:tc>
        <w:tc>
          <w:tcPr>
            <w:tcW w:w="1546" w:type="dxa"/>
            <w:vAlign w:val="center"/>
          </w:tcPr>
          <w:p w:rsidR="0088492A" w:rsidRPr="004F3D86" w:rsidRDefault="0088492A" w:rsidP="00EC6D80">
            <w:pPr>
              <w:contextualSpacing/>
              <w:jc w:val="center"/>
              <w:rPr>
                <w:sz w:val="24"/>
                <w:szCs w:val="24"/>
              </w:rPr>
            </w:pPr>
            <w:r w:rsidRPr="004F3D86">
              <w:rPr>
                <w:sz w:val="24"/>
                <w:szCs w:val="24"/>
              </w:rPr>
              <w:t>1</w:t>
            </w:r>
            <w:r>
              <w:rPr>
                <w:sz w:val="24"/>
                <w:szCs w:val="24"/>
              </w:rPr>
              <w:t xml:space="preserve"> </w:t>
            </w:r>
            <w:r w:rsidRPr="004F3D86">
              <w:rPr>
                <w:sz w:val="24"/>
                <w:szCs w:val="24"/>
              </w:rPr>
              <w:t>992</w:t>
            </w:r>
            <w:r>
              <w:rPr>
                <w:sz w:val="24"/>
                <w:szCs w:val="24"/>
              </w:rPr>
              <w:t> </w:t>
            </w:r>
            <w:r w:rsidRPr="004F3D86">
              <w:rPr>
                <w:sz w:val="24"/>
                <w:szCs w:val="24"/>
              </w:rPr>
              <w:t>910</w:t>
            </w:r>
            <w:r>
              <w:rPr>
                <w:sz w:val="24"/>
                <w:szCs w:val="24"/>
              </w:rPr>
              <w:t>,0</w:t>
            </w:r>
          </w:p>
        </w:tc>
        <w:tc>
          <w:tcPr>
            <w:tcW w:w="1558" w:type="dxa"/>
            <w:vAlign w:val="center"/>
          </w:tcPr>
          <w:p w:rsidR="0088492A" w:rsidRPr="004F3D86" w:rsidRDefault="0088492A" w:rsidP="00EC6D80">
            <w:pPr>
              <w:contextualSpacing/>
              <w:jc w:val="center"/>
              <w:rPr>
                <w:sz w:val="24"/>
                <w:szCs w:val="24"/>
              </w:rPr>
            </w:pPr>
            <w:r w:rsidRPr="004F3D86">
              <w:rPr>
                <w:sz w:val="24"/>
                <w:szCs w:val="24"/>
              </w:rPr>
              <w:t>1</w:t>
            </w:r>
            <w:r>
              <w:rPr>
                <w:sz w:val="24"/>
                <w:szCs w:val="24"/>
              </w:rPr>
              <w:t xml:space="preserve"> </w:t>
            </w:r>
            <w:r w:rsidRPr="004F3D86">
              <w:rPr>
                <w:sz w:val="24"/>
                <w:szCs w:val="24"/>
              </w:rPr>
              <w:t>992</w:t>
            </w:r>
            <w:r>
              <w:rPr>
                <w:sz w:val="24"/>
                <w:szCs w:val="24"/>
              </w:rPr>
              <w:t> </w:t>
            </w:r>
            <w:r w:rsidRPr="004F3D86">
              <w:rPr>
                <w:sz w:val="24"/>
                <w:szCs w:val="24"/>
              </w:rPr>
              <w:t>911</w:t>
            </w:r>
            <w:r>
              <w:rPr>
                <w:sz w:val="24"/>
                <w:szCs w:val="24"/>
              </w:rPr>
              <w:t>,0</w:t>
            </w:r>
          </w:p>
        </w:tc>
        <w:tc>
          <w:tcPr>
            <w:tcW w:w="1655" w:type="dxa"/>
            <w:vAlign w:val="center"/>
          </w:tcPr>
          <w:p w:rsidR="0088492A" w:rsidRPr="004F3D86" w:rsidRDefault="0088492A" w:rsidP="00EC6D80">
            <w:pPr>
              <w:contextualSpacing/>
              <w:jc w:val="center"/>
              <w:rPr>
                <w:sz w:val="24"/>
                <w:szCs w:val="24"/>
              </w:rPr>
            </w:pPr>
            <w:r>
              <w:rPr>
                <w:sz w:val="24"/>
                <w:szCs w:val="24"/>
              </w:rPr>
              <w:t>+1,0</w:t>
            </w:r>
          </w:p>
        </w:tc>
      </w:tr>
      <w:tr w:rsidR="0088492A" w:rsidRPr="00E42CD9" w:rsidTr="00997061">
        <w:tc>
          <w:tcPr>
            <w:tcW w:w="4812" w:type="dxa"/>
          </w:tcPr>
          <w:p w:rsidR="0088492A" w:rsidRPr="004F3D86" w:rsidRDefault="0088492A" w:rsidP="00EC6D80">
            <w:pPr>
              <w:contextualSpacing/>
              <w:jc w:val="center"/>
              <w:rPr>
                <w:sz w:val="24"/>
                <w:szCs w:val="24"/>
              </w:rPr>
            </w:pPr>
            <w:r w:rsidRPr="004F3D86">
              <w:rPr>
                <w:sz w:val="24"/>
                <w:szCs w:val="24"/>
              </w:rPr>
              <w:t>Дефицит, оценка 2012 года</w:t>
            </w:r>
          </w:p>
        </w:tc>
        <w:tc>
          <w:tcPr>
            <w:tcW w:w="1546" w:type="dxa"/>
            <w:vAlign w:val="center"/>
          </w:tcPr>
          <w:p w:rsidR="0088492A" w:rsidRPr="004F3D86" w:rsidRDefault="0088492A" w:rsidP="00EC6D80">
            <w:pPr>
              <w:contextualSpacing/>
              <w:jc w:val="center"/>
              <w:rPr>
                <w:sz w:val="24"/>
                <w:szCs w:val="24"/>
              </w:rPr>
            </w:pPr>
            <w:r w:rsidRPr="004F3D86">
              <w:rPr>
                <w:sz w:val="24"/>
                <w:szCs w:val="24"/>
              </w:rPr>
              <w:t>60</w:t>
            </w:r>
            <w:r>
              <w:rPr>
                <w:sz w:val="24"/>
                <w:szCs w:val="24"/>
              </w:rPr>
              <w:t> </w:t>
            </w:r>
            <w:r w:rsidRPr="004F3D86">
              <w:rPr>
                <w:sz w:val="24"/>
                <w:szCs w:val="24"/>
              </w:rPr>
              <w:t>988</w:t>
            </w:r>
            <w:r>
              <w:rPr>
                <w:sz w:val="24"/>
                <w:szCs w:val="24"/>
              </w:rPr>
              <w:t>,0</w:t>
            </w:r>
          </w:p>
        </w:tc>
        <w:tc>
          <w:tcPr>
            <w:tcW w:w="1558" w:type="dxa"/>
            <w:vAlign w:val="center"/>
          </w:tcPr>
          <w:p w:rsidR="0088492A" w:rsidRPr="004F3D86" w:rsidRDefault="0088492A" w:rsidP="00EC6D80">
            <w:pPr>
              <w:contextualSpacing/>
              <w:jc w:val="center"/>
              <w:rPr>
                <w:sz w:val="24"/>
                <w:szCs w:val="24"/>
              </w:rPr>
            </w:pPr>
            <w:r w:rsidRPr="004F3D86">
              <w:rPr>
                <w:sz w:val="24"/>
                <w:szCs w:val="24"/>
              </w:rPr>
              <w:t>43</w:t>
            </w:r>
            <w:r>
              <w:rPr>
                <w:sz w:val="24"/>
                <w:szCs w:val="24"/>
              </w:rPr>
              <w:t> </w:t>
            </w:r>
            <w:r w:rsidRPr="004F3D86">
              <w:rPr>
                <w:sz w:val="24"/>
                <w:szCs w:val="24"/>
              </w:rPr>
              <w:t>852</w:t>
            </w:r>
            <w:r>
              <w:rPr>
                <w:sz w:val="24"/>
                <w:szCs w:val="24"/>
              </w:rPr>
              <w:t>,0</w:t>
            </w:r>
          </w:p>
        </w:tc>
        <w:tc>
          <w:tcPr>
            <w:tcW w:w="1655" w:type="dxa"/>
            <w:vAlign w:val="center"/>
          </w:tcPr>
          <w:p w:rsidR="0088492A" w:rsidRPr="004F3D86" w:rsidRDefault="0088492A" w:rsidP="00EC6D80">
            <w:pPr>
              <w:contextualSpacing/>
              <w:jc w:val="center"/>
              <w:rPr>
                <w:sz w:val="24"/>
                <w:szCs w:val="24"/>
              </w:rPr>
            </w:pPr>
            <w:r>
              <w:rPr>
                <w:sz w:val="24"/>
                <w:szCs w:val="24"/>
              </w:rPr>
              <w:t>-17 136,0</w:t>
            </w:r>
          </w:p>
        </w:tc>
      </w:tr>
      <w:tr w:rsidR="0088492A" w:rsidRPr="00E42CD9" w:rsidTr="00997061">
        <w:tc>
          <w:tcPr>
            <w:tcW w:w="4812" w:type="dxa"/>
          </w:tcPr>
          <w:p w:rsidR="0088492A" w:rsidRPr="004F3D86" w:rsidRDefault="0088492A" w:rsidP="00EC6D80">
            <w:pPr>
              <w:contextualSpacing/>
              <w:jc w:val="center"/>
              <w:rPr>
                <w:sz w:val="24"/>
                <w:szCs w:val="24"/>
              </w:rPr>
            </w:pPr>
            <w:r w:rsidRPr="004F3D86">
              <w:rPr>
                <w:sz w:val="24"/>
                <w:szCs w:val="24"/>
              </w:rPr>
              <w:t>2013год</w:t>
            </w:r>
          </w:p>
        </w:tc>
        <w:tc>
          <w:tcPr>
            <w:tcW w:w="1546" w:type="dxa"/>
            <w:vAlign w:val="center"/>
          </w:tcPr>
          <w:p w:rsidR="0088492A" w:rsidRPr="004F3D86" w:rsidRDefault="0088492A" w:rsidP="00EC6D80">
            <w:pPr>
              <w:contextualSpacing/>
              <w:jc w:val="center"/>
              <w:rPr>
                <w:sz w:val="24"/>
                <w:szCs w:val="24"/>
              </w:rPr>
            </w:pPr>
            <w:r w:rsidRPr="004F3D86">
              <w:rPr>
                <w:sz w:val="24"/>
                <w:szCs w:val="24"/>
              </w:rPr>
              <w:t>6</w:t>
            </w:r>
            <w:r>
              <w:rPr>
                <w:sz w:val="24"/>
                <w:szCs w:val="24"/>
              </w:rPr>
              <w:t> </w:t>
            </w:r>
            <w:r w:rsidRPr="004F3D86">
              <w:rPr>
                <w:sz w:val="24"/>
                <w:szCs w:val="24"/>
              </w:rPr>
              <w:t>540</w:t>
            </w:r>
            <w:r>
              <w:rPr>
                <w:sz w:val="24"/>
                <w:szCs w:val="24"/>
              </w:rPr>
              <w:t>,0</w:t>
            </w:r>
          </w:p>
        </w:tc>
        <w:tc>
          <w:tcPr>
            <w:tcW w:w="1558" w:type="dxa"/>
            <w:vAlign w:val="center"/>
          </w:tcPr>
          <w:p w:rsidR="0088492A" w:rsidRPr="004F3D86" w:rsidRDefault="0088492A" w:rsidP="00EC6D80">
            <w:pPr>
              <w:contextualSpacing/>
              <w:jc w:val="center"/>
              <w:rPr>
                <w:sz w:val="24"/>
                <w:szCs w:val="24"/>
              </w:rPr>
            </w:pPr>
            <w:r w:rsidRPr="004F3D86">
              <w:rPr>
                <w:sz w:val="24"/>
                <w:szCs w:val="24"/>
              </w:rPr>
              <w:t>6</w:t>
            </w:r>
            <w:r>
              <w:rPr>
                <w:sz w:val="24"/>
                <w:szCs w:val="24"/>
              </w:rPr>
              <w:t> </w:t>
            </w:r>
            <w:r w:rsidRPr="004F3D86">
              <w:rPr>
                <w:sz w:val="24"/>
                <w:szCs w:val="24"/>
              </w:rPr>
              <w:t>539</w:t>
            </w:r>
            <w:r>
              <w:rPr>
                <w:sz w:val="24"/>
                <w:szCs w:val="24"/>
              </w:rPr>
              <w:t>,0</w:t>
            </w:r>
          </w:p>
        </w:tc>
        <w:tc>
          <w:tcPr>
            <w:tcW w:w="1655" w:type="dxa"/>
            <w:vAlign w:val="center"/>
          </w:tcPr>
          <w:p w:rsidR="0088492A" w:rsidRPr="004F3D86" w:rsidRDefault="0088492A" w:rsidP="00EC6D80">
            <w:pPr>
              <w:contextualSpacing/>
              <w:jc w:val="center"/>
              <w:rPr>
                <w:sz w:val="24"/>
                <w:szCs w:val="24"/>
              </w:rPr>
            </w:pPr>
            <w:r>
              <w:rPr>
                <w:sz w:val="24"/>
                <w:szCs w:val="24"/>
              </w:rPr>
              <w:t>-1,0</w:t>
            </w:r>
          </w:p>
        </w:tc>
      </w:tr>
      <w:tr w:rsidR="0088492A" w:rsidRPr="00E42CD9" w:rsidTr="00997061">
        <w:tc>
          <w:tcPr>
            <w:tcW w:w="4812" w:type="dxa"/>
          </w:tcPr>
          <w:p w:rsidR="0088492A" w:rsidRPr="004F3D86" w:rsidRDefault="0088492A" w:rsidP="00EC6D80">
            <w:pPr>
              <w:contextualSpacing/>
              <w:jc w:val="center"/>
              <w:rPr>
                <w:sz w:val="24"/>
                <w:szCs w:val="24"/>
              </w:rPr>
            </w:pPr>
            <w:r w:rsidRPr="004F3D86">
              <w:rPr>
                <w:sz w:val="24"/>
                <w:szCs w:val="24"/>
              </w:rPr>
              <w:t>2014 год</w:t>
            </w:r>
          </w:p>
        </w:tc>
        <w:tc>
          <w:tcPr>
            <w:tcW w:w="1546" w:type="dxa"/>
            <w:vAlign w:val="center"/>
          </w:tcPr>
          <w:p w:rsidR="0088492A" w:rsidRPr="004F3D86" w:rsidRDefault="0088492A" w:rsidP="00EC6D80">
            <w:pPr>
              <w:contextualSpacing/>
              <w:jc w:val="center"/>
              <w:rPr>
                <w:sz w:val="24"/>
                <w:szCs w:val="24"/>
              </w:rPr>
            </w:pPr>
            <w:r w:rsidRPr="004F3D86">
              <w:rPr>
                <w:sz w:val="24"/>
                <w:szCs w:val="24"/>
              </w:rPr>
              <w:t>10</w:t>
            </w:r>
            <w:r>
              <w:rPr>
                <w:sz w:val="24"/>
                <w:szCs w:val="24"/>
              </w:rPr>
              <w:t> </w:t>
            </w:r>
            <w:r w:rsidRPr="004F3D86">
              <w:rPr>
                <w:sz w:val="24"/>
                <w:szCs w:val="24"/>
              </w:rPr>
              <w:t>099</w:t>
            </w:r>
            <w:r>
              <w:rPr>
                <w:sz w:val="24"/>
                <w:szCs w:val="24"/>
              </w:rPr>
              <w:t>,0</w:t>
            </w:r>
          </w:p>
        </w:tc>
        <w:tc>
          <w:tcPr>
            <w:tcW w:w="1558" w:type="dxa"/>
            <w:vAlign w:val="center"/>
          </w:tcPr>
          <w:p w:rsidR="0088492A" w:rsidRPr="004F3D86" w:rsidRDefault="0088492A" w:rsidP="00EC6D80">
            <w:pPr>
              <w:contextualSpacing/>
              <w:jc w:val="center"/>
              <w:rPr>
                <w:sz w:val="24"/>
                <w:szCs w:val="24"/>
              </w:rPr>
            </w:pPr>
            <w:r w:rsidRPr="004F3D86">
              <w:rPr>
                <w:sz w:val="24"/>
                <w:szCs w:val="24"/>
              </w:rPr>
              <w:t>10</w:t>
            </w:r>
            <w:r>
              <w:rPr>
                <w:sz w:val="24"/>
                <w:szCs w:val="24"/>
              </w:rPr>
              <w:t> </w:t>
            </w:r>
            <w:r w:rsidRPr="004F3D86">
              <w:rPr>
                <w:sz w:val="24"/>
                <w:szCs w:val="24"/>
              </w:rPr>
              <w:t>099</w:t>
            </w:r>
            <w:r>
              <w:rPr>
                <w:sz w:val="24"/>
                <w:szCs w:val="24"/>
              </w:rPr>
              <w:t>,0</w:t>
            </w:r>
          </w:p>
        </w:tc>
        <w:tc>
          <w:tcPr>
            <w:tcW w:w="1655" w:type="dxa"/>
            <w:vAlign w:val="center"/>
          </w:tcPr>
          <w:p w:rsidR="0088492A" w:rsidRPr="004F3D86" w:rsidRDefault="0088492A" w:rsidP="00EC6D80">
            <w:pPr>
              <w:contextualSpacing/>
              <w:jc w:val="center"/>
              <w:rPr>
                <w:sz w:val="24"/>
                <w:szCs w:val="24"/>
              </w:rPr>
            </w:pPr>
            <w:r>
              <w:rPr>
                <w:sz w:val="24"/>
                <w:szCs w:val="24"/>
              </w:rPr>
              <w:t>-</w:t>
            </w:r>
          </w:p>
        </w:tc>
      </w:tr>
      <w:tr w:rsidR="0088492A" w:rsidRPr="00E42CD9" w:rsidTr="00997061">
        <w:tc>
          <w:tcPr>
            <w:tcW w:w="4812" w:type="dxa"/>
          </w:tcPr>
          <w:p w:rsidR="0088492A" w:rsidRPr="004F3D86" w:rsidRDefault="0088492A" w:rsidP="00EC6D80">
            <w:pPr>
              <w:contextualSpacing/>
              <w:jc w:val="center"/>
              <w:rPr>
                <w:sz w:val="24"/>
                <w:szCs w:val="24"/>
              </w:rPr>
            </w:pPr>
            <w:r w:rsidRPr="004F3D86">
              <w:rPr>
                <w:sz w:val="24"/>
                <w:szCs w:val="24"/>
              </w:rPr>
              <w:t>2015 год</w:t>
            </w:r>
          </w:p>
        </w:tc>
        <w:tc>
          <w:tcPr>
            <w:tcW w:w="1546" w:type="dxa"/>
            <w:vAlign w:val="center"/>
          </w:tcPr>
          <w:p w:rsidR="0088492A" w:rsidRPr="004F3D86" w:rsidRDefault="0088492A" w:rsidP="00EC6D80">
            <w:pPr>
              <w:contextualSpacing/>
              <w:jc w:val="center"/>
              <w:rPr>
                <w:sz w:val="24"/>
                <w:szCs w:val="24"/>
              </w:rPr>
            </w:pPr>
            <w:r w:rsidRPr="004F3D86">
              <w:rPr>
                <w:sz w:val="24"/>
                <w:szCs w:val="24"/>
              </w:rPr>
              <w:t>9</w:t>
            </w:r>
            <w:r>
              <w:rPr>
                <w:sz w:val="24"/>
                <w:szCs w:val="24"/>
              </w:rPr>
              <w:t> </w:t>
            </w:r>
            <w:r w:rsidRPr="004F3D86">
              <w:rPr>
                <w:sz w:val="24"/>
                <w:szCs w:val="24"/>
              </w:rPr>
              <w:t>801</w:t>
            </w:r>
            <w:r>
              <w:rPr>
                <w:sz w:val="24"/>
                <w:szCs w:val="24"/>
              </w:rPr>
              <w:t>,0</w:t>
            </w:r>
          </w:p>
        </w:tc>
        <w:tc>
          <w:tcPr>
            <w:tcW w:w="1558" w:type="dxa"/>
            <w:vAlign w:val="center"/>
          </w:tcPr>
          <w:p w:rsidR="0088492A" w:rsidRPr="004F3D86" w:rsidRDefault="0088492A" w:rsidP="00EC6D80">
            <w:pPr>
              <w:contextualSpacing/>
              <w:jc w:val="center"/>
              <w:rPr>
                <w:sz w:val="24"/>
                <w:szCs w:val="24"/>
              </w:rPr>
            </w:pPr>
            <w:r w:rsidRPr="004F3D86">
              <w:rPr>
                <w:sz w:val="24"/>
                <w:szCs w:val="24"/>
              </w:rPr>
              <w:t>9</w:t>
            </w:r>
            <w:r>
              <w:rPr>
                <w:sz w:val="24"/>
                <w:szCs w:val="24"/>
              </w:rPr>
              <w:t> </w:t>
            </w:r>
            <w:r w:rsidRPr="004F3D86">
              <w:rPr>
                <w:sz w:val="24"/>
                <w:szCs w:val="24"/>
              </w:rPr>
              <w:t>802</w:t>
            </w:r>
            <w:r>
              <w:rPr>
                <w:sz w:val="24"/>
                <w:szCs w:val="24"/>
              </w:rPr>
              <w:t>,0</w:t>
            </w:r>
          </w:p>
        </w:tc>
        <w:tc>
          <w:tcPr>
            <w:tcW w:w="1655" w:type="dxa"/>
            <w:vAlign w:val="center"/>
          </w:tcPr>
          <w:p w:rsidR="0088492A" w:rsidRPr="004F3D86" w:rsidRDefault="0088492A" w:rsidP="00EC6D80">
            <w:pPr>
              <w:contextualSpacing/>
              <w:jc w:val="center"/>
              <w:rPr>
                <w:sz w:val="24"/>
                <w:szCs w:val="24"/>
              </w:rPr>
            </w:pPr>
            <w:r>
              <w:rPr>
                <w:sz w:val="24"/>
                <w:szCs w:val="24"/>
              </w:rPr>
              <w:t>+1,0</w:t>
            </w:r>
          </w:p>
        </w:tc>
      </w:tr>
    </w:tbl>
    <w:p w:rsidR="0088492A" w:rsidRPr="00997061" w:rsidRDefault="0088492A" w:rsidP="00EC6D80">
      <w:pPr>
        <w:tabs>
          <w:tab w:val="left" w:pos="735"/>
        </w:tabs>
        <w:spacing w:line="240" w:lineRule="auto"/>
        <w:contextualSpacing/>
        <w:jc w:val="both"/>
        <w:rPr>
          <w:rFonts w:ascii="Times New Roman" w:hAnsi="Times New Roman" w:cs="Times New Roman"/>
          <w:b/>
          <w:bCs/>
          <w:sz w:val="20"/>
          <w:szCs w:val="20"/>
        </w:rPr>
      </w:pPr>
      <w:r w:rsidRPr="00E42CD9">
        <w:rPr>
          <w:rFonts w:ascii="Times New Roman" w:hAnsi="Times New Roman" w:cs="Times New Roman"/>
          <w:b/>
          <w:bCs/>
          <w:sz w:val="28"/>
          <w:szCs w:val="28"/>
        </w:rPr>
        <w:tab/>
      </w:r>
    </w:p>
    <w:p w:rsidR="0088492A" w:rsidRPr="00E42CD9" w:rsidRDefault="0088492A" w:rsidP="00EC6D80">
      <w:pPr>
        <w:widowControl w:val="0"/>
        <w:spacing w:line="240" w:lineRule="auto"/>
        <w:ind w:firstLine="709"/>
        <w:contextualSpacing/>
        <w:jc w:val="both"/>
        <w:rPr>
          <w:rFonts w:ascii="Times New Roman" w:hAnsi="Times New Roman" w:cs="Times New Roman"/>
          <w:sz w:val="28"/>
          <w:szCs w:val="28"/>
        </w:rPr>
      </w:pPr>
      <w:r w:rsidRPr="00E42CD9">
        <w:rPr>
          <w:rFonts w:ascii="Times New Roman" w:hAnsi="Times New Roman" w:cs="Times New Roman"/>
          <w:sz w:val="28"/>
          <w:szCs w:val="28"/>
        </w:rPr>
        <w:t xml:space="preserve">Согласно пояснительной записке к проекту </w:t>
      </w:r>
      <w:r>
        <w:rPr>
          <w:rFonts w:ascii="Times New Roman" w:hAnsi="Times New Roman" w:cs="Times New Roman"/>
          <w:sz w:val="28"/>
          <w:szCs w:val="28"/>
        </w:rPr>
        <w:t xml:space="preserve">районного </w:t>
      </w:r>
      <w:r w:rsidRPr="00E42CD9">
        <w:rPr>
          <w:rFonts w:ascii="Times New Roman" w:hAnsi="Times New Roman" w:cs="Times New Roman"/>
          <w:sz w:val="28"/>
          <w:szCs w:val="28"/>
        </w:rPr>
        <w:t>бюджета, при формировании бюджета по расходам произведено разделение бюджета на две составные части: бюджет действующих обязательств и бюджет принимаемых обязательств, что соответствует положениям ста</w:t>
      </w:r>
      <w:r>
        <w:rPr>
          <w:rFonts w:ascii="Times New Roman" w:hAnsi="Times New Roman" w:cs="Times New Roman"/>
          <w:sz w:val="28"/>
          <w:szCs w:val="28"/>
        </w:rPr>
        <w:t xml:space="preserve">тьи 174.2 </w:t>
      </w:r>
      <w:r w:rsidRPr="00E42CD9">
        <w:rPr>
          <w:rFonts w:ascii="Times New Roman" w:hAnsi="Times New Roman" w:cs="Times New Roman"/>
          <w:sz w:val="28"/>
          <w:szCs w:val="28"/>
        </w:rPr>
        <w:t>Бюджетного кодекса РФ. Однако суммы бюджетных ассигнований на исполнение действующих и принимаемых расходных обязательств на 2013 год</w:t>
      </w:r>
      <w:r>
        <w:rPr>
          <w:rFonts w:ascii="Times New Roman" w:hAnsi="Times New Roman" w:cs="Times New Roman"/>
          <w:sz w:val="28"/>
          <w:szCs w:val="28"/>
        </w:rPr>
        <w:t xml:space="preserve"> и</w:t>
      </w:r>
      <w:r w:rsidRPr="00E42CD9">
        <w:rPr>
          <w:rFonts w:ascii="Times New Roman" w:hAnsi="Times New Roman" w:cs="Times New Roman"/>
          <w:sz w:val="28"/>
          <w:szCs w:val="28"/>
        </w:rPr>
        <w:t xml:space="preserve"> плановый период 2014</w:t>
      </w:r>
      <w:r>
        <w:rPr>
          <w:rFonts w:ascii="Times New Roman" w:hAnsi="Times New Roman" w:cs="Times New Roman"/>
          <w:sz w:val="28"/>
          <w:szCs w:val="28"/>
        </w:rPr>
        <w:t xml:space="preserve"> </w:t>
      </w:r>
      <w:r w:rsidRPr="00E42CD9">
        <w:rPr>
          <w:rFonts w:ascii="Times New Roman" w:hAnsi="Times New Roman" w:cs="Times New Roman"/>
          <w:sz w:val="28"/>
          <w:szCs w:val="28"/>
        </w:rPr>
        <w:t>-</w:t>
      </w:r>
      <w:r>
        <w:rPr>
          <w:rFonts w:ascii="Times New Roman" w:hAnsi="Times New Roman" w:cs="Times New Roman"/>
          <w:sz w:val="28"/>
          <w:szCs w:val="28"/>
        </w:rPr>
        <w:t xml:space="preserve"> </w:t>
      </w:r>
      <w:r w:rsidRPr="00E42CD9">
        <w:rPr>
          <w:rFonts w:ascii="Times New Roman" w:hAnsi="Times New Roman" w:cs="Times New Roman"/>
          <w:sz w:val="28"/>
          <w:szCs w:val="28"/>
        </w:rPr>
        <w:t xml:space="preserve">2015 годов в материалах к проекту бюджета не определены. Аналогичная ситуация складывалась при планировании районного бюджета на 2009 - 2012 годы. </w:t>
      </w:r>
    </w:p>
    <w:p w:rsidR="0088492A" w:rsidRPr="00E42CD9" w:rsidRDefault="0088492A" w:rsidP="00EC6D80">
      <w:pPr>
        <w:spacing w:after="0" w:line="240" w:lineRule="auto"/>
        <w:ind w:firstLine="708"/>
        <w:contextualSpacing/>
        <w:jc w:val="both"/>
        <w:rPr>
          <w:rFonts w:ascii="Times New Roman" w:hAnsi="Times New Roman" w:cs="Times New Roman"/>
          <w:b/>
          <w:sz w:val="28"/>
          <w:szCs w:val="28"/>
        </w:rPr>
      </w:pPr>
      <w:r w:rsidRPr="00E42CD9">
        <w:rPr>
          <w:rFonts w:ascii="Times New Roman" w:hAnsi="Times New Roman" w:cs="Times New Roman"/>
          <w:sz w:val="28"/>
          <w:szCs w:val="28"/>
        </w:rPr>
        <w:t xml:space="preserve">Основными целями бюджетной политики Богучанского района на </w:t>
      </w:r>
      <w:r>
        <w:rPr>
          <w:rFonts w:ascii="Times New Roman" w:hAnsi="Times New Roman" w:cs="Times New Roman"/>
          <w:sz w:val="28"/>
          <w:szCs w:val="28"/>
        </w:rPr>
        <w:t>2013 - 2015 годы являются</w:t>
      </w:r>
      <w:r w:rsidRPr="00E42CD9">
        <w:rPr>
          <w:rFonts w:ascii="Times New Roman" w:hAnsi="Times New Roman" w:cs="Times New Roman"/>
          <w:sz w:val="28"/>
          <w:szCs w:val="28"/>
        </w:rPr>
        <w:t>:</w:t>
      </w:r>
    </w:p>
    <w:p w:rsidR="0088492A" w:rsidRPr="00BA570D" w:rsidRDefault="00997061" w:rsidP="00EC6D80">
      <w:pPr>
        <w:pStyle w:val="a3"/>
        <w:numPr>
          <w:ilvl w:val="0"/>
          <w:numId w:val="9"/>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w:t>
      </w:r>
      <w:r w:rsidR="0088492A" w:rsidRPr="00BA570D">
        <w:rPr>
          <w:rFonts w:ascii="Times New Roman" w:hAnsi="Times New Roman" w:cs="Times New Roman"/>
          <w:sz w:val="28"/>
          <w:szCs w:val="28"/>
        </w:rPr>
        <w:t>еализация федеральных, краевых и районных направлений бюджетной политики;</w:t>
      </w:r>
    </w:p>
    <w:p w:rsidR="0088492A" w:rsidRPr="00E42CD9" w:rsidRDefault="00997061" w:rsidP="00EC6D80">
      <w:pPr>
        <w:pStyle w:val="a3"/>
        <w:numPr>
          <w:ilvl w:val="0"/>
          <w:numId w:val="9"/>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88492A" w:rsidRPr="00E42CD9">
        <w:rPr>
          <w:rFonts w:ascii="Times New Roman" w:hAnsi="Times New Roman" w:cs="Times New Roman"/>
          <w:sz w:val="28"/>
          <w:szCs w:val="28"/>
        </w:rPr>
        <w:t>ривлечение дополнительных средств в районный бюджет;</w:t>
      </w:r>
    </w:p>
    <w:p w:rsidR="0088492A" w:rsidRPr="00E42CD9" w:rsidRDefault="00997061" w:rsidP="00EC6D80">
      <w:pPr>
        <w:pStyle w:val="a3"/>
        <w:numPr>
          <w:ilvl w:val="0"/>
          <w:numId w:val="9"/>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88492A" w:rsidRPr="00E42CD9">
        <w:rPr>
          <w:rFonts w:ascii="Times New Roman" w:hAnsi="Times New Roman" w:cs="Times New Roman"/>
          <w:sz w:val="28"/>
          <w:szCs w:val="28"/>
        </w:rPr>
        <w:t>овышение эффективности бюджетных расходов;</w:t>
      </w:r>
    </w:p>
    <w:p w:rsidR="0088492A" w:rsidRPr="00E42CD9" w:rsidRDefault="00997061" w:rsidP="00EC6D80">
      <w:pPr>
        <w:pStyle w:val="a3"/>
        <w:numPr>
          <w:ilvl w:val="0"/>
          <w:numId w:val="9"/>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88492A" w:rsidRPr="00E42CD9">
        <w:rPr>
          <w:rFonts w:ascii="Times New Roman" w:hAnsi="Times New Roman" w:cs="Times New Roman"/>
          <w:sz w:val="28"/>
          <w:szCs w:val="28"/>
        </w:rPr>
        <w:t>овышение эффективности деятельности бюджетной сети;</w:t>
      </w:r>
    </w:p>
    <w:p w:rsidR="0088492A" w:rsidRPr="00E42CD9" w:rsidRDefault="00997061" w:rsidP="00EC6D80">
      <w:pPr>
        <w:pStyle w:val="a3"/>
        <w:numPr>
          <w:ilvl w:val="0"/>
          <w:numId w:val="9"/>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0088492A" w:rsidRPr="00E42CD9">
        <w:rPr>
          <w:rFonts w:ascii="Times New Roman" w:hAnsi="Times New Roman" w:cs="Times New Roman"/>
          <w:sz w:val="28"/>
          <w:szCs w:val="28"/>
        </w:rPr>
        <w:t>одернизация здравоохранения района;</w:t>
      </w:r>
    </w:p>
    <w:p w:rsidR="0088492A" w:rsidRPr="00E42CD9" w:rsidRDefault="00997061" w:rsidP="00EC6D80">
      <w:pPr>
        <w:pStyle w:val="a3"/>
        <w:numPr>
          <w:ilvl w:val="0"/>
          <w:numId w:val="9"/>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0088492A" w:rsidRPr="00E42CD9">
        <w:rPr>
          <w:rFonts w:ascii="Times New Roman" w:hAnsi="Times New Roman" w:cs="Times New Roman"/>
          <w:sz w:val="28"/>
          <w:szCs w:val="28"/>
        </w:rPr>
        <w:t>одернизация системы общего образования района;</w:t>
      </w:r>
    </w:p>
    <w:p w:rsidR="0088492A" w:rsidRPr="00E42CD9" w:rsidRDefault="00997061" w:rsidP="00EC6D80">
      <w:pPr>
        <w:pStyle w:val="a3"/>
        <w:numPr>
          <w:ilvl w:val="0"/>
          <w:numId w:val="9"/>
        </w:numPr>
        <w:spacing w:before="24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88492A" w:rsidRPr="00E42CD9">
        <w:rPr>
          <w:rFonts w:ascii="Times New Roman" w:hAnsi="Times New Roman" w:cs="Times New Roman"/>
          <w:sz w:val="28"/>
          <w:szCs w:val="28"/>
        </w:rPr>
        <w:t>ормирование системы «Открытое правительство».</w:t>
      </w:r>
    </w:p>
    <w:p w:rsidR="0088492A" w:rsidRPr="00E42CD9" w:rsidRDefault="0088492A" w:rsidP="00EC6D8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Пунктом 2.2 Основных</w:t>
      </w:r>
      <w:r w:rsidRPr="00E42CD9">
        <w:rPr>
          <w:rFonts w:ascii="Times New Roman" w:hAnsi="Times New Roman" w:cs="Times New Roman"/>
          <w:sz w:val="28"/>
          <w:szCs w:val="28"/>
        </w:rPr>
        <w:t xml:space="preserve"> </w:t>
      </w:r>
      <w:r>
        <w:rPr>
          <w:rFonts w:ascii="Times New Roman" w:hAnsi="Times New Roman" w:cs="Times New Roman"/>
          <w:sz w:val="28"/>
          <w:szCs w:val="28"/>
        </w:rPr>
        <w:t>направлений</w:t>
      </w:r>
      <w:r w:rsidRPr="00E42CD9">
        <w:rPr>
          <w:rFonts w:ascii="Times New Roman" w:hAnsi="Times New Roman" w:cs="Times New Roman"/>
          <w:sz w:val="28"/>
          <w:szCs w:val="28"/>
        </w:rPr>
        <w:t xml:space="preserve"> бюджетной и налоговой политики Богучанского района на 2013 год и плановый период 2014</w:t>
      </w:r>
      <w:r>
        <w:rPr>
          <w:rFonts w:ascii="Times New Roman" w:hAnsi="Times New Roman" w:cs="Times New Roman"/>
          <w:sz w:val="28"/>
          <w:szCs w:val="28"/>
        </w:rPr>
        <w:t xml:space="preserve"> </w:t>
      </w:r>
      <w:r w:rsidRPr="00E42CD9">
        <w:rPr>
          <w:rFonts w:ascii="Times New Roman" w:hAnsi="Times New Roman" w:cs="Times New Roman"/>
          <w:sz w:val="28"/>
          <w:szCs w:val="28"/>
        </w:rPr>
        <w:t>-</w:t>
      </w:r>
      <w:r>
        <w:rPr>
          <w:rFonts w:ascii="Times New Roman" w:hAnsi="Times New Roman" w:cs="Times New Roman"/>
          <w:sz w:val="28"/>
          <w:szCs w:val="28"/>
        </w:rPr>
        <w:t xml:space="preserve"> </w:t>
      </w:r>
      <w:r w:rsidRPr="00E42CD9">
        <w:rPr>
          <w:rFonts w:ascii="Times New Roman" w:hAnsi="Times New Roman" w:cs="Times New Roman"/>
          <w:sz w:val="28"/>
          <w:szCs w:val="28"/>
        </w:rPr>
        <w:t>2015 годов предусмотрено в 2013 году продолжить реализацию проектов с участием средств социально-ответственного бизнеса. В 2011</w:t>
      </w:r>
      <w:r>
        <w:rPr>
          <w:rFonts w:ascii="Times New Roman" w:hAnsi="Times New Roman" w:cs="Times New Roman"/>
          <w:sz w:val="28"/>
          <w:szCs w:val="28"/>
        </w:rPr>
        <w:t xml:space="preserve"> </w:t>
      </w:r>
      <w:r w:rsidRPr="00E42CD9">
        <w:rPr>
          <w:rFonts w:ascii="Times New Roman" w:hAnsi="Times New Roman" w:cs="Times New Roman"/>
          <w:sz w:val="28"/>
          <w:szCs w:val="28"/>
        </w:rPr>
        <w:t>-</w:t>
      </w:r>
      <w:r>
        <w:rPr>
          <w:rFonts w:ascii="Times New Roman" w:hAnsi="Times New Roman" w:cs="Times New Roman"/>
          <w:sz w:val="28"/>
          <w:szCs w:val="28"/>
        </w:rPr>
        <w:t xml:space="preserve"> </w:t>
      </w:r>
      <w:r w:rsidRPr="00E42CD9">
        <w:rPr>
          <w:rFonts w:ascii="Times New Roman" w:hAnsi="Times New Roman" w:cs="Times New Roman"/>
          <w:sz w:val="28"/>
          <w:szCs w:val="28"/>
        </w:rPr>
        <w:t>2012 годах была привлечена благотворительная помощь в сумме 11</w:t>
      </w:r>
      <w:r>
        <w:rPr>
          <w:rFonts w:ascii="Times New Roman" w:hAnsi="Times New Roman" w:cs="Times New Roman"/>
          <w:sz w:val="28"/>
          <w:szCs w:val="28"/>
        </w:rPr>
        <w:t> 980,0 тыс. руб., за счет которой</w:t>
      </w:r>
      <w:r w:rsidRPr="00E42CD9">
        <w:rPr>
          <w:rFonts w:ascii="Times New Roman" w:hAnsi="Times New Roman" w:cs="Times New Roman"/>
          <w:sz w:val="28"/>
          <w:szCs w:val="28"/>
        </w:rPr>
        <w:t xml:space="preserve"> приобретены</w:t>
      </w:r>
      <w:r>
        <w:rPr>
          <w:rFonts w:ascii="Times New Roman" w:hAnsi="Times New Roman" w:cs="Times New Roman"/>
          <w:sz w:val="28"/>
          <w:szCs w:val="28"/>
        </w:rPr>
        <w:t>:</w:t>
      </w:r>
      <w:r w:rsidRPr="00E42CD9">
        <w:rPr>
          <w:rFonts w:ascii="Times New Roman" w:hAnsi="Times New Roman" w:cs="Times New Roman"/>
          <w:sz w:val="28"/>
          <w:szCs w:val="28"/>
        </w:rPr>
        <w:t xml:space="preserve"> 3 автобуса, мебель, аппарат ИВЛ, детская площадка. Кроме того, за счет благотворительной помощи с 2008 года содержится два профильных «Роснефтькласса». Однако на 2013 год и плановый период 2014</w:t>
      </w:r>
      <w:r>
        <w:rPr>
          <w:rFonts w:ascii="Times New Roman" w:hAnsi="Times New Roman" w:cs="Times New Roman"/>
          <w:sz w:val="28"/>
          <w:szCs w:val="28"/>
        </w:rPr>
        <w:t xml:space="preserve"> </w:t>
      </w:r>
      <w:r w:rsidRPr="00E42CD9">
        <w:rPr>
          <w:rFonts w:ascii="Times New Roman" w:hAnsi="Times New Roman" w:cs="Times New Roman"/>
          <w:sz w:val="28"/>
          <w:szCs w:val="28"/>
        </w:rPr>
        <w:t>-</w:t>
      </w:r>
      <w:r>
        <w:rPr>
          <w:rFonts w:ascii="Times New Roman" w:hAnsi="Times New Roman" w:cs="Times New Roman"/>
          <w:sz w:val="28"/>
          <w:szCs w:val="28"/>
        </w:rPr>
        <w:t xml:space="preserve"> </w:t>
      </w:r>
      <w:r w:rsidRPr="00E42CD9">
        <w:rPr>
          <w:rFonts w:ascii="Times New Roman" w:hAnsi="Times New Roman" w:cs="Times New Roman"/>
          <w:sz w:val="28"/>
          <w:szCs w:val="28"/>
        </w:rPr>
        <w:t>2015 годов в проекте районного бюджета благотворительная помощь не предусмотрена, хотя главным администратором доходов районного бюджета (Управление образования администрации района) в предоставленных расчетах прогнозируются названные поступления.</w:t>
      </w:r>
    </w:p>
    <w:p w:rsidR="0088492A" w:rsidRPr="00E42CD9" w:rsidRDefault="0088492A" w:rsidP="00EC6D80">
      <w:pPr>
        <w:spacing w:after="0" w:line="240" w:lineRule="auto"/>
        <w:ind w:firstLine="709"/>
        <w:contextualSpacing/>
        <w:jc w:val="both"/>
        <w:rPr>
          <w:rFonts w:ascii="Times New Roman" w:hAnsi="Times New Roman" w:cs="Times New Roman"/>
          <w:sz w:val="28"/>
          <w:szCs w:val="28"/>
        </w:rPr>
      </w:pPr>
      <w:r w:rsidRPr="00E42CD9">
        <w:rPr>
          <w:rFonts w:ascii="Times New Roman" w:hAnsi="Times New Roman" w:cs="Times New Roman"/>
          <w:sz w:val="28"/>
          <w:szCs w:val="28"/>
        </w:rPr>
        <w:t>В основных направлениях бюджетной политики Богучанского района не в полной мере предусмотрены основные цели бюджетной политики в 2013</w:t>
      </w:r>
      <w:r>
        <w:rPr>
          <w:rFonts w:ascii="Times New Roman" w:hAnsi="Times New Roman" w:cs="Times New Roman"/>
          <w:sz w:val="28"/>
          <w:szCs w:val="28"/>
        </w:rPr>
        <w:t xml:space="preserve"> </w:t>
      </w:r>
      <w:r w:rsidRPr="00E42CD9">
        <w:rPr>
          <w:rFonts w:ascii="Times New Roman" w:hAnsi="Times New Roman" w:cs="Times New Roman"/>
          <w:sz w:val="28"/>
          <w:szCs w:val="28"/>
        </w:rPr>
        <w:t>-</w:t>
      </w:r>
      <w:r>
        <w:rPr>
          <w:rFonts w:ascii="Times New Roman" w:hAnsi="Times New Roman" w:cs="Times New Roman"/>
          <w:sz w:val="28"/>
          <w:szCs w:val="28"/>
        </w:rPr>
        <w:t xml:space="preserve"> </w:t>
      </w:r>
      <w:r w:rsidRPr="00E42CD9">
        <w:rPr>
          <w:rFonts w:ascii="Times New Roman" w:hAnsi="Times New Roman" w:cs="Times New Roman"/>
          <w:sz w:val="28"/>
          <w:szCs w:val="28"/>
        </w:rPr>
        <w:t>2015 годах, определенные Бюджетным посланием Президента РФ от 28 июня 2012 года:</w:t>
      </w:r>
    </w:p>
    <w:p w:rsidR="0088492A" w:rsidRPr="00E42CD9" w:rsidRDefault="00997061" w:rsidP="00EC6D80">
      <w:pPr>
        <w:pStyle w:val="a3"/>
        <w:numPr>
          <w:ilvl w:val="0"/>
          <w:numId w:val="2"/>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88492A" w:rsidRPr="00E42CD9">
        <w:rPr>
          <w:rFonts w:ascii="Times New Roman" w:hAnsi="Times New Roman" w:cs="Times New Roman"/>
          <w:sz w:val="28"/>
          <w:szCs w:val="28"/>
        </w:rPr>
        <w:t>овышение качества предоставляемых населению муниципальных услуг;</w:t>
      </w:r>
    </w:p>
    <w:p w:rsidR="0088492A" w:rsidRPr="00E42CD9" w:rsidRDefault="00997061" w:rsidP="00EC6D80">
      <w:pPr>
        <w:pStyle w:val="a3"/>
        <w:numPr>
          <w:ilvl w:val="0"/>
          <w:numId w:val="2"/>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88492A" w:rsidRPr="00E42CD9">
        <w:rPr>
          <w:rFonts w:ascii="Times New Roman" w:hAnsi="Times New Roman" w:cs="Times New Roman"/>
          <w:sz w:val="28"/>
          <w:szCs w:val="28"/>
        </w:rPr>
        <w:t>еализация нового этапа развития межбюджетных отношений;</w:t>
      </w:r>
    </w:p>
    <w:p w:rsidR="0088492A" w:rsidRPr="00E42CD9" w:rsidRDefault="00997061" w:rsidP="00EC6D80">
      <w:pPr>
        <w:pStyle w:val="a3"/>
        <w:numPr>
          <w:ilvl w:val="0"/>
          <w:numId w:val="2"/>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88492A" w:rsidRPr="00E42CD9">
        <w:rPr>
          <w:rFonts w:ascii="Times New Roman" w:hAnsi="Times New Roman" w:cs="Times New Roman"/>
          <w:sz w:val="28"/>
          <w:szCs w:val="28"/>
        </w:rPr>
        <w:t xml:space="preserve">овышения эффективности реализации муниципальной социально-экономической политики района, обеспечения её бюджетного обеспечения; </w:t>
      </w:r>
    </w:p>
    <w:p w:rsidR="0088492A" w:rsidRPr="00E42CD9" w:rsidRDefault="00997061" w:rsidP="00EC6D80">
      <w:pPr>
        <w:pStyle w:val="a3"/>
        <w:numPr>
          <w:ilvl w:val="0"/>
          <w:numId w:val="2"/>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88492A" w:rsidRPr="00E42CD9">
        <w:rPr>
          <w:rFonts w:ascii="Times New Roman" w:hAnsi="Times New Roman" w:cs="Times New Roman"/>
          <w:sz w:val="28"/>
          <w:szCs w:val="28"/>
        </w:rPr>
        <w:t>ереход к «программному бюджету».</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Налоговая политика Богучанского района на 2013</w:t>
      </w:r>
      <w:r>
        <w:rPr>
          <w:rFonts w:ascii="Times New Roman" w:hAnsi="Times New Roman" w:cs="Times New Roman"/>
          <w:sz w:val="28"/>
          <w:szCs w:val="28"/>
        </w:rPr>
        <w:t xml:space="preserve"> </w:t>
      </w:r>
      <w:r w:rsidRPr="00E42CD9">
        <w:rPr>
          <w:rFonts w:ascii="Times New Roman" w:hAnsi="Times New Roman" w:cs="Times New Roman"/>
          <w:sz w:val="28"/>
          <w:szCs w:val="28"/>
        </w:rPr>
        <w:t>-</w:t>
      </w:r>
      <w:r>
        <w:rPr>
          <w:rFonts w:ascii="Times New Roman" w:hAnsi="Times New Roman" w:cs="Times New Roman"/>
          <w:sz w:val="28"/>
          <w:szCs w:val="28"/>
        </w:rPr>
        <w:t xml:space="preserve"> </w:t>
      </w:r>
      <w:r w:rsidRPr="00E42CD9">
        <w:rPr>
          <w:rFonts w:ascii="Times New Roman" w:hAnsi="Times New Roman" w:cs="Times New Roman"/>
          <w:sz w:val="28"/>
          <w:szCs w:val="28"/>
        </w:rPr>
        <w:t>2015 годы</w:t>
      </w:r>
      <w:r>
        <w:rPr>
          <w:rFonts w:ascii="Times New Roman" w:hAnsi="Times New Roman" w:cs="Times New Roman"/>
          <w:sz w:val="28"/>
          <w:szCs w:val="28"/>
        </w:rPr>
        <w:t>,</w:t>
      </w:r>
      <w:r w:rsidRPr="00E42CD9">
        <w:rPr>
          <w:rFonts w:ascii="Times New Roman" w:hAnsi="Times New Roman" w:cs="Times New Roman"/>
          <w:sz w:val="28"/>
          <w:szCs w:val="28"/>
        </w:rPr>
        <w:t xml:space="preserve"> как</w:t>
      </w:r>
      <w:r>
        <w:rPr>
          <w:rFonts w:ascii="Times New Roman" w:hAnsi="Times New Roman" w:cs="Times New Roman"/>
          <w:sz w:val="28"/>
          <w:szCs w:val="28"/>
        </w:rPr>
        <w:t xml:space="preserve"> и</w:t>
      </w:r>
      <w:r w:rsidRPr="00E42CD9">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E42CD9">
        <w:rPr>
          <w:rFonts w:ascii="Times New Roman" w:hAnsi="Times New Roman" w:cs="Times New Roman"/>
          <w:sz w:val="28"/>
          <w:szCs w:val="28"/>
        </w:rPr>
        <w:t>предыдущие годы</w:t>
      </w:r>
      <w:r>
        <w:rPr>
          <w:rFonts w:ascii="Times New Roman" w:hAnsi="Times New Roman" w:cs="Times New Roman"/>
          <w:sz w:val="28"/>
          <w:szCs w:val="28"/>
        </w:rPr>
        <w:t>,</w:t>
      </w:r>
      <w:r w:rsidRPr="00E42CD9">
        <w:rPr>
          <w:rFonts w:ascii="Times New Roman" w:hAnsi="Times New Roman" w:cs="Times New Roman"/>
          <w:sz w:val="28"/>
          <w:szCs w:val="28"/>
        </w:rPr>
        <w:t xml:space="preserve"> направлена на обеспечение необходимого уровня доходов для покрытия расходов бюджета, стимулирования инвестиционной деятельности реального сектора экономики, повышения качества администрирования доходов районного бюджета. </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 xml:space="preserve">Вопросы налоговой политики не обличены в стоимостную форму (не заявлены объемы дополнительных доходов бюджета). Налоговая политика района в области льготного налогообложения изложена общими фразами, не раскрывающими конкретные меры. В налоговой политике района и пояснительной записке не отражены результаты в денежном выражении от проведения названных мероприятий налоговой политики. </w:t>
      </w:r>
    </w:p>
    <w:p w:rsidR="0088492A" w:rsidRPr="00997061" w:rsidRDefault="0088492A" w:rsidP="00EC6D80">
      <w:pPr>
        <w:spacing w:after="0" w:line="240" w:lineRule="auto"/>
        <w:contextualSpacing/>
        <w:jc w:val="both"/>
        <w:rPr>
          <w:rFonts w:ascii="Times New Roman" w:hAnsi="Times New Roman" w:cs="Times New Roman"/>
          <w:sz w:val="20"/>
          <w:szCs w:val="20"/>
        </w:rPr>
      </w:pPr>
    </w:p>
    <w:p w:rsidR="0088492A" w:rsidRPr="00BA570D" w:rsidRDefault="0088492A" w:rsidP="00EC6D80">
      <w:pPr>
        <w:spacing w:after="0" w:line="240" w:lineRule="auto"/>
        <w:ind w:firstLine="708"/>
        <w:contextualSpacing/>
        <w:jc w:val="center"/>
        <w:rPr>
          <w:rFonts w:ascii="Times New Roman" w:hAnsi="Times New Roman" w:cs="Times New Roman"/>
          <w:b/>
          <w:i/>
          <w:sz w:val="28"/>
          <w:szCs w:val="28"/>
        </w:rPr>
      </w:pPr>
      <w:r w:rsidRPr="00BA570D">
        <w:rPr>
          <w:rFonts w:ascii="Times New Roman" w:hAnsi="Times New Roman" w:cs="Times New Roman"/>
          <w:b/>
          <w:i/>
          <w:sz w:val="28"/>
          <w:szCs w:val="28"/>
        </w:rPr>
        <w:lastRenderedPageBreak/>
        <w:t>Основные характеристики районного бюджета. Источники финансирования д</w:t>
      </w:r>
      <w:r>
        <w:rPr>
          <w:rFonts w:ascii="Times New Roman" w:hAnsi="Times New Roman" w:cs="Times New Roman"/>
          <w:b/>
          <w:i/>
          <w:sz w:val="28"/>
          <w:szCs w:val="28"/>
        </w:rPr>
        <w:t>ефицита бюджета. Муниципальный</w:t>
      </w:r>
      <w:r w:rsidRPr="00BA570D">
        <w:rPr>
          <w:rFonts w:ascii="Times New Roman" w:hAnsi="Times New Roman" w:cs="Times New Roman"/>
          <w:b/>
          <w:i/>
          <w:sz w:val="28"/>
          <w:szCs w:val="28"/>
        </w:rPr>
        <w:t xml:space="preserve"> долг района</w:t>
      </w:r>
      <w:r>
        <w:rPr>
          <w:rFonts w:ascii="Times New Roman" w:hAnsi="Times New Roman" w:cs="Times New Roman"/>
          <w:b/>
          <w:i/>
          <w:sz w:val="28"/>
          <w:szCs w:val="28"/>
        </w:rPr>
        <w:t>.</w:t>
      </w:r>
    </w:p>
    <w:p w:rsidR="0088492A" w:rsidRPr="00997061" w:rsidRDefault="0088492A" w:rsidP="00EC6D80">
      <w:pPr>
        <w:spacing w:after="0" w:line="240" w:lineRule="auto"/>
        <w:ind w:firstLine="708"/>
        <w:contextualSpacing/>
        <w:jc w:val="center"/>
        <w:rPr>
          <w:rFonts w:ascii="Times New Roman" w:hAnsi="Times New Roman" w:cs="Times New Roman"/>
          <w:b/>
          <w:i/>
          <w:sz w:val="20"/>
          <w:szCs w:val="20"/>
        </w:rPr>
      </w:pPr>
    </w:p>
    <w:p w:rsidR="0088492A"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 xml:space="preserve">В проекте районного бюджета соблюдены ограничения, установленные Бюджетным кодексом РФ, по размеру дефицита районного бюджета, объему муниципального долга и расходам на его обслуживание, предельному объему заимствований, размеру резервного фонда администрации Богучанского района. </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При определении общего объема условно утверждаемых расходов на 2014</w:t>
      </w:r>
      <w:r>
        <w:rPr>
          <w:rFonts w:ascii="Times New Roman" w:hAnsi="Times New Roman" w:cs="Times New Roman"/>
          <w:sz w:val="28"/>
          <w:szCs w:val="28"/>
        </w:rPr>
        <w:t xml:space="preserve"> </w:t>
      </w:r>
      <w:r w:rsidRPr="00E42CD9">
        <w:rPr>
          <w:rFonts w:ascii="Times New Roman" w:hAnsi="Times New Roman" w:cs="Times New Roman"/>
          <w:sz w:val="28"/>
          <w:szCs w:val="28"/>
        </w:rPr>
        <w:t>-</w:t>
      </w:r>
      <w:r>
        <w:rPr>
          <w:rFonts w:ascii="Times New Roman" w:hAnsi="Times New Roman" w:cs="Times New Roman"/>
          <w:sz w:val="28"/>
          <w:szCs w:val="28"/>
        </w:rPr>
        <w:t xml:space="preserve"> </w:t>
      </w:r>
      <w:r w:rsidRPr="00E42CD9">
        <w:rPr>
          <w:rFonts w:ascii="Times New Roman" w:hAnsi="Times New Roman" w:cs="Times New Roman"/>
          <w:sz w:val="28"/>
          <w:szCs w:val="28"/>
        </w:rPr>
        <w:t xml:space="preserve">2015 годы соблюдены подходы, установленные пунктом 3 статьи 184.1 Бюджетного кодекса РФ. </w:t>
      </w:r>
    </w:p>
    <w:p w:rsidR="0088492A" w:rsidRPr="00E42CD9" w:rsidRDefault="0088492A" w:rsidP="00EC6D80">
      <w:pPr>
        <w:spacing w:line="240" w:lineRule="auto"/>
        <w:ind w:firstLine="709"/>
        <w:contextualSpacing/>
        <w:jc w:val="both"/>
        <w:rPr>
          <w:rFonts w:ascii="Times New Roman" w:hAnsi="Times New Roman" w:cs="Times New Roman"/>
          <w:sz w:val="28"/>
          <w:szCs w:val="28"/>
        </w:rPr>
      </w:pPr>
      <w:r w:rsidRPr="00E42CD9">
        <w:rPr>
          <w:rFonts w:ascii="Times New Roman" w:hAnsi="Times New Roman" w:cs="Times New Roman"/>
          <w:sz w:val="28"/>
          <w:szCs w:val="28"/>
        </w:rPr>
        <w:t>Согласно проекту районного бюджета доходы районного бюджета в 2013 году составят 1</w:t>
      </w:r>
      <w:r>
        <w:rPr>
          <w:rFonts w:ascii="Times New Roman" w:hAnsi="Times New Roman" w:cs="Times New Roman"/>
          <w:sz w:val="28"/>
          <w:szCs w:val="28"/>
        </w:rPr>
        <w:t xml:space="preserve"> </w:t>
      </w:r>
      <w:r w:rsidRPr="00E42CD9">
        <w:rPr>
          <w:rFonts w:ascii="Times New Roman" w:hAnsi="Times New Roman" w:cs="Times New Roman"/>
          <w:sz w:val="28"/>
          <w:szCs w:val="28"/>
        </w:rPr>
        <w:t>713</w:t>
      </w:r>
      <w:r>
        <w:rPr>
          <w:rFonts w:ascii="Times New Roman" w:hAnsi="Times New Roman" w:cs="Times New Roman"/>
          <w:sz w:val="28"/>
          <w:szCs w:val="28"/>
        </w:rPr>
        <w:t xml:space="preserve"> </w:t>
      </w:r>
      <w:r w:rsidRPr="00E42CD9">
        <w:rPr>
          <w:rFonts w:ascii="Times New Roman" w:hAnsi="Times New Roman" w:cs="Times New Roman"/>
          <w:sz w:val="28"/>
          <w:szCs w:val="28"/>
        </w:rPr>
        <w:t>065,7 тыс. руб., что на 221</w:t>
      </w:r>
      <w:r>
        <w:rPr>
          <w:rFonts w:ascii="Times New Roman" w:hAnsi="Times New Roman" w:cs="Times New Roman"/>
          <w:sz w:val="28"/>
          <w:szCs w:val="28"/>
        </w:rPr>
        <w:t xml:space="preserve"> </w:t>
      </w:r>
      <w:r w:rsidRPr="00E42CD9">
        <w:rPr>
          <w:rFonts w:ascii="Times New Roman" w:hAnsi="Times New Roman" w:cs="Times New Roman"/>
          <w:sz w:val="28"/>
          <w:szCs w:val="28"/>
        </w:rPr>
        <w:t xml:space="preserve">392,0 тыс. руб., или на 14,8% выше плановых назначений 2012 года. На 2014 год предусмотрен рост доходов по отношению к предыдущему году на 5,3%, на 2015 год - на 10,7%. </w:t>
      </w:r>
    </w:p>
    <w:p w:rsidR="0088492A" w:rsidRPr="00E42CD9" w:rsidRDefault="0088492A" w:rsidP="00EC6D80">
      <w:pPr>
        <w:spacing w:line="240" w:lineRule="auto"/>
        <w:ind w:firstLine="709"/>
        <w:contextualSpacing/>
        <w:jc w:val="both"/>
        <w:rPr>
          <w:rFonts w:ascii="Times New Roman" w:hAnsi="Times New Roman" w:cs="Times New Roman"/>
          <w:sz w:val="28"/>
          <w:szCs w:val="28"/>
        </w:rPr>
      </w:pPr>
      <w:r w:rsidRPr="00E42CD9">
        <w:rPr>
          <w:rFonts w:ascii="Times New Roman" w:hAnsi="Times New Roman" w:cs="Times New Roman"/>
          <w:sz w:val="28"/>
          <w:szCs w:val="28"/>
        </w:rPr>
        <w:t>Расходы районного бюджета на 2013 год предусмотрены в сумме 1</w:t>
      </w:r>
      <w:r>
        <w:rPr>
          <w:rFonts w:ascii="Times New Roman" w:hAnsi="Times New Roman" w:cs="Times New Roman"/>
          <w:sz w:val="28"/>
          <w:szCs w:val="28"/>
        </w:rPr>
        <w:t xml:space="preserve"> </w:t>
      </w:r>
      <w:r w:rsidRPr="00E42CD9">
        <w:rPr>
          <w:rFonts w:ascii="Times New Roman" w:hAnsi="Times New Roman" w:cs="Times New Roman"/>
          <w:sz w:val="28"/>
          <w:szCs w:val="28"/>
        </w:rPr>
        <w:t>719</w:t>
      </w:r>
      <w:r>
        <w:rPr>
          <w:rFonts w:ascii="Times New Roman" w:hAnsi="Times New Roman" w:cs="Times New Roman"/>
          <w:sz w:val="28"/>
          <w:szCs w:val="28"/>
        </w:rPr>
        <w:t xml:space="preserve"> </w:t>
      </w:r>
      <w:r w:rsidRPr="00E42CD9">
        <w:rPr>
          <w:rFonts w:ascii="Times New Roman" w:hAnsi="Times New Roman" w:cs="Times New Roman"/>
          <w:sz w:val="28"/>
          <w:szCs w:val="28"/>
        </w:rPr>
        <w:t>478,2 тыс. руб., или с ростом к 2012 году на 205</w:t>
      </w:r>
      <w:r>
        <w:rPr>
          <w:rFonts w:ascii="Times New Roman" w:hAnsi="Times New Roman" w:cs="Times New Roman"/>
          <w:sz w:val="28"/>
          <w:szCs w:val="28"/>
        </w:rPr>
        <w:t xml:space="preserve"> </w:t>
      </w:r>
      <w:r w:rsidRPr="00E42CD9">
        <w:rPr>
          <w:rFonts w:ascii="Times New Roman" w:hAnsi="Times New Roman" w:cs="Times New Roman"/>
          <w:sz w:val="28"/>
          <w:szCs w:val="28"/>
        </w:rPr>
        <w:t xml:space="preserve">603,5 тыс. руб., или на 13,6%. На 2014 год предусмотрен рост расходов по отношению к предыдущему году на 5,0%, на 2015 год – на 10,3%. </w:t>
      </w:r>
    </w:p>
    <w:p w:rsidR="0088492A" w:rsidRPr="00E42CD9" w:rsidRDefault="0088492A" w:rsidP="00EC6D80">
      <w:pPr>
        <w:spacing w:line="240" w:lineRule="auto"/>
        <w:ind w:firstLine="709"/>
        <w:contextualSpacing/>
        <w:jc w:val="both"/>
        <w:rPr>
          <w:rFonts w:ascii="Times New Roman" w:hAnsi="Times New Roman" w:cs="Times New Roman"/>
          <w:sz w:val="28"/>
          <w:szCs w:val="28"/>
        </w:rPr>
      </w:pPr>
      <w:r w:rsidRPr="00E42CD9">
        <w:rPr>
          <w:rFonts w:ascii="Times New Roman" w:hAnsi="Times New Roman" w:cs="Times New Roman"/>
          <w:sz w:val="28"/>
          <w:szCs w:val="28"/>
        </w:rPr>
        <w:t>Дефицит районного бюджета в 2013 году составит 6</w:t>
      </w:r>
      <w:r>
        <w:rPr>
          <w:rFonts w:ascii="Times New Roman" w:hAnsi="Times New Roman" w:cs="Times New Roman"/>
          <w:sz w:val="28"/>
          <w:szCs w:val="28"/>
        </w:rPr>
        <w:t xml:space="preserve"> </w:t>
      </w:r>
      <w:r w:rsidRPr="00E42CD9">
        <w:rPr>
          <w:rFonts w:ascii="Times New Roman" w:hAnsi="Times New Roman" w:cs="Times New Roman"/>
          <w:sz w:val="28"/>
          <w:szCs w:val="28"/>
        </w:rPr>
        <w:t>412,5 тыс. руб.,</w:t>
      </w:r>
      <w:r>
        <w:rPr>
          <w:rFonts w:ascii="Times New Roman" w:hAnsi="Times New Roman" w:cs="Times New Roman"/>
          <w:sz w:val="28"/>
          <w:szCs w:val="28"/>
        </w:rPr>
        <w:t xml:space="preserve"> </w:t>
      </w:r>
      <w:r w:rsidRPr="00E42CD9">
        <w:rPr>
          <w:rFonts w:ascii="Times New Roman" w:hAnsi="Times New Roman" w:cs="Times New Roman"/>
          <w:sz w:val="28"/>
          <w:szCs w:val="28"/>
        </w:rPr>
        <w:t>или 0,85 % от общего годового объема доходов без учета безвозмездных поступлений. На 2014</w:t>
      </w:r>
      <w:r>
        <w:rPr>
          <w:rFonts w:ascii="Times New Roman" w:hAnsi="Times New Roman" w:cs="Times New Roman"/>
          <w:sz w:val="28"/>
          <w:szCs w:val="28"/>
        </w:rPr>
        <w:t xml:space="preserve"> </w:t>
      </w:r>
      <w:r w:rsidRPr="00E42CD9">
        <w:rPr>
          <w:rFonts w:ascii="Times New Roman" w:hAnsi="Times New Roman" w:cs="Times New Roman"/>
          <w:sz w:val="28"/>
          <w:szCs w:val="28"/>
        </w:rPr>
        <w:t>-</w:t>
      </w:r>
      <w:r>
        <w:rPr>
          <w:rFonts w:ascii="Times New Roman" w:hAnsi="Times New Roman" w:cs="Times New Roman"/>
          <w:sz w:val="28"/>
          <w:szCs w:val="28"/>
        </w:rPr>
        <w:t xml:space="preserve"> </w:t>
      </w:r>
      <w:r w:rsidRPr="00E42CD9">
        <w:rPr>
          <w:rFonts w:ascii="Times New Roman" w:hAnsi="Times New Roman" w:cs="Times New Roman"/>
          <w:sz w:val="28"/>
          <w:szCs w:val="28"/>
        </w:rPr>
        <w:t xml:space="preserve">2015 годы дефицит </w:t>
      </w:r>
      <w:r>
        <w:rPr>
          <w:rFonts w:ascii="Times New Roman" w:hAnsi="Times New Roman" w:cs="Times New Roman"/>
          <w:sz w:val="28"/>
          <w:szCs w:val="28"/>
        </w:rPr>
        <w:t xml:space="preserve">районного </w:t>
      </w:r>
      <w:r w:rsidRPr="00E42CD9">
        <w:rPr>
          <w:rFonts w:ascii="Times New Roman" w:hAnsi="Times New Roman" w:cs="Times New Roman"/>
          <w:sz w:val="28"/>
          <w:szCs w:val="28"/>
        </w:rPr>
        <w:t xml:space="preserve">бюджета не планируется. </w:t>
      </w:r>
    </w:p>
    <w:p w:rsidR="0088492A" w:rsidRDefault="0088492A" w:rsidP="00EC6D80">
      <w:pPr>
        <w:spacing w:line="240" w:lineRule="auto"/>
        <w:ind w:firstLine="709"/>
        <w:contextualSpacing/>
        <w:jc w:val="both"/>
        <w:rPr>
          <w:rFonts w:ascii="Times New Roman" w:hAnsi="Times New Roman" w:cs="Times New Roman"/>
          <w:sz w:val="28"/>
          <w:szCs w:val="28"/>
        </w:rPr>
      </w:pPr>
      <w:r w:rsidRPr="00E42CD9">
        <w:rPr>
          <w:rFonts w:ascii="Times New Roman" w:hAnsi="Times New Roman" w:cs="Times New Roman"/>
          <w:sz w:val="28"/>
          <w:szCs w:val="28"/>
        </w:rPr>
        <w:t>Основные параметры районного бюджета на 2013 год и проекта районного бюджета на 2014 – 2015 годы представлены в таблице.</w:t>
      </w:r>
    </w:p>
    <w:p w:rsidR="0088492A" w:rsidRPr="00FC6105" w:rsidRDefault="0088492A" w:rsidP="00EC6D80">
      <w:pPr>
        <w:spacing w:line="240" w:lineRule="auto"/>
        <w:ind w:firstLine="708"/>
        <w:contextualSpacing/>
        <w:jc w:val="right"/>
        <w:rPr>
          <w:rFonts w:ascii="Times New Roman" w:hAnsi="Times New Roman" w:cs="Times New Roman"/>
          <w:sz w:val="24"/>
          <w:szCs w:val="24"/>
        </w:rPr>
      </w:pPr>
      <w:r>
        <w:rPr>
          <w:rFonts w:ascii="Times New Roman" w:hAnsi="Times New Roman" w:cs="Times New Roman"/>
          <w:sz w:val="24"/>
          <w:szCs w:val="24"/>
        </w:rPr>
        <w:t>(тыс. руб.)</w:t>
      </w:r>
    </w:p>
    <w:tbl>
      <w:tblPr>
        <w:tblStyle w:val="ae"/>
        <w:tblW w:w="0" w:type="auto"/>
        <w:tblLayout w:type="fixed"/>
        <w:tblLook w:val="04A0"/>
      </w:tblPr>
      <w:tblGrid>
        <w:gridCol w:w="3369"/>
        <w:gridCol w:w="1559"/>
        <w:gridCol w:w="1559"/>
        <w:gridCol w:w="1559"/>
        <w:gridCol w:w="1525"/>
      </w:tblGrid>
      <w:tr w:rsidR="0088492A" w:rsidRPr="00E42CD9" w:rsidTr="00997061">
        <w:tc>
          <w:tcPr>
            <w:tcW w:w="3369" w:type="dxa"/>
            <w:vMerge w:val="restart"/>
            <w:vAlign w:val="center"/>
          </w:tcPr>
          <w:p w:rsidR="0088492A" w:rsidRPr="00FC6105" w:rsidRDefault="0088492A" w:rsidP="00EC6D80">
            <w:pPr>
              <w:contextualSpacing/>
              <w:jc w:val="center"/>
              <w:rPr>
                <w:sz w:val="24"/>
                <w:szCs w:val="24"/>
              </w:rPr>
            </w:pPr>
            <w:r>
              <w:rPr>
                <w:sz w:val="24"/>
                <w:szCs w:val="24"/>
              </w:rPr>
              <w:t>Показатели</w:t>
            </w:r>
          </w:p>
        </w:tc>
        <w:tc>
          <w:tcPr>
            <w:tcW w:w="1559" w:type="dxa"/>
            <w:vMerge w:val="restart"/>
            <w:vAlign w:val="center"/>
          </w:tcPr>
          <w:p w:rsidR="0088492A" w:rsidRPr="00FC6105" w:rsidRDefault="0088492A" w:rsidP="00EC6D80">
            <w:pPr>
              <w:contextualSpacing/>
              <w:jc w:val="center"/>
              <w:rPr>
                <w:sz w:val="24"/>
                <w:szCs w:val="24"/>
              </w:rPr>
            </w:pPr>
            <w:r w:rsidRPr="00FC6105">
              <w:rPr>
                <w:sz w:val="24"/>
                <w:szCs w:val="24"/>
              </w:rPr>
              <w:t>2012 год</w:t>
            </w:r>
          </w:p>
        </w:tc>
        <w:tc>
          <w:tcPr>
            <w:tcW w:w="4643" w:type="dxa"/>
            <w:gridSpan w:val="3"/>
            <w:vAlign w:val="center"/>
          </w:tcPr>
          <w:p w:rsidR="0088492A" w:rsidRPr="00FC6105" w:rsidRDefault="0088492A" w:rsidP="00EC6D80">
            <w:pPr>
              <w:contextualSpacing/>
              <w:jc w:val="center"/>
              <w:rPr>
                <w:sz w:val="24"/>
                <w:szCs w:val="24"/>
              </w:rPr>
            </w:pPr>
            <w:r w:rsidRPr="00FC6105">
              <w:rPr>
                <w:sz w:val="24"/>
                <w:szCs w:val="24"/>
              </w:rPr>
              <w:t>Проект</w:t>
            </w:r>
          </w:p>
        </w:tc>
      </w:tr>
      <w:tr w:rsidR="0088492A" w:rsidRPr="00E42CD9" w:rsidTr="00997061">
        <w:tc>
          <w:tcPr>
            <w:tcW w:w="3369" w:type="dxa"/>
            <w:vMerge/>
            <w:vAlign w:val="center"/>
          </w:tcPr>
          <w:p w:rsidR="0088492A" w:rsidRPr="00FC6105" w:rsidRDefault="0088492A" w:rsidP="00EC6D80">
            <w:pPr>
              <w:contextualSpacing/>
              <w:jc w:val="center"/>
              <w:rPr>
                <w:sz w:val="24"/>
                <w:szCs w:val="24"/>
              </w:rPr>
            </w:pPr>
          </w:p>
        </w:tc>
        <w:tc>
          <w:tcPr>
            <w:tcW w:w="1559" w:type="dxa"/>
            <w:vMerge/>
            <w:vAlign w:val="center"/>
          </w:tcPr>
          <w:p w:rsidR="0088492A" w:rsidRPr="00FC6105" w:rsidRDefault="0088492A" w:rsidP="00EC6D80">
            <w:pPr>
              <w:contextualSpacing/>
              <w:jc w:val="center"/>
              <w:rPr>
                <w:sz w:val="24"/>
                <w:szCs w:val="24"/>
              </w:rPr>
            </w:pPr>
          </w:p>
        </w:tc>
        <w:tc>
          <w:tcPr>
            <w:tcW w:w="1559" w:type="dxa"/>
            <w:vAlign w:val="center"/>
          </w:tcPr>
          <w:p w:rsidR="0088492A" w:rsidRPr="00FC6105" w:rsidRDefault="0088492A" w:rsidP="00EC6D80">
            <w:pPr>
              <w:contextualSpacing/>
              <w:jc w:val="center"/>
              <w:rPr>
                <w:sz w:val="24"/>
                <w:szCs w:val="24"/>
              </w:rPr>
            </w:pPr>
            <w:r w:rsidRPr="00FC6105">
              <w:rPr>
                <w:sz w:val="24"/>
                <w:szCs w:val="24"/>
              </w:rPr>
              <w:t>2013 год</w:t>
            </w:r>
          </w:p>
        </w:tc>
        <w:tc>
          <w:tcPr>
            <w:tcW w:w="1559" w:type="dxa"/>
            <w:vAlign w:val="center"/>
          </w:tcPr>
          <w:p w:rsidR="0088492A" w:rsidRPr="00FC6105" w:rsidRDefault="0088492A" w:rsidP="00EC6D80">
            <w:pPr>
              <w:contextualSpacing/>
              <w:jc w:val="center"/>
              <w:rPr>
                <w:sz w:val="24"/>
                <w:szCs w:val="24"/>
              </w:rPr>
            </w:pPr>
            <w:r w:rsidRPr="00FC6105">
              <w:rPr>
                <w:sz w:val="24"/>
                <w:szCs w:val="24"/>
              </w:rPr>
              <w:t>2014 год</w:t>
            </w:r>
          </w:p>
        </w:tc>
        <w:tc>
          <w:tcPr>
            <w:tcW w:w="1525" w:type="dxa"/>
            <w:vAlign w:val="center"/>
          </w:tcPr>
          <w:p w:rsidR="0088492A" w:rsidRPr="00FC6105" w:rsidRDefault="0088492A" w:rsidP="00EC6D80">
            <w:pPr>
              <w:contextualSpacing/>
              <w:jc w:val="center"/>
              <w:rPr>
                <w:sz w:val="24"/>
                <w:szCs w:val="24"/>
              </w:rPr>
            </w:pPr>
            <w:r w:rsidRPr="00FC6105">
              <w:rPr>
                <w:sz w:val="24"/>
                <w:szCs w:val="24"/>
              </w:rPr>
              <w:t>2015 год</w:t>
            </w:r>
          </w:p>
        </w:tc>
      </w:tr>
      <w:tr w:rsidR="0088492A" w:rsidRPr="00E42CD9" w:rsidTr="00997061">
        <w:tc>
          <w:tcPr>
            <w:tcW w:w="3369" w:type="dxa"/>
          </w:tcPr>
          <w:p w:rsidR="0088492A" w:rsidRPr="00FC6105" w:rsidRDefault="0088492A" w:rsidP="00EC6D80">
            <w:pPr>
              <w:contextualSpacing/>
              <w:jc w:val="center"/>
              <w:rPr>
                <w:sz w:val="24"/>
                <w:szCs w:val="24"/>
              </w:rPr>
            </w:pPr>
            <w:r w:rsidRPr="00FC6105">
              <w:rPr>
                <w:sz w:val="24"/>
                <w:szCs w:val="24"/>
              </w:rPr>
              <w:t>ДОХОДЫ ВСЕГО</w:t>
            </w:r>
          </w:p>
        </w:tc>
        <w:tc>
          <w:tcPr>
            <w:tcW w:w="1559" w:type="dxa"/>
            <w:vAlign w:val="center"/>
          </w:tcPr>
          <w:p w:rsidR="0088492A" w:rsidRPr="00FC6105" w:rsidRDefault="0088492A" w:rsidP="00EC6D80">
            <w:pPr>
              <w:contextualSpacing/>
              <w:jc w:val="center"/>
              <w:rPr>
                <w:sz w:val="24"/>
                <w:szCs w:val="24"/>
              </w:rPr>
            </w:pPr>
            <w:r w:rsidRPr="00FC6105">
              <w:rPr>
                <w:sz w:val="24"/>
                <w:szCs w:val="24"/>
              </w:rPr>
              <w:t>1</w:t>
            </w:r>
            <w:r>
              <w:rPr>
                <w:sz w:val="24"/>
                <w:szCs w:val="24"/>
              </w:rPr>
              <w:t xml:space="preserve"> </w:t>
            </w:r>
            <w:r w:rsidRPr="00FC6105">
              <w:rPr>
                <w:sz w:val="24"/>
                <w:szCs w:val="24"/>
              </w:rPr>
              <w:t>491</w:t>
            </w:r>
            <w:r>
              <w:rPr>
                <w:sz w:val="24"/>
                <w:szCs w:val="24"/>
              </w:rPr>
              <w:t xml:space="preserve"> </w:t>
            </w:r>
            <w:r w:rsidRPr="00FC6105">
              <w:rPr>
                <w:sz w:val="24"/>
                <w:szCs w:val="24"/>
              </w:rPr>
              <w:t>673,7</w:t>
            </w:r>
          </w:p>
        </w:tc>
        <w:tc>
          <w:tcPr>
            <w:tcW w:w="1559" w:type="dxa"/>
            <w:vAlign w:val="center"/>
          </w:tcPr>
          <w:p w:rsidR="0088492A" w:rsidRPr="00FC6105" w:rsidRDefault="0088492A" w:rsidP="00EC6D80">
            <w:pPr>
              <w:contextualSpacing/>
              <w:jc w:val="center"/>
              <w:rPr>
                <w:sz w:val="24"/>
                <w:szCs w:val="24"/>
              </w:rPr>
            </w:pPr>
            <w:r w:rsidRPr="00FC6105">
              <w:rPr>
                <w:sz w:val="24"/>
                <w:szCs w:val="24"/>
              </w:rPr>
              <w:t>1</w:t>
            </w:r>
            <w:r>
              <w:rPr>
                <w:sz w:val="24"/>
                <w:szCs w:val="24"/>
              </w:rPr>
              <w:t xml:space="preserve"> </w:t>
            </w:r>
            <w:r w:rsidRPr="00FC6105">
              <w:rPr>
                <w:sz w:val="24"/>
                <w:szCs w:val="24"/>
              </w:rPr>
              <w:t>713</w:t>
            </w:r>
            <w:r>
              <w:rPr>
                <w:sz w:val="24"/>
                <w:szCs w:val="24"/>
              </w:rPr>
              <w:t xml:space="preserve"> </w:t>
            </w:r>
            <w:r w:rsidRPr="00FC6105">
              <w:rPr>
                <w:sz w:val="24"/>
                <w:szCs w:val="24"/>
              </w:rPr>
              <w:t>065,7</w:t>
            </w:r>
          </w:p>
        </w:tc>
        <w:tc>
          <w:tcPr>
            <w:tcW w:w="1559" w:type="dxa"/>
            <w:vAlign w:val="center"/>
          </w:tcPr>
          <w:p w:rsidR="0088492A" w:rsidRPr="00FC6105" w:rsidRDefault="0088492A" w:rsidP="00EC6D80">
            <w:pPr>
              <w:contextualSpacing/>
              <w:jc w:val="center"/>
              <w:rPr>
                <w:sz w:val="24"/>
                <w:szCs w:val="24"/>
              </w:rPr>
            </w:pPr>
            <w:r w:rsidRPr="00FC6105">
              <w:rPr>
                <w:sz w:val="24"/>
                <w:szCs w:val="24"/>
              </w:rPr>
              <w:t>1</w:t>
            </w:r>
            <w:r>
              <w:rPr>
                <w:sz w:val="24"/>
                <w:szCs w:val="24"/>
              </w:rPr>
              <w:t xml:space="preserve"> </w:t>
            </w:r>
            <w:r w:rsidRPr="00FC6105">
              <w:rPr>
                <w:sz w:val="24"/>
                <w:szCs w:val="24"/>
              </w:rPr>
              <w:t>804</w:t>
            </w:r>
            <w:r>
              <w:rPr>
                <w:sz w:val="24"/>
                <w:szCs w:val="24"/>
              </w:rPr>
              <w:t xml:space="preserve"> </w:t>
            </w:r>
            <w:r w:rsidRPr="00FC6105">
              <w:rPr>
                <w:sz w:val="24"/>
                <w:szCs w:val="24"/>
              </w:rPr>
              <w:t>668,3</w:t>
            </w:r>
          </w:p>
        </w:tc>
        <w:tc>
          <w:tcPr>
            <w:tcW w:w="1525" w:type="dxa"/>
            <w:vAlign w:val="center"/>
          </w:tcPr>
          <w:p w:rsidR="0088492A" w:rsidRPr="00FC6105" w:rsidRDefault="0088492A" w:rsidP="00EC6D80">
            <w:pPr>
              <w:contextualSpacing/>
              <w:jc w:val="center"/>
              <w:rPr>
                <w:sz w:val="24"/>
                <w:szCs w:val="24"/>
              </w:rPr>
            </w:pPr>
            <w:r w:rsidRPr="00FC6105">
              <w:rPr>
                <w:sz w:val="24"/>
                <w:szCs w:val="24"/>
              </w:rPr>
              <w:t>1</w:t>
            </w:r>
            <w:r>
              <w:rPr>
                <w:sz w:val="24"/>
                <w:szCs w:val="24"/>
              </w:rPr>
              <w:t xml:space="preserve"> </w:t>
            </w:r>
            <w:r w:rsidRPr="00FC6105">
              <w:rPr>
                <w:sz w:val="24"/>
                <w:szCs w:val="24"/>
              </w:rPr>
              <w:t>895</w:t>
            </w:r>
            <w:r>
              <w:rPr>
                <w:sz w:val="24"/>
                <w:szCs w:val="24"/>
              </w:rPr>
              <w:t xml:space="preserve"> </w:t>
            </w:r>
            <w:r w:rsidRPr="00FC6105">
              <w:rPr>
                <w:sz w:val="24"/>
                <w:szCs w:val="24"/>
              </w:rPr>
              <w:t>915,9</w:t>
            </w:r>
          </w:p>
        </w:tc>
      </w:tr>
      <w:tr w:rsidR="0088492A" w:rsidRPr="00E42CD9" w:rsidTr="00997061">
        <w:tc>
          <w:tcPr>
            <w:tcW w:w="3369" w:type="dxa"/>
          </w:tcPr>
          <w:p w:rsidR="0088492A" w:rsidRPr="00FC6105" w:rsidRDefault="0088492A" w:rsidP="00EC6D80">
            <w:pPr>
              <w:contextualSpacing/>
              <w:jc w:val="center"/>
              <w:rPr>
                <w:sz w:val="24"/>
                <w:szCs w:val="24"/>
              </w:rPr>
            </w:pPr>
            <w:r w:rsidRPr="00FC6105">
              <w:rPr>
                <w:sz w:val="24"/>
                <w:szCs w:val="24"/>
              </w:rPr>
              <w:t>к предыдущему году</w:t>
            </w:r>
          </w:p>
        </w:tc>
        <w:tc>
          <w:tcPr>
            <w:tcW w:w="1559" w:type="dxa"/>
            <w:vAlign w:val="center"/>
          </w:tcPr>
          <w:p w:rsidR="0088492A" w:rsidRPr="00FC6105" w:rsidRDefault="0088492A" w:rsidP="00EC6D80">
            <w:pPr>
              <w:contextualSpacing/>
              <w:jc w:val="center"/>
              <w:rPr>
                <w:sz w:val="24"/>
                <w:szCs w:val="24"/>
              </w:rPr>
            </w:pPr>
          </w:p>
        </w:tc>
        <w:tc>
          <w:tcPr>
            <w:tcW w:w="1559" w:type="dxa"/>
            <w:vAlign w:val="center"/>
          </w:tcPr>
          <w:p w:rsidR="0088492A" w:rsidRPr="00FC6105" w:rsidRDefault="0088492A" w:rsidP="00EC6D80">
            <w:pPr>
              <w:contextualSpacing/>
              <w:jc w:val="center"/>
              <w:rPr>
                <w:sz w:val="24"/>
                <w:szCs w:val="24"/>
              </w:rPr>
            </w:pPr>
            <w:r w:rsidRPr="00FC6105">
              <w:rPr>
                <w:sz w:val="24"/>
                <w:szCs w:val="24"/>
              </w:rPr>
              <w:t>221</w:t>
            </w:r>
            <w:r>
              <w:rPr>
                <w:sz w:val="24"/>
                <w:szCs w:val="24"/>
              </w:rPr>
              <w:t xml:space="preserve"> </w:t>
            </w:r>
            <w:r w:rsidRPr="00FC6105">
              <w:rPr>
                <w:sz w:val="24"/>
                <w:szCs w:val="24"/>
              </w:rPr>
              <w:t>392</w:t>
            </w:r>
            <w:r>
              <w:rPr>
                <w:sz w:val="24"/>
                <w:szCs w:val="24"/>
              </w:rPr>
              <w:t>,0</w:t>
            </w:r>
          </w:p>
        </w:tc>
        <w:tc>
          <w:tcPr>
            <w:tcW w:w="1559" w:type="dxa"/>
            <w:vAlign w:val="center"/>
          </w:tcPr>
          <w:p w:rsidR="0088492A" w:rsidRPr="00FC6105" w:rsidRDefault="0088492A" w:rsidP="00EC6D80">
            <w:pPr>
              <w:contextualSpacing/>
              <w:jc w:val="center"/>
              <w:rPr>
                <w:sz w:val="24"/>
                <w:szCs w:val="24"/>
              </w:rPr>
            </w:pPr>
            <w:r w:rsidRPr="00FC6105">
              <w:rPr>
                <w:sz w:val="24"/>
                <w:szCs w:val="24"/>
              </w:rPr>
              <w:t>91</w:t>
            </w:r>
            <w:r>
              <w:rPr>
                <w:sz w:val="24"/>
                <w:szCs w:val="24"/>
              </w:rPr>
              <w:t xml:space="preserve"> </w:t>
            </w:r>
            <w:r w:rsidRPr="00FC6105">
              <w:rPr>
                <w:sz w:val="24"/>
                <w:szCs w:val="24"/>
              </w:rPr>
              <w:t>602,6</w:t>
            </w:r>
          </w:p>
        </w:tc>
        <w:tc>
          <w:tcPr>
            <w:tcW w:w="1525" w:type="dxa"/>
            <w:vAlign w:val="center"/>
          </w:tcPr>
          <w:p w:rsidR="0088492A" w:rsidRPr="00FC6105" w:rsidRDefault="0088492A" w:rsidP="00EC6D80">
            <w:pPr>
              <w:contextualSpacing/>
              <w:jc w:val="center"/>
              <w:rPr>
                <w:sz w:val="24"/>
                <w:szCs w:val="24"/>
              </w:rPr>
            </w:pPr>
            <w:r w:rsidRPr="00FC6105">
              <w:rPr>
                <w:sz w:val="24"/>
                <w:szCs w:val="24"/>
              </w:rPr>
              <w:t>91</w:t>
            </w:r>
            <w:r>
              <w:rPr>
                <w:sz w:val="24"/>
                <w:szCs w:val="24"/>
              </w:rPr>
              <w:t xml:space="preserve"> </w:t>
            </w:r>
            <w:r w:rsidRPr="00FC6105">
              <w:rPr>
                <w:sz w:val="24"/>
                <w:szCs w:val="24"/>
              </w:rPr>
              <w:t>247,6</w:t>
            </w:r>
          </w:p>
        </w:tc>
      </w:tr>
      <w:tr w:rsidR="0088492A" w:rsidRPr="00E42CD9" w:rsidTr="00997061">
        <w:tc>
          <w:tcPr>
            <w:tcW w:w="3369" w:type="dxa"/>
          </w:tcPr>
          <w:p w:rsidR="0088492A" w:rsidRPr="00FC6105" w:rsidRDefault="0088492A" w:rsidP="00EC6D80">
            <w:pPr>
              <w:contextualSpacing/>
              <w:jc w:val="center"/>
              <w:rPr>
                <w:sz w:val="24"/>
                <w:szCs w:val="24"/>
              </w:rPr>
            </w:pPr>
            <w:r w:rsidRPr="00FC6105">
              <w:rPr>
                <w:sz w:val="24"/>
                <w:szCs w:val="24"/>
              </w:rPr>
              <w:t>к предыдущему году, %</w:t>
            </w:r>
          </w:p>
        </w:tc>
        <w:tc>
          <w:tcPr>
            <w:tcW w:w="1559" w:type="dxa"/>
            <w:vAlign w:val="center"/>
          </w:tcPr>
          <w:p w:rsidR="0088492A" w:rsidRPr="00FC6105" w:rsidRDefault="0088492A" w:rsidP="00EC6D80">
            <w:pPr>
              <w:contextualSpacing/>
              <w:jc w:val="center"/>
              <w:rPr>
                <w:sz w:val="24"/>
                <w:szCs w:val="24"/>
              </w:rPr>
            </w:pPr>
          </w:p>
        </w:tc>
        <w:tc>
          <w:tcPr>
            <w:tcW w:w="1559" w:type="dxa"/>
            <w:vAlign w:val="center"/>
          </w:tcPr>
          <w:p w:rsidR="0088492A" w:rsidRPr="00FC6105" w:rsidRDefault="0088492A" w:rsidP="00EC6D80">
            <w:pPr>
              <w:contextualSpacing/>
              <w:jc w:val="center"/>
              <w:rPr>
                <w:sz w:val="24"/>
                <w:szCs w:val="24"/>
              </w:rPr>
            </w:pPr>
            <w:r w:rsidRPr="00FC6105">
              <w:rPr>
                <w:sz w:val="24"/>
                <w:szCs w:val="24"/>
              </w:rPr>
              <w:t>114,8</w:t>
            </w:r>
          </w:p>
        </w:tc>
        <w:tc>
          <w:tcPr>
            <w:tcW w:w="1559" w:type="dxa"/>
            <w:vAlign w:val="center"/>
          </w:tcPr>
          <w:p w:rsidR="0088492A" w:rsidRPr="00FC6105" w:rsidRDefault="0088492A" w:rsidP="00EC6D80">
            <w:pPr>
              <w:contextualSpacing/>
              <w:jc w:val="center"/>
              <w:rPr>
                <w:sz w:val="24"/>
                <w:szCs w:val="24"/>
              </w:rPr>
            </w:pPr>
            <w:r w:rsidRPr="00FC6105">
              <w:rPr>
                <w:sz w:val="24"/>
                <w:szCs w:val="24"/>
              </w:rPr>
              <w:t>105,3</w:t>
            </w:r>
          </w:p>
        </w:tc>
        <w:tc>
          <w:tcPr>
            <w:tcW w:w="1525" w:type="dxa"/>
            <w:vAlign w:val="center"/>
          </w:tcPr>
          <w:p w:rsidR="0088492A" w:rsidRPr="00FC6105" w:rsidRDefault="0088492A" w:rsidP="00EC6D80">
            <w:pPr>
              <w:contextualSpacing/>
              <w:jc w:val="center"/>
              <w:rPr>
                <w:sz w:val="24"/>
                <w:szCs w:val="24"/>
              </w:rPr>
            </w:pPr>
            <w:r w:rsidRPr="00FC6105">
              <w:rPr>
                <w:sz w:val="24"/>
                <w:szCs w:val="24"/>
              </w:rPr>
              <w:t>105,0</w:t>
            </w:r>
          </w:p>
        </w:tc>
      </w:tr>
      <w:tr w:rsidR="0088492A" w:rsidRPr="00E42CD9" w:rsidTr="00997061">
        <w:tc>
          <w:tcPr>
            <w:tcW w:w="3369" w:type="dxa"/>
          </w:tcPr>
          <w:p w:rsidR="0088492A" w:rsidRPr="00FC6105" w:rsidRDefault="0088492A" w:rsidP="00EC6D80">
            <w:pPr>
              <w:contextualSpacing/>
              <w:jc w:val="center"/>
              <w:rPr>
                <w:sz w:val="24"/>
                <w:szCs w:val="24"/>
              </w:rPr>
            </w:pPr>
            <w:r w:rsidRPr="00FC6105">
              <w:rPr>
                <w:sz w:val="24"/>
                <w:szCs w:val="24"/>
              </w:rPr>
              <w:t>РАСХОДЫ ВСЕГО</w:t>
            </w:r>
          </w:p>
        </w:tc>
        <w:tc>
          <w:tcPr>
            <w:tcW w:w="1559" w:type="dxa"/>
            <w:vAlign w:val="center"/>
          </w:tcPr>
          <w:p w:rsidR="0088492A" w:rsidRPr="00FC6105" w:rsidRDefault="0088492A" w:rsidP="00EC6D80">
            <w:pPr>
              <w:contextualSpacing/>
              <w:jc w:val="center"/>
              <w:rPr>
                <w:sz w:val="24"/>
                <w:szCs w:val="24"/>
              </w:rPr>
            </w:pPr>
            <w:r w:rsidRPr="00FC6105">
              <w:rPr>
                <w:sz w:val="24"/>
                <w:szCs w:val="24"/>
              </w:rPr>
              <w:t>1</w:t>
            </w:r>
            <w:r>
              <w:rPr>
                <w:sz w:val="24"/>
                <w:szCs w:val="24"/>
              </w:rPr>
              <w:t xml:space="preserve"> </w:t>
            </w:r>
            <w:r w:rsidRPr="00FC6105">
              <w:rPr>
                <w:sz w:val="24"/>
                <w:szCs w:val="24"/>
              </w:rPr>
              <w:t>513</w:t>
            </w:r>
            <w:r>
              <w:rPr>
                <w:sz w:val="24"/>
                <w:szCs w:val="24"/>
              </w:rPr>
              <w:t xml:space="preserve"> </w:t>
            </w:r>
            <w:r w:rsidRPr="00FC6105">
              <w:rPr>
                <w:sz w:val="24"/>
                <w:szCs w:val="24"/>
              </w:rPr>
              <w:t>874,7</w:t>
            </w:r>
          </w:p>
        </w:tc>
        <w:tc>
          <w:tcPr>
            <w:tcW w:w="1559" w:type="dxa"/>
            <w:vAlign w:val="center"/>
          </w:tcPr>
          <w:p w:rsidR="0088492A" w:rsidRPr="00FC6105" w:rsidRDefault="0088492A" w:rsidP="00EC6D80">
            <w:pPr>
              <w:contextualSpacing/>
              <w:jc w:val="center"/>
              <w:rPr>
                <w:sz w:val="24"/>
                <w:szCs w:val="24"/>
              </w:rPr>
            </w:pPr>
            <w:r w:rsidRPr="00FC6105">
              <w:rPr>
                <w:sz w:val="24"/>
                <w:szCs w:val="24"/>
              </w:rPr>
              <w:t>1</w:t>
            </w:r>
            <w:r>
              <w:rPr>
                <w:sz w:val="24"/>
                <w:szCs w:val="24"/>
              </w:rPr>
              <w:t xml:space="preserve"> </w:t>
            </w:r>
            <w:r w:rsidRPr="00FC6105">
              <w:rPr>
                <w:sz w:val="24"/>
                <w:szCs w:val="24"/>
              </w:rPr>
              <w:t>719</w:t>
            </w:r>
            <w:r>
              <w:rPr>
                <w:sz w:val="24"/>
                <w:szCs w:val="24"/>
              </w:rPr>
              <w:t xml:space="preserve"> </w:t>
            </w:r>
            <w:r w:rsidRPr="00FC6105">
              <w:rPr>
                <w:sz w:val="24"/>
                <w:szCs w:val="24"/>
              </w:rPr>
              <w:t>478,2</w:t>
            </w:r>
          </w:p>
        </w:tc>
        <w:tc>
          <w:tcPr>
            <w:tcW w:w="1559" w:type="dxa"/>
            <w:vAlign w:val="center"/>
          </w:tcPr>
          <w:p w:rsidR="0088492A" w:rsidRPr="00FC6105" w:rsidRDefault="0088492A" w:rsidP="00EC6D80">
            <w:pPr>
              <w:contextualSpacing/>
              <w:jc w:val="center"/>
              <w:rPr>
                <w:sz w:val="24"/>
                <w:szCs w:val="24"/>
              </w:rPr>
            </w:pPr>
            <w:r w:rsidRPr="00FC6105">
              <w:rPr>
                <w:sz w:val="24"/>
                <w:szCs w:val="24"/>
              </w:rPr>
              <w:t>1</w:t>
            </w:r>
            <w:r>
              <w:rPr>
                <w:sz w:val="24"/>
                <w:szCs w:val="24"/>
              </w:rPr>
              <w:t xml:space="preserve"> </w:t>
            </w:r>
            <w:r w:rsidRPr="00FC6105">
              <w:rPr>
                <w:sz w:val="24"/>
                <w:szCs w:val="24"/>
              </w:rPr>
              <w:t>804</w:t>
            </w:r>
            <w:r>
              <w:rPr>
                <w:sz w:val="24"/>
                <w:szCs w:val="24"/>
              </w:rPr>
              <w:t xml:space="preserve"> </w:t>
            </w:r>
            <w:r w:rsidRPr="00FC6105">
              <w:rPr>
                <w:sz w:val="24"/>
                <w:szCs w:val="24"/>
              </w:rPr>
              <w:t>668,3</w:t>
            </w:r>
          </w:p>
        </w:tc>
        <w:tc>
          <w:tcPr>
            <w:tcW w:w="1525" w:type="dxa"/>
            <w:vAlign w:val="center"/>
          </w:tcPr>
          <w:p w:rsidR="0088492A" w:rsidRPr="00FC6105" w:rsidRDefault="0088492A" w:rsidP="00EC6D80">
            <w:pPr>
              <w:contextualSpacing/>
              <w:jc w:val="center"/>
              <w:rPr>
                <w:sz w:val="24"/>
                <w:szCs w:val="24"/>
              </w:rPr>
            </w:pPr>
            <w:r w:rsidRPr="00FC6105">
              <w:rPr>
                <w:sz w:val="24"/>
                <w:szCs w:val="24"/>
              </w:rPr>
              <w:t>1</w:t>
            </w:r>
            <w:r>
              <w:rPr>
                <w:sz w:val="24"/>
                <w:szCs w:val="24"/>
              </w:rPr>
              <w:t xml:space="preserve"> </w:t>
            </w:r>
            <w:r w:rsidRPr="00FC6105">
              <w:rPr>
                <w:sz w:val="24"/>
                <w:szCs w:val="24"/>
              </w:rPr>
              <w:t>895</w:t>
            </w:r>
            <w:r>
              <w:rPr>
                <w:sz w:val="24"/>
                <w:szCs w:val="24"/>
              </w:rPr>
              <w:t xml:space="preserve"> </w:t>
            </w:r>
            <w:r w:rsidRPr="00FC6105">
              <w:rPr>
                <w:sz w:val="24"/>
                <w:szCs w:val="24"/>
              </w:rPr>
              <w:t>915,9</w:t>
            </w:r>
          </w:p>
        </w:tc>
      </w:tr>
      <w:tr w:rsidR="0088492A" w:rsidRPr="00E42CD9" w:rsidTr="00997061">
        <w:tc>
          <w:tcPr>
            <w:tcW w:w="3369" w:type="dxa"/>
          </w:tcPr>
          <w:p w:rsidR="0088492A" w:rsidRPr="00FC6105" w:rsidRDefault="0088492A" w:rsidP="00EC6D80">
            <w:pPr>
              <w:contextualSpacing/>
              <w:jc w:val="center"/>
              <w:rPr>
                <w:sz w:val="24"/>
                <w:szCs w:val="24"/>
              </w:rPr>
            </w:pPr>
            <w:r w:rsidRPr="00FC6105">
              <w:rPr>
                <w:sz w:val="24"/>
                <w:szCs w:val="24"/>
              </w:rPr>
              <w:t>к предыдущему году</w:t>
            </w:r>
          </w:p>
        </w:tc>
        <w:tc>
          <w:tcPr>
            <w:tcW w:w="1559" w:type="dxa"/>
            <w:vAlign w:val="center"/>
          </w:tcPr>
          <w:p w:rsidR="0088492A" w:rsidRPr="00FC6105" w:rsidRDefault="0088492A" w:rsidP="00EC6D80">
            <w:pPr>
              <w:contextualSpacing/>
              <w:jc w:val="center"/>
              <w:rPr>
                <w:sz w:val="24"/>
                <w:szCs w:val="24"/>
              </w:rPr>
            </w:pPr>
          </w:p>
        </w:tc>
        <w:tc>
          <w:tcPr>
            <w:tcW w:w="1559" w:type="dxa"/>
            <w:vAlign w:val="center"/>
          </w:tcPr>
          <w:p w:rsidR="0088492A" w:rsidRPr="00FC6105" w:rsidRDefault="0088492A" w:rsidP="00EC6D80">
            <w:pPr>
              <w:contextualSpacing/>
              <w:jc w:val="center"/>
              <w:rPr>
                <w:sz w:val="24"/>
                <w:szCs w:val="24"/>
              </w:rPr>
            </w:pPr>
            <w:r w:rsidRPr="00FC6105">
              <w:rPr>
                <w:sz w:val="24"/>
                <w:szCs w:val="24"/>
              </w:rPr>
              <w:t>205</w:t>
            </w:r>
            <w:r>
              <w:rPr>
                <w:sz w:val="24"/>
                <w:szCs w:val="24"/>
              </w:rPr>
              <w:t xml:space="preserve"> </w:t>
            </w:r>
            <w:r w:rsidRPr="00FC6105">
              <w:rPr>
                <w:sz w:val="24"/>
                <w:szCs w:val="24"/>
              </w:rPr>
              <w:t>603,5</w:t>
            </w:r>
          </w:p>
        </w:tc>
        <w:tc>
          <w:tcPr>
            <w:tcW w:w="1559" w:type="dxa"/>
            <w:vAlign w:val="center"/>
          </w:tcPr>
          <w:p w:rsidR="0088492A" w:rsidRPr="00FC6105" w:rsidRDefault="0088492A" w:rsidP="00EC6D80">
            <w:pPr>
              <w:contextualSpacing/>
              <w:jc w:val="center"/>
              <w:rPr>
                <w:sz w:val="24"/>
                <w:szCs w:val="24"/>
              </w:rPr>
            </w:pPr>
            <w:r w:rsidRPr="00FC6105">
              <w:rPr>
                <w:sz w:val="24"/>
                <w:szCs w:val="24"/>
              </w:rPr>
              <w:t>85</w:t>
            </w:r>
            <w:r>
              <w:rPr>
                <w:sz w:val="24"/>
                <w:szCs w:val="24"/>
              </w:rPr>
              <w:t xml:space="preserve"> </w:t>
            </w:r>
            <w:r w:rsidRPr="00FC6105">
              <w:rPr>
                <w:sz w:val="24"/>
                <w:szCs w:val="24"/>
              </w:rPr>
              <w:t>190,1</w:t>
            </w:r>
          </w:p>
        </w:tc>
        <w:tc>
          <w:tcPr>
            <w:tcW w:w="1525" w:type="dxa"/>
            <w:vAlign w:val="center"/>
          </w:tcPr>
          <w:p w:rsidR="0088492A" w:rsidRPr="00FC6105" w:rsidRDefault="0088492A" w:rsidP="00EC6D80">
            <w:pPr>
              <w:contextualSpacing/>
              <w:jc w:val="center"/>
              <w:rPr>
                <w:sz w:val="24"/>
                <w:szCs w:val="24"/>
              </w:rPr>
            </w:pPr>
            <w:r w:rsidRPr="00FC6105">
              <w:rPr>
                <w:sz w:val="24"/>
                <w:szCs w:val="24"/>
              </w:rPr>
              <w:t>91</w:t>
            </w:r>
            <w:r>
              <w:rPr>
                <w:sz w:val="24"/>
                <w:szCs w:val="24"/>
              </w:rPr>
              <w:t xml:space="preserve"> </w:t>
            </w:r>
            <w:r w:rsidRPr="00FC6105">
              <w:rPr>
                <w:sz w:val="24"/>
                <w:szCs w:val="24"/>
              </w:rPr>
              <w:t>247,6</w:t>
            </w:r>
          </w:p>
        </w:tc>
      </w:tr>
      <w:tr w:rsidR="0088492A" w:rsidRPr="00E42CD9" w:rsidTr="00997061">
        <w:tc>
          <w:tcPr>
            <w:tcW w:w="3369" w:type="dxa"/>
          </w:tcPr>
          <w:p w:rsidR="0088492A" w:rsidRPr="00FC6105" w:rsidRDefault="0088492A" w:rsidP="00EC6D80">
            <w:pPr>
              <w:contextualSpacing/>
              <w:jc w:val="center"/>
              <w:rPr>
                <w:sz w:val="24"/>
                <w:szCs w:val="24"/>
              </w:rPr>
            </w:pPr>
            <w:r w:rsidRPr="00FC6105">
              <w:rPr>
                <w:sz w:val="24"/>
                <w:szCs w:val="24"/>
              </w:rPr>
              <w:t>к предыдущему году, %</w:t>
            </w:r>
          </w:p>
        </w:tc>
        <w:tc>
          <w:tcPr>
            <w:tcW w:w="1559" w:type="dxa"/>
            <w:vAlign w:val="center"/>
          </w:tcPr>
          <w:p w:rsidR="0088492A" w:rsidRPr="00FC6105" w:rsidRDefault="0088492A" w:rsidP="00EC6D80">
            <w:pPr>
              <w:contextualSpacing/>
              <w:jc w:val="center"/>
              <w:rPr>
                <w:sz w:val="24"/>
                <w:szCs w:val="24"/>
              </w:rPr>
            </w:pPr>
          </w:p>
        </w:tc>
        <w:tc>
          <w:tcPr>
            <w:tcW w:w="1559" w:type="dxa"/>
            <w:vAlign w:val="center"/>
          </w:tcPr>
          <w:p w:rsidR="0088492A" w:rsidRPr="00FC6105" w:rsidRDefault="0088492A" w:rsidP="00EC6D80">
            <w:pPr>
              <w:contextualSpacing/>
              <w:jc w:val="center"/>
              <w:rPr>
                <w:sz w:val="24"/>
                <w:szCs w:val="24"/>
              </w:rPr>
            </w:pPr>
            <w:r w:rsidRPr="00FC6105">
              <w:rPr>
                <w:sz w:val="24"/>
                <w:szCs w:val="24"/>
              </w:rPr>
              <w:t>113,6</w:t>
            </w:r>
          </w:p>
        </w:tc>
        <w:tc>
          <w:tcPr>
            <w:tcW w:w="1559" w:type="dxa"/>
            <w:vAlign w:val="center"/>
          </w:tcPr>
          <w:p w:rsidR="0088492A" w:rsidRPr="00FC6105" w:rsidRDefault="0088492A" w:rsidP="00EC6D80">
            <w:pPr>
              <w:contextualSpacing/>
              <w:jc w:val="center"/>
              <w:rPr>
                <w:sz w:val="24"/>
                <w:szCs w:val="24"/>
              </w:rPr>
            </w:pPr>
            <w:r w:rsidRPr="00FC6105">
              <w:rPr>
                <w:sz w:val="24"/>
                <w:szCs w:val="24"/>
              </w:rPr>
              <w:t>105,0</w:t>
            </w:r>
          </w:p>
        </w:tc>
        <w:tc>
          <w:tcPr>
            <w:tcW w:w="1525" w:type="dxa"/>
            <w:vAlign w:val="center"/>
          </w:tcPr>
          <w:p w:rsidR="0088492A" w:rsidRPr="00FC6105" w:rsidRDefault="0088492A" w:rsidP="00EC6D80">
            <w:pPr>
              <w:contextualSpacing/>
              <w:jc w:val="center"/>
              <w:rPr>
                <w:sz w:val="24"/>
                <w:szCs w:val="24"/>
              </w:rPr>
            </w:pPr>
            <w:r w:rsidRPr="00FC6105">
              <w:rPr>
                <w:sz w:val="24"/>
                <w:szCs w:val="24"/>
              </w:rPr>
              <w:t>105,0</w:t>
            </w:r>
          </w:p>
        </w:tc>
      </w:tr>
      <w:tr w:rsidR="0088492A" w:rsidRPr="00E42CD9" w:rsidTr="00997061">
        <w:tc>
          <w:tcPr>
            <w:tcW w:w="3369" w:type="dxa"/>
          </w:tcPr>
          <w:p w:rsidR="0088492A" w:rsidRPr="00FC6105" w:rsidRDefault="0088492A" w:rsidP="00EC6D80">
            <w:pPr>
              <w:contextualSpacing/>
              <w:jc w:val="center"/>
              <w:rPr>
                <w:sz w:val="24"/>
                <w:szCs w:val="24"/>
              </w:rPr>
            </w:pPr>
            <w:r w:rsidRPr="00FC6105">
              <w:rPr>
                <w:sz w:val="24"/>
                <w:szCs w:val="24"/>
              </w:rPr>
              <w:t>Условно утвержденные расходы</w:t>
            </w:r>
          </w:p>
        </w:tc>
        <w:tc>
          <w:tcPr>
            <w:tcW w:w="1559" w:type="dxa"/>
            <w:vAlign w:val="center"/>
          </w:tcPr>
          <w:p w:rsidR="0088492A" w:rsidRPr="00FC6105" w:rsidRDefault="0088492A" w:rsidP="00EC6D80">
            <w:pPr>
              <w:contextualSpacing/>
              <w:jc w:val="center"/>
              <w:rPr>
                <w:sz w:val="24"/>
                <w:szCs w:val="24"/>
              </w:rPr>
            </w:pPr>
            <w:r w:rsidRPr="00FC6105">
              <w:rPr>
                <w:sz w:val="24"/>
                <w:szCs w:val="24"/>
              </w:rPr>
              <w:t>х</w:t>
            </w:r>
          </w:p>
        </w:tc>
        <w:tc>
          <w:tcPr>
            <w:tcW w:w="1559" w:type="dxa"/>
            <w:vAlign w:val="center"/>
          </w:tcPr>
          <w:p w:rsidR="0088492A" w:rsidRPr="00FC6105" w:rsidRDefault="0088492A" w:rsidP="00EC6D80">
            <w:pPr>
              <w:contextualSpacing/>
              <w:jc w:val="center"/>
              <w:rPr>
                <w:sz w:val="24"/>
                <w:szCs w:val="24"/>
              </w:rPr>
            </w:pPr>
            <w:r w:rsidRPr="00FC6105">
              <w:rPr>
                <w:sz w:val="24"/>
                <w:szCs w:val="24"/>
              </w:rPr>
              <w:t>х</w:t>
            </w:r>
          </w:p>
        </w:tc>
        <w:tc>
          <w:tcPr>
            <w:tcW w:w="1559" w:type="dxa"/>
            <w:vAlign w:val="center"/>
          </w:tcPr>
          <w:p w:rsidR="0088492A" w:rsidRPr="00FC6105" w:rsidRDefault="0088492A" w:rsidP="00EC6D80">
            <w:pPr>
              <w:contextualSpacing/>
              <w:jc w:val="center"/>
              <w:rPr>
                <w:sz w:val="24"/>
                <w:szCs w:val="24"/>
              </w:rPr>
            </w:pPr>
            <w:r w:rsidRPr="00FC6105">
              <w:rPr>
                <w:sz w:val="24"/>
                <w:szCs w:val="24"/>
              </w:rPr>
              <w:t>46</w:t>
            </w:r>
            <w:r>
              <w:rPr>
                <w:sz w:val="24"/>
                <w:szCs w:val="24"/>
              </w:rPr>
              <w:t xml:space="preserve"> </w:t>
            </w:r>
            <w:r w:rsidRPr="00FC6105">
              <w:rPr>
                <w:sz w:val="24"/>
                <w:szCs w:val="24"/>
              </w:rPr>
              <w:t>000</w:t>
            </w:r>
            <w:r>
              <w:rPr>
                <w:sz w:val="24"/>
                <w:szCs w:val="24"/>
              </w:rPr>
              <w:t>,0</w:t>
            </w:r>
          </w:p>
        </w:tc>
        <w:tc>
          <w:tcPr>
            <w:tcW w:w="1525" w:type="dxa"/>
            <w:vAlign w:val="center"/>
          </w:tcPr>
          <w:p w:rsidR="0088492A" w:rsidRPr="00FC6105" w:rsidRDefault="0088492A" w:rsidP="00EC6D80">
            <w:pPr>
              <w:contextualSpacing/>
              <w:jc w:val="center"/>
              <w:rPr>
                <w:sz w:val="24"/>
                <w:szCs w:val="24"/>
              </w:rPr>
            </w:pPr>
            <w:r w:rsidRPr="00FC6105">
              <w:rPr>
                <w:sz w:val="24"/>
                <w:szCs w:val="24"/>
              </w:rPr>
              <w:t>96</w:t>
            </w:r>
            <w:r>
              <w:rPr>
                <w:sz w:val="24"/>
                <w:szCs w:val="24"/>
              </w:rPr>
              <w:t xml:space="preserve"> </w:t>
            </w:r>
            <w:r w:rsidRPr="00FC6105">
              <w:rPr>
                <w:sz w:val="24"/>
                <w:szCs w:val="24"/>
              </w:rPr>
              <w:t>000</w:t>
            </w:r>
            <w:r>
              <w:rPr>
                <w:sz w:val="24"/>
                <w:szCs w:val="24"/>
              </w:rPr>
              <w:t>,0</w:t>
            </w:r>
          </w:p>
        </w:tc>
      </w:tr>
      <w:tr w:rsidR="0088492A" w:rsidRPr="00E42CD9" w:rsidTr="00997061">
        <w:tc>
          <w:tcPr>
            <w:tcW w:w="3369" w:type="dxa"/>
          </w:tcPr>
          <w:p w:rsidR="0088492A" w:rsidRPr="00FC6105" w:rsidRDefault="0088492A" w:rsidP="00EC6D80">
            <w:pPr>
              <w:contextualSpacing/>
              <w:jc w:val="center"/>
              <w:rPr>
                <w:sz w:val="24"/>
                <w:szCs w:val="24"/>
              </w:rPr>
            </w:pPr>
            <w:r w:rsidRPr="00FC6105">
              <w:rPr>
                <w:sz w:val="24"/>
                <w:szCs w:val="24"/>
              </w:rPr>
              <w:t>Удельный вес в сумме расходов, %</w:t>
            </w:r>
          </w:p>
        </w:tc>
        <w:tc>
          <w:tcPr>
            <w:tcW w:w="1559" w:type="dxa"/>
            <w:vAlign w:val="center"/>
          </w:tcPr>
          <w:p w:rsidR="0088492A" w:rsidRPr="00FC6105" w:rsidRDefault="0088492A" w:rsidP="00EC6D80">
            <w:pPr>
              <w:contextualSpacing/>
              <w:jc w:val="center"/>
              <w:rPr>
                <w:sz w:val="24"/>
                <w:szCs w:val="24"/>
              </w:rPr>
            </w:pPr>
            <w:r w:rsidRPr="00FC6105">
              <w:rPr>
                <w:sz w:val="24"/>
                <w:szCs w:val="24"/>
              </w:rPr>
              <w:t>х</w:t>
            </w:r>
          </w:p>
        </w:tc>
        <w:tc>
          <w:tcPr>
            <w:tcW w:w="1559" w:type="dxa"/>
            <w:vAlign w:val="center"/>
          </w:tcPr>
          <w:p w:rsidR="0088492A" w:rsidRPr="00FC6105" w:rsidRDefault="0088492A" w:rsidP="00EC6D80">
            <w:pPr>
              <w:contextualSpacing/>
              <w:jc w:val="center"/>
              <w:rPr>
                <w:sz w:val="24"/>
                <w:szCs w:val="24"/>
              </w:rPr>
            </w:pPr>
            <w:r w:rsidRPr="00FC6105">
              <w:rPr>
                <w:sz w:val="24"/>
                <w:szCs w:val="24"/>
              </w:rPr>
              <w:t>х</w:t>
            </w:r>
          </w:p>
        </w:tc>
        <w:tc>
          <w:tcPr>
            <w:tcW w:w="1559" w:type="dxa"/>
            <w:vAlign w:val="center"/>
          </w:tcPr>
          <w:p w:rsidR="0088492A" w:rsidRPr="00FC6105" w:rsidRDefault="0088492A" w:rsidP="00EC6D80">
            <w:pPr>
              <w:contextualSpacing/>
              <w:jc w:val="center"/>
              <w:rPr>
                <w:sz w:val="24"/>
                <w:szCs w:val="24"/>
              </w:rPr>
            </w:pPr>
            <w:r w:rsidRPr="00FC6105">
              <w:rPr>
                <w:sz w:val="24"/>
                <w:szCs w:val="24"/>
              </w:rPr>
              <w:t>2,5</w:t>
            </w:r>
          </w:p>
        </w:tc>
        <w:tc>
          <w:tcPr>
            <w:tcW w:w="1525" w:type="dxa"/>
            <w:vAlign w:val="center"/>
          </w:tcPr>
          <w:p w:rsidR="0088492A" w:rsidRPr="00FC6105" w:rsidRDefault="0088492A" w:rsidP="00EC6D80">
            <w:pPr>
              <w:contextualSpacing/>
              <w:jc w:val="center"/>
              <w:rPr>
                <w:sz w:val="24"/>
                <w:szCs w:val="24"/>
              </w:rPr>
            </w:pPr>
            <w:r w:rsidRPr="00FC6105">
              <w:rPr>
                <w:sz w:val="24"/>
                <w:szCs w:val="24"/>
              </w:rPr>
              <w:t>5,1</w:t>
            </w:r>
          </w:p>
        </w:tc>
      </w:tr>
      <w:tr w:rsidR="0088492A" w:rsidRPr="00E42CD9" w:rsidTr="00997061">
        <w:tc>
          <w:tcPr>
            <w:tcW w:w="3369" w:type="dxa"/>
          </w:tcPr>
          <w:p w:rsidR="0088492A" w:rsidRPr="00FC6105" w:rsidRDefault="0088492A" w:rsidP="00EC6D80">
            <w:pPr>
              <w:contextualSpacing/>
              <w:jc w:val="center"/>
              <w:rPr>
                <w:sz w:val="24"/>
                <w:szCs w:val="24"/>
              </w:rPr>
            </w:pPr>
            <w:r w:rsidRPr="00FC6105">
              <w:rPr>
                <w:sz w:val="24"/>
                <w:szCs w:val="24"/>
              </w:rPr>
              <w:t>Расходы (без условно утвержденных расходов)</w:t>
            </w:r>
          </w:p>
        </w:tc>
        <w:tc>
          <w:tcPr>
            <w:tcW w:w="1559" w:type="dxa"/>
            <w:vAlign w:val="center"/>
          </w:tcPr>
          <w:p w:rsidR="0088492A" w:rsidRPr="00FC6105" w:rsidRDefault="0088492A" w:rsidP="00EC6D80">
            <w:pPr>
              <w:contextualSpacing/>
              <w:jc w:val="center"/>
              <w:rPr>
                <w:sz w:val="24"/>
                <w:szCs w:val="24"/>
              </w:rPr>
            </w:pPr>
            <w:r w:rsidRPr="00FC6105">
              <w:rPr>
                <w:sz w:val="24"/>
                <w:szCs w:val="24"/>
              </w:rPr>
              <w:t>х</w:t>
            </w:r>
          </w:p>
        </w:tc>
        <w:tc>
          <w:tcPr>
            <w:tcW w:w="1559" w:type="dxa"/>
            <w:vAlign w:val="center"/>
          </w:tcPr>
          <w:p w:rsidR="0088492A" w:rsidRPr="00FC6105" w:rsidRDefault="0088492A" w:rsidP="00EC6D80">
            <w:pPr>
              <w:contextualSpacing/>
              <w:jc w:val="center"/>
              <w:rPr>
                <w:sz w:val="24"/>
                <w:szCs w:val="24"/>
              </w:rPr>
            </w:pPr>
            <w:r w:rsidRPr="00FC6105">
              <w:rPr>
                <w:sz w:val="24"/>
                <w:szCs w:val="24"/>
              </w:rPr>
              <w:t>х</w:t>
            </w:r>
          </w:p>
        </w:tc>
        <w:tc>
          <w:tcPr>
            <w:tcW w:w="1559" w:type="dxa"/>
            <w:vAlign w:val="center"/>
          </w:tcPr>
          <w:p w:rsidR="0088492A" w:rsidRPr="00FC6105" w:rsidRDefault="0088492A" w:rsidP="00EC6D80">
            <w:pPr>
              <w:contextualSpacing/>
              <w:jc w:val="center"/>
              <w:rPr>
                <w:sz w:val="24"/>
                <w:szCs w:val="24"/>
              </w:rPr>
            </w:pPr>
            <w:r w:rsidRPr="00FC6105">
              <w:rPr>
                <w:sz w:val="24"/>
                <w:szCs w:val="24"/>
              </w:rPr>
              <w:t>1</w:t>
            </w:r>
            <w:r>
              <w:rPr>
                <w:sz w:val="24"/>
                <w:szCs w:val="24"/>
              </w:rPr>
              <w:t xml:space="preserve"> </w:t>
            </w:r>
            <w:r w:rsidRPr="00FC6105">
              <w:rPr>
                <w:sz w:val="24"/>
                <w:szCs w:val="24"/>
              </w:rPr>
              <w:t>758</w:t>
            </w:r>
            <w:r>
              <w:rPr>
                <w:sz w:val="24"/>
                <w:szCs w:val="24"/>
              </w:rPr>
              <w:t xml:space="preserve"> </w:t>
            </w:r>
            <w:r w:rsidRPr="00FC6105">
              <w:rPr>
                <w:sz w:val="24"/>
                <w:szCs w:val="24"/>
              </w:rPr>
              <w:t>668,3</w:t>
            </w:r>
          </w:p>
        </w:tc>
        <w:tc>
          <w:tcPr>
            <w:tcW w:w="1525" w:type="dxa"/>
            <w:vAlign w:val="center"/>
          </w:tcPr>
          <w:p w:rsidR="0088492A" w:rsidRPr="00FC6105" w:rsidRDefault="0088492A" w:rsidP="00EC6D80">
            <w:pPr>
              <w:contextualSpacing/>
              <w:jc w:val="center"/>
              <w:rPr>
                <w:sz w:val="24"/>
                <w:szCs w:val="24"/>
              </w:rPr>
            </w:pPr>
            <w:r w:rsidRPr="00FC6105">
              <w:rPr>
                <w:sz w:val="24"/>
                <w:szCs w:val="24"/>
              </w:rPr>
              <w:t>1</w:t>
            </w:r>
            <w:r>
              <w:rPr>
                <w:sz w:val="24"/>
                <w:szCs w:val="24"/>
              </w:rPr>
              <w:t xml:space="preserve"> </w:t>
            </w:r>
            <w:r w:rsidRPr="00FC6105">
              <w:rPr>
                <w:sz w:val="24"/>
                <w:szCs w:val="24"/>
              </w:rPr>
              <w:t>799</w:t>
            </w:r>
            <w:r>
              <w:rPr>
                <w:sz w:val="24"/>
                <w:szCs w:val="24"/>
              </w:rPr>
              <w:t xml:space="preserve"> </w:t>
            </w:r>
            <w:r w:rsidRPr="00FC6105">
              <w:rPr>
                <w:sz w:val="24"/>
                <w:szCs w:val="24"/>
              </w:rPr>
              <w:t>915,9</w:t>
            </w:r>
          </w:p>
        </w:tc>
      </w:tr>
      <w:tr w:rsidR="0088492A" w:rsidRPr="00E42CD9" w:rsidTr="00997061">
        <w:tc>
          <w:tcPr>
            <w:tcW w:w="3369" w:type="dxa"/>
          </w:tcPr>
          <w:p w:rsidR="0088492A" w:rsidRPr="00FC6105" w:rsidRDefault="0088492A" w:rsidP="00EC6D80">
            <w:pPr>
              <w:contextualSpacing/>
              <w:jc w:val="center"/>
              <w:rPr>
                <w:sz w:val="24"/>
                <w:szCs w:val="24"/>
              </w:rPr>
            </w:pPr>
            <w:r w:rsidRPr="00FC6105">
              <w:rPr>
                <w:sz w:val="24"/>
                <w:szCs w:val="24"/>
              </w:rPr>
              <w:t>к предыдущему году</w:t>
            </w:r>
          </w:p>
        </w:tc>
        <w:tc>
          <w:tcPr>
            <w:tcW w:w="1559" w:type="dxa"/>
            <w:vAlign w:val="center"/>
          </w:tcPr>
          <w:p w:rsidR="0088492A" w:rsidRPr="00FC6105" w:rsidRDefault="0088492A" w:rsidP="00EC6D80">
            <w:pPr>
              <w:contextualSpacing/>
              <w:jc w:val="center"/>
              <w:rPr>
                <w:sz w:val="24"/>
                <w:szCs w:val="24"/>
              </w:rPr>
            </w:pPr>
            <w:r w:rsidRPr="00FC6105">
              <w:rPr>
                <w:sz w:val="24"/>
                <w:szCs w:val="24"/>
              </w:rPr>
              <w:t>х</w:t>
            </w:r>
          </w:p>
        </w:tc>
        <w:tc>
          <w:tcPr>
            <w:tcW w:w="1559" w:type="dxa"/>
            <w:vAlign w:val="center"/>
          </w:tcPr>
          <w:p w:rsidR="0088492A" w:rsidRPr="00FC6105" w:rsidRDefault="0088492A" w:rsidP="00EC6D80">
            <w:pPr>
              <w:contextualSpacing/>
              <w:jc w:val="center"/>
              <w:rPr>
                <w:sz w:val="24"/>
                <w:szCs w:val="24"/>
              </w:rPr>
            </w:pPr>
            <w:r w:rsidRPr="00FC6105">
              <w:rPr>
                <w:sz w:val="24"/>
                <w:szCs w:val="24"/>
              </w:rPr>
              <w:t>х</w:t>
            </w:r>
          </w:p>
        </w:tc>
        <w:tc>
          <w:tcPr>
            <w:tcW w:w="1559" w:type="dxa"/>
            <w:vAlign w:val="center"/>
          </w:tcPr>
          <w:p w:rsidR="0088492A" w:rsidRPr="00FC6105" w:rsidRDefault="0088492A" w:rsidP="00EC6D80">
            <w:pPr>
              <w:contextualSpacing/>
              <w:jc w:val="center"/>
              <w:rPr>
                <w:sz w:val="24"/>
                <w:szCs w:val="24"/>
              </w:rPr>
            </w:pPr>
            <w:r w:rsidRPr="00FC6105">
              <w:rPr>
                <w:sz w:val="24"/>
                <w:szCs w:val="24"/>
              </w:rPr>
              <w:t>х</w:t>
            </w:r>
          </w:p>
        </w:tc>
        <w:tc>
          <w:tcPr>
            <w:tcW w:w="1525" w:type="dxa"/>
            <w:vAlign w:val="center"/>
          </w:tcPr>
          <w:p w:rsidR="0088492A" w:rsidRPr="00FC6105" w:rsidRDefault="0088492A" w:rsidP="00EC6D80">
            <w:pPr>
              <w:contextualSpacing/>
              <w:jc w:val="center"/>
              <w:rPr>
                <w:sz w:val="24"/>
                <w:szCs w:val="24"/>
              </w:rPr>
            </w:pPr>
            <w:r w:rsidRPr="00FC6105">
              <w:rPr>
                <w:sz w:val="24"/>
                <w:szCs w:val="24"/>
              </w:rPr>
              <w:t>41</w:t>
            </w:r>
            <w:r>
              <w:rPr>
                <w:sz w:val="24"/>
                <w:szCs w:val="24"/>
              </w:rPr>
              <w:t xml:space="preserve"> </w:t>
            </w:r>
            <w:r w:rsidRPr="00FC6105">
              <w:rPr>
                <w:sz w:val="24"/>
                <w:szCs w:val="24"/>
              </w:rPr>
              <w:t>247,6</w:t>
            </w:r>
          </w:p>
        </w:tc>
      </w:tr>
      <w:tr w:rsidR="0088492A" w:rsidRPr="00E42CD9" w:rsidTr="00997061">
        <w:tc>
          <w:tcPr>
            <w:tcW w:w="3369" w:type="dxa"/>
          </w:tcPr>
          <w:p w:rsidR="0088492A" w:rsidRPr="00FC6105" w:rsidRDefault="0088492A" w:rsidP="00EC6D80">
            <w:pPr>
              <w:contextualSpacing/>
              <w:jc w:val="center"/>
              <w:rPr>
                <w:sz w:val="24"/>
                <w:szCs w:val="24"/>
              </w:rPr>
            </w:pPr>
            <w:r w:rsidRPr="00FC6105">
              <w:rPr>
                <w:sz w:val="24"/>
                <w:szCs w:val="24"/>
              </w:rPr>
              <w:t>к предыдущему году, %</w:t>
            </w:r>
          </w:p>
        </w:tc>
        <w:tc>
          <w:tcPr>
            <w:tcW w:w="1559" w:type="dxa"/>
            <w:vAlign w:val="center"/>
          </w:tcPr>
          <w:p w:rsidR="0088492A" w:rsidRPr="00FC6105" w:rsidRDefault="0088492A" w:rsidP="00EC6D80">
            <w:pPr>
              <w:contextualSpacing/>
              <w:jc w:val="center"/>
              <w:rPr>
                <w:sz w:val="24"/>
                <w:szCs w:val="24"/>
              </w:rPr>
            </w:pPr>
            <w:r w:rsidRPr="00FC6105">
              <w:rPr>
                <w:sz w:val="24"/>
                <w:szCs w:val="24"/>
              </w:rPr>
              <w:t>х</w:t>
            </w:r>
          </w:p>
        </w:tc>
        <w:tc>
          <w:tcPr>
            <w:tcW w:w="1559" w:type="dxa"/>
            <w:vAlign w:val="center"/>
          </w:tcPr>
          <w:p w:rsidR="0088492A" w:rsidRPr="00FC6105" w:rsidRDefault="0088492A" w:rsidP="00EC6D80">
            <w:pPr>
              <w:contextualSpacing/>
              <w:jc w:val="center"/>
              <w:rPr>
                <w:sz w:val="24"/>
                <w:szCs w:val="24"/>
              </w:rPr>
            </w:pPr>
            <w:r w:rsidRPr="00FC6105">
              <w:rPr>
                <w:sz w:val="24"/>
                <w:szCs w:val="24"/>
              </w:rPr>
              <w:t>х</w:t>
            </w:r>
          </w:p>
        </w:tc>
        <w:tc>
          <w:tcPr>
            <w:tcW w:w="1559" w:type="dxa"/>
            <w:vAlign w:val="center"/>
          </w:tcPr>
          <w:p w:rsidR="0088492A" w:rsidRPr="00FC6105" w:rsidRDefault="0088492A" w:rsidP="00EC6D80">
            <w:pPr>
              <w:contextualSpacing/>
              <w:jc w:val="center"/>
              <w:rPr>
                <w:sz w:val="24"/>
                <w:szCs w:val="24"/>
              </w:rPr>
            </w:pPr>
            <w:r w:rsidRPr="00FC6105">
              <w:rPr>
                <w:sz w:val="24"/>
                <w:szCs w:val="24"/>
              </w:rPr>
              <w:t>х</w:t>
            </w:r>
          </w:p>
        </w:tc>
        <w:tc>
          <w:tcPr>
            <w:tcW w:w="1525" w:type="dxa"/>
            <w:vAlign w:val="center"/>
          </w:tcPr>
          <w:p w:rsidR="0088492A" w:rsidRPr="00FC6105" w:rsidRDefault="0088492A" w:rsidP="00EC6D80">
            <w:pPr>
              <w:contextualSpacing/>
              <w:jc w:val="center"/>
              <w:rPr>
                <w:sz w:val="24"/>
                <w:szCs w:val="24"/>
              </w:rPr>
            </w:pPr>
            <w:r w:rsidRPr="00FC6105">
              <w:rPr>
                <w:sz w:val="24"/>
                <w:szCs w:val="24"/>
              </w:rPr>
              <w:t>102,3</w:t>
            </w:r>
          </w:p>
        </w:tc>
      </w:tr>
      <w:tr w:rsidR="0088492A" w:rsidRPr="00E42CD9" w:rsidTr="00997061">
        <w:tc>
          <w:tcPr>
            <w:tcW w:w="3369" w:type="dxa"/>
          </w:tcPr>
          <w:p w:rsidR="0088492A" w:rsidRPr="00FC6105" w:rsidRDefault="0088492A" w:rsidP="00EC6D80">
            <w:pPr>
              <w:contextualSpacing/>
              <w:jc w:val="center"/>
              <w:rPr>
                <w:sz w:val="24"/>
                <w:szCs w:val="24"/>
              </w:rPr>
            </w:pPr>
            <w:r w:rsidRPr="00FC6105">
              <w:rPr>
                <w:sz w:val="24"/>
                <w:szCs w:val="24"/>
              </w:rPr>
              <w:t>ДЕФИЦИТ</w:t>
            </w:r>
          </w:p>
        </w:tc>
        <w:tc>
          <w:tcPr>
            <w:tcW w:w="1559" w:type="dxa"/>
            <w:vAlign w:val="center"/>
          </w:tcPr>
          <w:p w:rsidR="0088492A" w:rsidRPr="00FC6105" w:rsidRDefault="0088492A" w:rsidP="00EC6D80">
            <w:pPr>
              <w:contextualSpacing/>
              <w:jc w:val="center"/>
              <w:rPr>
                <w:sz w:val="24"/>
                <w:szCs w:val="24"/>
              </w:rPr>
            </w:pPr>
            <w:r w:rsidRPr="00FC6105">
              <w:rPr>
                <w:sz w:val="24"/>
                <w:szCs w:val="24"/>
              </w:rPr>
              <w:t>22</w:t>
            </w:r>
            <w:r>
              <w:rPr>
                <w:sz w:val="24"/>
                <w:szCs w:val="24"/>
              </w:rPr>
              <w:t xml:space="preserve"> </w:t>
            </w:r>
            <w:r w:rsidRPr="00FC6105">
              <w:rPr>
                <w:sz w:val="24"/>
                <w:szCs w:val="24"/>
              </w:rPr>
              <w:t>200,9</w:t>
            </w:r>
          </w:p>
        </w:tc>
        <w:tc>
          <w:tcPr>
            <w:tcW w:w="1559" w:type="dxa"/>
            <w:vAlign w:val="center"/>
          </w:tcPr>
          <w:p w:rsidR="0088492A" w:rsidRPr="00FC6105" w:rsidRDefault="0088492A" w:rsidP="00EC6D80">
            <w:pPr>
              <w:contextualSpacing/>
              <w:jc w:val="center"/>
              <w:rPr>
                <w:sz w:val="24"/>
                <w:szCs w:val="24"/>
              </w:rPr>
            </w:pPr>
            <w:r w:rsidRPr="00FC6105">
              <w:rPr>
                <w:sz w:val="24"/>
                <w:szCs w:val="24"/>
              </w:rPr>
              <w:t>6</w:t>
            </w:r>
            <w:r>
              <w:rPr>
                <w:sz w:val="24"/>
                <w:szCs w:val="24"/>
              </w:rPr>
              <w:t xml:space="preserve"> </w:t>
            </w:r>
            <w:r w:rsidRPr="00FC6105">
              <w:rPr>
                <w:sz w:val="24"/>
                <w:szCs w:val="24"/>
              </w:rPr>
              <w:t>412,5</w:t>
            </w:r>
          </w:p>
        </w:tc>
        <w:tc>
          <w:tcPr>
            <w:tcW w:w="1559" w:type="dxa"/>
            <w:vAlign w:val="center"/>
          </w:tcPr>
          <w:p w:rsidR="0088492A" w:rsidRPr="00FC6105" w:rsidRDefault="0088492A" w:rsidP="00EC6D80">
            <w:pPr>
              <w:contextualSpacing/>
              <w:jc w:val="center"/>
              <w:rPr>
                <w:sz w:val="24"/>
                <w:szCs w:val="24"/>
              </w:rPr>
            </w:pPr>
            <w:r w:rsidRPr="00FC6105">
              <w:rPr>
                <w:sz w:val="24"/>
                <w:szCs w:val="24"/>
              </w:rPr>
              <w:t>0</w:t>
            </w:r>
            <w:r>
              <w:rPr>
                <w:sz w:val="24"/>
                <w:szCs w:val="24"/>
              </w:rPr>
              <w:t>,0</w:t>
            </w:r>
          </w:p>
        </w:tc>
        <w:tc>
          <w:tcPr>
            <w:tcW w:w="1525" w:type="dxa"/>
            <w:vAlign w:val="center"/>
          </w:tcPr>
          <w:p w:rsidR="0088492A" w:rsidRPr="00FC6105" w:rsidRDefault="0088492A" w:rsidP="00EC6D80">
            <w:pPr>
              <w:contextualSpacing/>
              <w:jc w:val="center"/>
              <w:rPr>
                <w:sz w:val="24"/>
                <w:szCs w:val="24"/>
              </w:rPr>
            </w:pPr>
            <w:r w:rsidRPr="00FC6105">
              <w:rPr>
                <w:sz w:val="24"/>
                <w:szCs w:val="24"/>
              </w:rPr>
              <w:t>0</w:t>
            </w:r>
            <w:r>
              <w:rPr>
                <w:sz w:val="24"/>
                <w:szCs w:val="24"/>
              </w:rPr>
              <w:t>,0</w:t>
            </w:r>
          </w:p>
        </w:tc>
      </w:tr>
      <w:tr w:rsidR="0088492A" w:rsidRPr="00E42CD9" w:rsidTr="00997061">
        <w:trPr>
          <w:trHeight w:val="941"/>
        </w:trPr>
        <w:tc>
          <w:tcPr>
            <w:tcW w:w="3369" w:type="dxa"/>
          </w:tcPr>
          <w:p w:rsidR="0088492A" w:rsidRPr="00FC6105" w:rsidRDefault="0088492A" w:rsidP="00EC6D80">
            <w:pPr>
              <w:contextualSpacing/>
              <w:jc w:val="center"/>
              <w:rPr>
                <w:sz w:val="24"/>
                <w:szCs w:val="24"/>
              </w:rPr>
            </w:pPr>
            <w:r w:rsidRPr="00FC6105">
              <w:rPr>
                <w:sz w:val="24"/>
                <w:szCs w:val="24"/>
              </w:rPr>
              <w:t>В процентах к объему доходов бюджета без учета безвозмездных</w:t>
            </w:r>
            <w:r>
              <w:rPr>
                <w:sz w:val="24"/>
                <w:szCs w:val="24"/>
              </w:rPr>
              <w:t xml:space="preserve"> </w:t>
            </w:r>
            <w:r w:rsidRPr="00FC6105">
              <w:rPr>
                <w:sz w:val="24"/>
                <w:szCs w:val="24"/>
              </w:rPr>
              <w:t>поступлений</w:t>
            </w:r>
          </w:p>
        </w:tc>
        <w:tc>
          <w:tcPr>
            <w:tcW w:w="1559" w:type="dxa"/>
            <w:vAlign w:val="center"/>
          </w:tcPr>
          <w:p w:rsidR="0088492A" w:rsidRPr="00FC6105" w:rsidRDefault="0088492A" w:rsidP="00EC6D80">
            <w:pPr>
              <w:contextualSpacing/>
              <w:jc w:val="center"/>
              <w:rPr>
                <w:sz w:val="24"/>
                <w:szCs w:val="24"/>
              </w:rPr>
            </w:pPr>
            <w:r w:rsidRPr="00FC6105">
              <w:rPr>
                <w:sz w:val="24"/>
                <w:szCs w:val="24"/>
              </w:rPr>
              <w:t>3,1</w:t>
            </w:r>
          </w:p>
        </w:tc>
        <w:tc>
          <w:tcPr>
            <w:tcW w:w="1559" w:type="dxa"/>
            <w:vAlign w:val="center"/>
          </w:tcPr>
          <w:p w:rsidR="0088492A" w:rsidRPr="00FC6105" w:rsidRDefault="0088492A" w:rsidP="00EC6D80">
            <w:pPr>
              <w:contextualSpacing/>
              <w:jc w:val="center"/>
              <w:rPr>
                <w:sz w:val="24"/>
                <w:szCs w:val="24"/>
              </w:rPr>
            </w:pPr>
            <w:r w:rsidRPr="00FC6105">
              <w:rPr>
                <w:sz w:val="24"/>
                <w:szCs w:val="24"/>
              </w:rPr>
              <w:t>0,85</w:t>
            </w:r>
          </w:p>
        </w:tc>
        <w:tc>
          <w:tcPr>
            <w:tcW w:w="1559" w:type="dxa"/>
            <w:vAlign w:val="center"/>
          </w:tcPr>
          <w:p w:rsidR="0088492A" w:rsidRPr="00FC6105" w:rsidRDefault="0088492A" w:rsidP="00EC6D80">
            <w:pPr>
              <w:contextualSpacing/>
              <w:jc w:val="center"/>
              <w:rPr>
                <w:sz w:val="24"/>
                <w:szCs w:val="24"/>
              </w:rPr>
            </w:pPr>
            <w:r w:rsidRPr="00FC6105">
              <w:rPr>
                <w:sz w:val="24"/>
                <w:szCs w:val="24"/>
              </w:rPr>
              <w:t>х</w:t>
            </w:r>
          </w:p>
        </w:tc>
        <w:tc>
          <w:tcPr>
            <w:tcW w:w="1525" w:type="dxa"/>
            <w:vAlign w:val="center"/>
          </w:tcPr>
          <w:p w:rsidR="0088492A" w:rsidRPr="00FC6105" w:rsidRDefault="0088492A" w:rsidP="00EC6D80">
            <w:pPr>
              <w:contextualSpacing/>
              <w:jc w:val="center"/>
              <w:rPr>
                <w:sz w:val="24"/>
                <w:szCs w:val="24"/>
              </w:rPr>
            </w:pPr>
            <w:r w:rsidRPr="00FC6105">
              <w:rPr>
                <w:sz w:val="24"/>
                <w:szCs w:val="24"/>
              </w:rPr>
              <w:t>х</w:t>
            </w:r>
          </w:p>
        </w:tc>
      </w:tr>
      <w:tr w:rsidR="0088492A" w:rsidRPr="00E42CD9" w:rsidTr="00997061">
        <w:tc>
          <w:tcPr>
            <w:tcW w:w="3369" w:type="dxa"/>
          </w:tcPr>
          <w:p w:rsidR="0088492A" w:rsidRPr="00FC6105" w:rsidRDefault="0088492A" w:rsidP="00EC6D80">
            <w:pPr>
              <w:contextualSpacing/>
              <w:jc w:val="center"/>
              <w:rPr>
                <w:sz w:val="24"/>
                <w:szCs w:val="24"/>
              </w:rPr>
            </w:pPr>
            <w:r w:rsidRPr="00FC6105">
              <w:rPr>
                <w:sz w:val="24"/>
                <w:szCs w:val="24"/>
              </w:rPr>
              <w:t xml:space="preserve">ИСТОЧНИКИ </w:t>
            </w:r>
            <w:r w:rsidRPr="00FC6105">
              <w:rPr>
                <w:sz w:val="24"/>
                <w:szCs w:val="24"/>
              </w:rPr>
              <w:lastRenderedPageBreak/>
              <w:t>ФИНАСИРОВАНИЯ ДЕФИЦИТА</w:t>
            </w:r>
          </w:p>
        </w:tc>
        <w:tc>
          <w:tcPr>
            <w:tcW w:w="1559" w:type="dxa"/>
            <w:vAlign w:val="center"/>
          </w:tcPr>
          <w:p w:rsidR="0088492A" w:rsidRPr="00FC6105" w:rsidRDefault="0088492A" w:rsidP="00EC6D80">
            <w:pPr>
              <w:contextualSpacing/>
              <w:jc w:val="center"/>
              <w:rPr>
                <w:sz w:val="24"/>
                <w:szCs w:val="24"/>
              </w:rPr>
            </w:pPr>
            <w:r w:rsidRPr="00FC6105">
              <w:rPr>
                <w:sz w:val="24"/>
                <w:szCs w:val="24"/>
              </w:rPr>
              <w:lastRenderedPageBreak/>
              <w:t>22</w:t>
            </w:r>
            <w:r>
              <w:rPr>
                <w:sz w:val="24"/>
                <w:szCs w:val="24"/>
              </w:rPr>
              <w:t xml:space="preserve"> </w:t>
            </w:r>
            <w:r w:rsidRPr="00FC6105">
              <w:rPr>
                <w:sz w:val="24"/>
                <w:szCs w:val="24"/>
              </w:rPr>
              <w:t>200,9</w:t>
            </w:r>
          </w:p>
        </w:tc>
        <w:tc>
          <w:tcPr>
            <w:tcW w:w="1559" w:type="dxa"/>
            <w:vAlign w:val="center"/>
          </w:tcPr>
          <w:p w:rsidR="0088492A" w:rsidRPr="00FC6105" w:rsidRDefault="0088492A" w:rsidP="00EC6D80">
            <w:pPr>
              <w:contextualSpacing/>
              <w:jc w:val="center"/>
              <w:rPr>
                <w:sz w:val="24"/>
                <w:szCs w:val="24"/>
              </w:rPr>
            </w:pPr>
            <w:r w:rsidRPr="00FC6105">
              <w:rPr>
                <w:sz w:val="24"/>
                <w:szCs w:val="24"/>
              </w:rPr>
              <w:t>6</w:t>
            </w:r>
            <w:r>
              <w:rPr>
                <w:sz w:val="24"/>
                <w:szCs w:val="24"/>
              </w:rPr>
              <w:t xml:space="preserve"> </w:t>
            </w:r>
            <w:r w:rsidRPr="00FC6105">
              <w:rPr>
                <w:sz w:val="24"/>
                <w:szCs w:val="24"/>
              </w:rPr>
              <w:t>412,5</w:t>
            </w:r>
          </w:p>
        </w:tc>
        <w:tc>
          <w:tcPr>
            <w:tcW w:w="1559" w:type="dxa"/>
            <w:vAlign w:val="center"/>
          </w:tcPr>
          <w:p w:rsidR="0088492A" w:rsidRPr="00FC6105" w:rsidRDefault="0088492A" w:rsidP="00EC6D80">
            <w:pPr>
              <w:contextualSpacing/>
              <w:jc w:val="center"/>
              <w:rPr>
                <w:sz w:val="24"/>
                <w:szCs w:val="24"/>
              </w:rPr>
            </w:pPr>
            <w:r w:rsidRPr="00FC6105">
              <w:rPr>
                <w:sz w:val="24"/>
                <w:szCs w:val="24"/>
              </w:rPr>
              <w:t>0</w:t>
            </w:r>
            <w:r>
              <w:rPr>
                <w:sz w:val="24"/>
                <w:szCs w:val="24"/>
              </w:rPr>
              <w:t>,0</w:t>
            </w:r>
          </w:p>
        </w:tc>
        <w:tc>
          <w:tcPr>
            <w:tcW w:w="1525" w:type="dxa"/>
            <w:vAlign w:val="center"/>
          </w:tcPr>
          <w:p w:rsidR="0088492A" w:rsidRPr="00FC6105" w:rsidRDefault="0088492A" w:rsidP="00EC6D80">
            <w:pPr>
              <w:contextualSpacing/>
              <w:jc w:val="center"/>
              <w:rPr>
                <w:sz w:val="24"/>
                <w:szCs w:val="24"/>
              </w:rPr>
            </w:pPr>
            <w:r w:rsidRPr="00FC6105">
              <w:rPr>
                <w:sz w:val="24"/>
                <w:szCs w:val="24"/>
              </w:rPr>
              <w:t>0</w:t>
            </w:r>
            <w:r>
              <w:rPr>
                <w:sz w:val="24"/>
                <w:szCs w:val="24"/>
              </w:rPr>
              <w:t>,0</w:t>
            </w:r>
          </w:p>
        </w:tc>
      </w:tr>
      <w:tr w:rsidR="0088492A" w:rsidRPr="00E42CD9" w:rsidTr="00997061">
        <w:tc>
          <w:tcPr>
            <w:tcW w:w="3369" w:type="dxa"/>
          </w:tcPr>
          <w:p w:rsidR="0088492A" w:rsidRPr="00FC6105" w:rsidRDefault="0088492A" w:rsidP="00EC6D80">
            <w:pPr>
              <w:contextualSpacing/>
              <w:jc w:val="center"/>
              <w:rPr>
                <w:sz w:val="24"/>
                <w:szCs w:val="24"/>
              </w:rPr>
            </w:pPr>
            <w:r w:rsidRPr="00FC6105">
              <w:rPr>
                <w:sz w:val="24"/>
                <w:szCs w:val="24"/>
              </w:rPr>
              <w:lastRenderedPageBreak/>
              <w:t>Остатки на счетах районного бюджета</w:t>
            </w:r>
          </w:p>
        </w:tc>
        <w:tc>
          <w:tcPr>
            <w:tcW w:w="1559" w:type="dxa"/>
            <w:vAlign w:val="center"/>
          </w:tcPr>
          <w:p w:rsidR="0088492A" w:rsidRPr="00FC6105" w:rsidRDefault="0088492A" w:rsidP="00EC6D80">
            <w:pPr>
              <w:contextualSpacing/>
              <w:jc w:val="center"/>
              <w:rPr>
                <w:sz w:val="24"/>
                <w:szCs w:val="24"/>
              </w:rPr>
            </w:pPr>
            <w:r w:rsidRPr="00FC6105">
              <w:rPr>
                <w:sz w:val="24"/>
                <w:szCs w:val="24"/>
              </w:rPr>
              <w:t>10</w:t>
            </w:r>
            <w:r>
              <w:rPr>
                <w:sz w:val="24"/>
                <w:szCs w:val="24"/>
              </w:rPr>
              <w:t xml:space="preserve"> </w:t>
            </w:r>
            <w:r w:rsidRPr="00FC6105">
              <w:rPr>
                <w:sz w:val="24"/>
                <w:szCs w:val="24"/>
              </w:rPr>
              <w:t>009,9</w:t>
            </w:r>
          </w:p>
        </w:tc>
        <w:tc>
          <w:tcPr>
            <w:tcW w:w="1559" w:type="dxa"/>
            <w:vAlign w:val="center"/>
          </w:tcPr>
          <w:p w:rsidR="0088492A" w:rsidRPr="00FC6105" w:rsidRDefault="0088492A" w:rsidP="00EC6D80">
            <w:pPr>
              <w:contextualSpacing/>
              <w:jc w:val="center"/>
              <w:rPr>
                <w:sz w:val="24"/>
                <w:szCs w:val="24"/>
              </w:rPr>
            </w:pPr>
            <w:r w:rsidRPr="00FC6105">
              <w:rPr>
                <w:sz w:val="24"/>
                <w:szCs w:val="24"/>
              </w:rPr>
              <w:t>6</w:t>
            </w:r>
            <w:r>
              <w:rPr>
                <w:sz w:val="24"/>
                <w:szCs w:val="24"/>
              </w:rPr>
              <w:t xml:space="preserve"> </w:t>
            </w:r>
            <w:r w:rsidRPr="00FC6105">
              <w:rPr>
                <w:sz w:val="24"/>
                <w:szCs w:val="24"/>
              </w:rPr>
              <w:t>412,5</w:t>
            </w:r>
          </w:p>
        </w:tc>
        <w:tc>
          <w:tcPr>
            <w:tcW w:w="1559" w:type="dxa"/>
            <w:vAlign w:val="center"/>
          </w:tcPr>
          <w:p w:rsidR="0088492A" w:rsidRPr="00FC6105" w:rsidRDefault="0088492A" w:rsidP="00EC6D80">
            <w:pPr>
              <w:contextualSpacing/>
              <w:jc w:val="center"/>
              <w:rPr>
                <w:sz w:val="24"/>
                <w:szCs w:val="24"/>
              </w:rPr>
            </w:pPr>
            <w:r>
              <w:rPr>
                <w:sz w:val="24"/>
                <w:szCs w:val="24"/>
              </w:rPr>
              <w:t>0,0</w:t>
            </w:r>
          </w:p>
        </w:tc>
        <w:tc>
          <w:tcPr>
            <w:tcW w:w="1525" w:type="dxa"/>
            <w:vAlign w:val="center"/>
          </w:tcPr>
          <w:p w:rsidR="0088492A" w:rsidRPr="00FC6105" w:rsidRDefault="0088492A" w:rsidP="00EC6D80">
            <w:pPr>
              <w:contextualSpacing/>
              <w:jc w:val="center"/>
              <w:rPr>
                <w:sz w:val="24"/>
                <w:szCs w:val="24"/>
              </w:rPr>
            </w:pPr>
            <w:r>
              <w:rPr>
                <w:sz w:val="24"/>
                <w:szCs w:val="24"/>
              </w:rPr>
              <w:t>0,0</w:t>
            </w:r>
          </w:p>
        </w:tc>
      </w:tr>
      <w:tr w:rsidR="0088492A" w:rsidRPr="00E42CD9" w:rsidTr="00997061">
        <w:tc>
          <w:tcPr>
            <w:tcW w:w="3369" w:type="dxa"/>
          </w:tcPr>
          <w:p w:rsidR="0088492A" w:rsidRPr="00FC6105" w:rsidRDefault="0088492A" w:rsidP="00EC6D80">
            <w:pPr>
              <w:contextualSpacing/>
              <w:jc w:val="center"/>
              <w:rPr>
                <w:sz w:val="24"/>
                <w:szCs w:val="24"/>
              </w:rPr>
            </w:pPr>
            <w:r w:rsidRPr="00FC6105">
              <w:rPr>
                <w:sz w:val="24"/>
                <w:szCs w:val="24"/>
              </w:rPr>
              <w:t>на начало года (без учета депозитов)</w:t>
            </w:r>
          </w:p>
        </w:tc>
        <w:tc>
          <w:tcPr>
            <w:tcW w:w="1559" w:type="dxa"/>
            <w:vAlign w:val="center"/>
          </w:tcPr>
          <w:p w:rsidR="0088492A" w:rsidRPr="00FC6105" w:rsidRDefault="0088492A" w:rsidP="00EC6D80">
            <w:pPr>
              <w:contextualSpacing/>
              <w:jc w:val="center"/>
              <w:rPr>
                <w:sz w:val="24"/>
                <w:szCs w:val="24"/>
              </w:rPr>
            </w:pPr>
          </w:p>
        </w:tc>
        <w:tc>
          <w:tcPr>
            <w:tcW w:w="1559" w:type="dxa"/>
            <w:vAlign w:val="center"/>
          </w:tcPr>
          <w:p w:rsidR="0088492A" w:rsidRPr="00FC6105" w:rsidRDefault="0088492A" w:rsidP="00EC6D80">
            <w:pPr>
              <w:contextualSpacing/>
              <w:jc w:val="center"/>
              <w:rPr>
                <w:sz w:val="24"/>
                <w:szCs w:val="24"/>
              </w:rPr>
            </w:pPr>
          </w:p>
        </w:tc>
        <w:tc>
          <w:tcPr>
            <w:tcW w:w="1559" w:type="dxa"/>
            <w:vAlign w:val="center"/>
          </w:tcPr>
          <w:p w:rsidR="0088492A" w:rsidRPr="00FC6105" w:rsidRDefault="0088492A" w:rsidP="00EC6D80">
            <w:pPr>
              <w:contextualSpacing/>
              <w:jc w:val="center"/>
              <w:rPr>
                <w:sz w:val="24"/>
                <w:szCs w:val="24"/>
              </w:rPr>
            </w:pPr>
          </w:p>
        </w:tc>
        <w:tc>
          <w:tcPr>
            <w:tcW w:w="1525" w:type="dxa"/>
            <w:vAlign w:val="center"/>
          </w:tcPr>
          <w:p w:rsidR="0088492A" w:rsidRPr="00FC6105" w:rsidRDefault="0088492A" w:rsidP="00EC6D80">
            <w:pPr>
              <w:contextualSpacing/>
              <w:jc w:val="center"/>
              <w:rPr>
                <w:sz w:val="24"/>
                <w:szCs w:val="24"/>
              </w:rPr>
            </w:pPr>
          </w:p>
        </w:tc>
      </w:tr>
      <w:tr w:rsidR="0088492A" w:rsidRPr="00E42CD9" w:rsidTr="00997061">
        <w:tc>
          <w:tcPr>
            <w:tcW w:w="3369" w:type="dxa"/>
          </w:tcPr>
          <w:p w:rsidR="0088492A" w:rsidRPr="00FC6105" w:rsidRDefault="0088492A" w:rsidP="00EC6D80">
            <w:pPr>
              <w:contextualSpacing/>
              <w:jc w:val="center"/>
              <w:rPr>
                <w:sz w:val="24"/>
                <w:szCs w:val="24"/>
              </w:rPr>
            </w:pPr>
            <w:r w:rsidRPr="00FC6105">
              <w:rPr>
                <w:sz w:val="24"/>
                <w:szCs w:val="24"/>
              </w:rPr>
              <w:t>на конец года</w:t>
            </w:r>
          </w:p>
        </w:tc>
        <w:tc>
          <w:tcPr>
            <w:tcW w:w="1559" w:type="dxa"/>
            <w:vAlign w:val="center"/>
          </w:tcPr>
          <w:p w:rsidR="0088492A" w:rsidRPr="00FC6105" w:rsidRDefault="0088492A" w:rsidP="00EC6D80">
            <w:pPr>
              <w:contextualSpacing/>
              <w:jc w:val="center"/>
              <w:rPr>
                <w:sz w:val="24"/>
                <w:szCs w:val="24"/>
              </w:rPr>
            </w:pPr>
          </w:p>
        </w:tc>
        <w:tc>
          <w:tcPr>
            <w:tcW w:w="1559" w:type="dxa"/>
            <w:vAlign w:val="center"/>
          </w:tcPr>
          <w:p w:rsidR="0088492A" w:rsidRPr="00FC6105" w:rsidRDefault="0088492A" w:rsidP="00EC6D80">
            <w:pPr>
              <w:contextualSpacing/>
              <w:jc w:val="center"/>
              <w:rPr>
                <w:sz w:val="24"/>
                <w:szCs w:val="24"/>
              </w:rPr>
            </w:pPr>
          </w:p>
        </w:tc>
        <w:tc>
          <w:tcPr>
            <w:tcW w:w="1559" w:type="dxa"/>
            <w:vAlign w:val="center"/>
          </w:tcPr>
          <w:p w:rsidR="0088492A" w:rsidRPr="00FC6105" w:rsidRDefault="0088492A" w:rsidP="00EC6D80">
            <w:pPr>
              <w:contextualSpacing/>
              <w:jc w:val="center"/>
              <w:rPr>
                <w:sz w:val="24"/>
                <w:szCs w:val="24"/>
              </w:rPr>
            </w:pPr>
          </w:p>
        </w:tc>
        <w:tc>
          <w:tcPr>
            <w:tcW w:w="1525" w:type="dxa"/>
            <w:vAlign w:val="center"/>
          </w:tcPr>
          <w:p w:rsidR="0088492A" w:rsidRPr="00FC6105" w:rsidRDefault="0088492A" w:rsidP="00EC6D80">
            <w:pPr>
              <w:contextualSpacing/>
              <w:jc w:val="center"/>
              <w:rPr>
                <w:sz w:val="24"/>
                <w:szCs w:val="24"/>
              </w:rPr>
            </w:pPr>
          </w:p>
        </w:tc>
      </w:tr>
      <w:tr w:rsidR="0088492A" w:rsidRPr="00E42CD9" w:rsidTr="00997061">
        <w:tc>
          <w:tcPr>
            <w:tcW w:w="3369" w:type="dxa"/>
          </w:tcPr>
          <w:p w:rsidR="0088492A" w:rsidRPr="00FC6105" w:rsidRDefault="0088492A" w:rsidP="00EC6D80">
            <w:pPr>
              <w:contextualSpacing/>
              <w:jc w:val="center"/>
              <w:rPr>
                <w:sz w:val="24"/>
                <w:szCs w:val="24"/>
              </w:rPr>
            </w:pPr>
            <w:r w:rsidRPr="00FC6105">
              <w:rPr>
                <w:sz w:val="24"/>
                <w:szCs w:val="24"/>
              </w:rPr>
              <w:t>Кредиты кредитных организаций</w:t>
            </w:r>
          </w:p>
        </w:tc>
        <w:tc>
          <w:tcPr>
            <w:tcW w:w="1559" w:type="dxa"/>
            <w:vAlign w:val="center"/>
          </w:tcPr>
          <w:p w:rsidR="0088492A" w:rsidRPr="00FC6105" w:rsidRDefault="0088492A" w:rsidP="00EC6D80">
            <w:pPr>
              <w:contextualSpacing/>
              <w:jc w:val="center"/>
              <w:rPr>
                <w:sz w:val="24"/>
                <w:szCs w:val="24"/>
              </w:rPr>
            </w:pPr>
            <w:r w:rsidRPr="00FC6105">
              <w:rPr>
                <w:sz w:val="24"/>
                <w:szCs w:val="24"/>
              </w:rPr>
              <w:t>0</w:t>
            </w:r>
            <w:r>
              <w:rPr>
                <w:sz w:val="24"/>
                <w:szCs w:val="24"/>
              </w:rPr>
              <w:t>,0</w:t>
            </w:r>
          </w:p>
        </w:tc>
        <w:tc>
          <w:tcPr>
            <w:tcW w:w="1559" w:type="dxa"/>
            <w:vAlign w:val="center"/>
          </w:tcPr>
          <w:p w:rsidR="0088492A" w:rsidRPr="00FC6105" w:rsidRDefault="0088492A" w:rsidP="00EC6D80">
            <w:pPr>
              <w:contextualSpacing/>
              <w:jc w:val="center"/>
              <w:rPr>
                <w:sz w:val="24"/>
                <w:szCs w:val="24"/>
              </w:rPr>
            </w:pPr>
            <w:r w:rsidRPr="00FC6105">
              <w:rPr>
                <w:sz w:val="24"/>
                <w:szCs w:val="24"/>
              </w:rPr>
              <w:t>0</w:t>
            </w:r>
            <w:r>
              <w:rPr>
                <w:sz w:val="24"/>
                <w:szCs w:val="24"/>
              </w:rPr>
              <w:t>,0</w:t>
            </w:r>
          </w:p>
        </w:tc>
        <w:tc>
          <w:tcPr>
            <w:tcW w:w="1559" w:type="dxa"/>
            <w:vAlign w:val="center"/>
          </w:tcPr>
          <w:p w:rsidR="0088492A" w:rsidRPr="00FC6105" w:rsidRDefault="0088492A" w:rsidP="00EC6D80">
            <w:pPr>
              <w:contextualSpacing/>
              <w:jc w:val="center"/>
              <w:rPr>
                <w:sz w:val="24"/>
                <w:szCs w:val="24"/>
              </w:rPr>
            </w:pPr>
            <w:r>
              <w:rPr>
                <w:sz w:val="24"/>
                <w:szCs w:val="24"/>
              </w:rPr>
              <w:t>0,0</w:t>
            </w:r>
          </w:p>
        </w:tc>
        <w:tc>
          <w:tcPr>
            <w:tcW w:w="1525" w:type="dxa"/>
            <w:vAlign w:val="center"/>
          </w:tcPr>
          <w:p w:rsidR="0088492A" w:rsidRPr="00FC6105" w:rsidRDefault="0088492A" w:rsidP="00EC6D80">
            <w:pPr>
              <w:contextualSpacing/>
              <w:jc w:val="center"/>
              <w:rPr>
                <w:sz w:val="24"/>
                <w:szCs w:val="24"/>
              </w:rPr>
            </w:pPr>
            <w:r>
              <w:rPr>
                <w:sz w:val="24"/>
                <w:szCs w:val="24"/>
              </w:rPr>
              <w:t>0,0</w:t>
            </w:r>
          </w:p>
        </w:tc>
      </w:tr>
      <w:tr w:rsidR="0088492A" w:rsidRPr="00E42CD9" w:rsidTr="00997061">
        <w:tc>
          <w:tcPr>
            <w:tcW w:w="3369" w:type="dxa"/>
          </w:tcPr>
          <w:p w:rsidR="0088492A" w:rsidRPr="00FC6105" w:rsidRDefault="0088492A" w:rsidP="00EC6D80">
            <w:pPr>
              <w:contextualSpacing/>
              <w:jc w:val="center"/>
              <w:rPr>
                <w:sz w:val="24"/>
                <w:szCs w:val="24"/>
              </w:rPr>
            </w:pPr>
            <w:r w:rsidRPr="00FC6105">
              <w:rPr>
                <w:sz w:val="24"/>
                <w:szCs w:val="24"/>
              </w:rPr>
              <w:t>получение</w:t>
            </w:r>
          </w:p>
        </w:tc>
        <w:tc>
          <w:tcPr>
            <w:tcW w:w="1559" w:type="dxa"/>
            <w:vAlign w:val="center"/>
          </w:tcPr>
          <w:p w:rsidR="0088492A" w:rsidRPr="00FC6105" w:rsidRDefault="0088492A" w:rsidP="00EC6D80">
            <w:pPr>
              <w:contextualSpacing/>
              <w:jc w:val="center"/>
              <w:rPr>
                <w:sz w:val="24"/>
                <w:szCs w:val="24"/>
              </w:rPr>
            </w:pPr>
            <w:r w:rsidRPr="00FC6105">
              <w:rPr>
                <w:sz w:val="24"/>
                <w:szCs w:val="24"/>
              </w:rPr>
              <w:t>0</w:t>
            </w:r>
            <w:r>
              <w:rPr>
                <w:sz w:val="24"/>
                <w:szCs w:val="24"/>
              </w:rPr>
              <w:t>,0</w:t>
            </w:r>
          </w:p>
        </w:tc>
        <w:tc>
          <w:tcPr>
            <w:tcW w:w="1559" w:type="dxa"/>
            <w:vAlign w:val="center"/>
          </w:tcPr>
          <w:p w:rsidR="0088492A" w:rsidRPr="00FC6105" w:rsidRDefault="0088492A" w:rsidP="00EC6D80">
            <w:pPr>
              <w:contextualSpacing/>
              <w:jc w:val="center"/>
              <w:rPr>
                <w:sz w:val="24"/>
                <w:szCs w:val="24"/>
              </w:rPr>
            </w:pPr>
            <w:r w:rsidRPr="00FC6105">
              <w:rPr>
                <w:sz w:val="24"/>
                <w:szCs w:val="24"/>
              </w:rPr>
              <w:t>0</w:t>
            </w:r>
            <w:r>
              <w:rPr>
                <w:sz w:val="24"/>
                <w:szCs w:val="24"/>
              </w:rPr>
              <w:t>,0</w:t>
            </w:r>
          </w:p>
        </w:tc>
        <w:tc>
          <w:tcPr>
            <w:tcW w:w="1559" w:type="dxa"/>
            <w:vAlign w:val="center"/>
          </w:tcPr>
          <w:p w:rsidR="0088492A" w:rsidRPr="00FC6105" w:rsidRDefault="0088492A" w:rsidP="00EC6D80">
            <w:pPr>
              <w:contextualSpacing/>
              <w:jc w:val="center"/>
              <w:rPr>
                <w:sz w:val="24"/>
                <w:szCs w:val="24"/>
              </w:rPr>
            </w:pPr>
            <w:r w:rsidRPr="00FC6105">
              <w:rPr>
                <w:sz w:val="24"/>
                <w:szCs w:val="24"/>
              </w:rPr>
              <w:t>0</w:t>
            </w:r>
            <w:r>
              <w:rPr>
                <w:sz w:val="24"/>
                <w:szCs w:val="24"/>
              </w:rPr>
              <w:t>,0</w:t>
            </w:r>
          </w:p>
        </w:tc>
        <w:tc>
          <w:tcPr>
            <w:tcW w:w="1525" w:type="dxa"/>
            <w:vAlign w:val="center"/>
          </w:tcPr>
          <w:p w:rsidR="0088492A" w:rsidRPr="00FC6105" w:rsidRDefault="0088492A" w:rsidP="00EC6D80">
            <w:pPr>
              <w:contextualSpacing/>
              <w:jc w:val="center"/>
              <w:rPr>
                <w:sz w:val="24"/>
                <w:szCs w:val="24"/>
              </w:rPr>
            </w:pPr>
            <w:r w:rsidRPr="00FC6105">
              <w:rPr>
                <w:sz w:val="24"/>
                <w:szCs w:val="24"/>
              </w:rPr>
              <w:t>0</w:t>
            </w:r>
            <w:r>
              <w:rPr>
                <w:sz w:val="24"/>
                <w:szCs w:val="24"/>
              </w:rPr>
              <w:t>,0</w:t>
            </w:r>
          </w:p>
        </w:tc>
      </w:tr>
      <w:tr w:rsidR="0088492A" w:rsidRPr="00E42CD9" w:rsidTr="00997061">
        <w:tc>
          <w:tcPr>
            <w:tcW w:w="3369" w:type="dxa"/>
          </w:tcPr>
          <w:p w:rsidR="0088492A" w:rsidRPr="00FC6105" w:rsidRDefault="0088492A" w:rsidP="00EC6D80">
            <w:pPr>
              <w:contextualSpacing/>
              <w:jc w:val="center"/>
              <w:rPr>
                <w:sz w:val="24"/>
                <w:szCs w:val="24"/>
              </w:rPr>
            </w:pPr>
            <w:r w:rsidRPr="00FC6105">
              <w:rPr>
                <w:sz w:val="24"/>
                <w:szCs w:val="24"/>
              </w:rPr>
              <w:t>погашение</w:t>
            </w:r>
          </w:p>
        </w:tc>
        <w:tc>
          <w:tcPr>
            <w:tcW w:w="1559" w:type="dxa"/>
            <w:vAlign w:val="center"/>
          </w:tcPr>
          <w:p w:rsidR="0088492A" w:rsidRPr="00FC6105" w:rsidRDefault="0088492A" w:rsidP="00EC6D80">
            <w:pPr>
              <w:contextualSpacing/>
              <w:jc w:val="center"/>
              <w:rPr>
                <w:sz w:val="24"/>
                <w:szCs w:val="24"/>
              </w:rPr>
            </w:pPr>
            <w:r w:rsidRPr="00FC6105">
              <w:rPr>
                <w:sz w:val="24"/>
                <w:szCs w:val="24"/>
              </w:rPr>
              <w:t>0</w:t>
            </w:r>
            <w:r>
              <w:rPr>
                <w:sz w:val="24"/>
                <w:szCs w:val="24"/>
              </w:rPr>
              <w:t>,0</w:t>
            </w:r>
          </w:p>
        </w:tc>
        <w:tc>
          <w:tcPr>
            <w:tcW w:w="1559" w:type="dxa"/>
            <w:vAlign w:val="center"/>
          </w:tcPr>
          <w:p w:rsidR="0088492A" w:rsidRPr="00FC6105" w:rsidRDefault="0088492A" w:rsidP="00EC6D80">
            <w:pPr>
              <w:contextualSpacing/>
              <w:jc w:val="center"/>
              <w:rPr>
                <w:sz w:val="24"/>
                <w:szCs w:val="24"/>
              </w:rPr>
            </w:pPr>
            <w:r w:rsidRPr="00FC6105">
              <w:rPr>
                <w:sz w:val="24"/>
                <w:szCs w:val="24"/>
              </w:rPr>
              <w:t>0</w:t>
            </w:r>
            <w:r>
              <w:rPr>
                <w:sz w:val="24"/>
                <w:szCs w:val="24"/>
              </w:rPr>
              <w:t>,0</w:t>
            </w:r>
          </w:p>
        </w:tc>
        <w:tc>
          <w:tcPr>
            <w:tcW w:w="1559" w:type="dxa"/>
            <w:vAlign w:val="center"/>
          </w:tcPr>
          <w:p w:rsidR="0088492A" w:rsidRPr="00FC6105" w:rsidRDefault="0088492A" w:rsidP="00EC6D80">
            <w:pPr>
              <w:contextualSpacing/>
              <w:jc w:val="center"/>
              <w:rPr>
                <w:sz w:val="24"/>
                <w:szCs w:val="24"/>
              </w:rPr>
            </w:pPr>
            <w:r w:rsidRPr="00FC6105">
              <w:rPr>
                <w:sz w:val="24"/>
                <w:szCs w:val="24"/>
              </w:rPr>
              <w:t>0</w:t>
            </w:r>
            <w:r>
              <w:rPr>
                <w:sz w:val="24"/>
                <w:szCs w:val="24"/>
              </w:rPr>
              <w:t>,0</w:t>
            </w:r>
          </w:p>
        </w:tc>
        <w:tc>
          <w:tcPr>
            <w:tcW w:w="1525" w:type="dxa"/>
            <w:vAlign w:val="center"/>
          </w:tcPr>
          <w:p w:rsidR="0088492A" w:rsidRPr="00FC6105" w:rsidRDefault="0088492A" w:rsidP="00EC6D80">
            <w:pPr>
              <w:contextualSpacing/>
              <w:jc w:val="center"/>
              <w:rPr>
                <w:sz w:val="24"/>
                <w:szCs w:val="24"/>
              </w:rPr>
            </w:pPr>
            <w:r w:rsidRPr="00FC6105">
              <w:rPr>
                <w:sz w:val="24"/>
                <w:szCs w:val="24"/>
              </w:rPr>
              <w:t>0</w:t>
            </w:r>
            <w:r>
              <w:rPr>
                <w:sz w:val="24"/>
                <w:szCs w:val="24"/>
              </w:rPr>
              <w:t>,0</w:t>
            </w:r>
          </w:p>
        </w:tc>
      </w:tr>
      <w:tr w:rsidR="0088492A" w:rsidRPr="00E42CD9" w:rsidTr="00997061">
        <w:tc>
          <w:tcPr>
            <w:tcW w:w="3369" w:type="dxa"/>
          </w:tcPr>
          <w:p w:rsidR="0088492A" w:rsidRPr="00FC6105" w:rsidRDefault="0088492A" w:rsidP="00EC6D80">
            <w:pPr>
              <w:contextualSpacing/>
              <w:jc w:val="center"/>
              <w:rPr>
                <w:sz w:val="24"/>
                <w:szCs w:val="24"/>
              </w:rPr>
            </w:pPr>
            <w:r w:rsidRPr="00FC6105">
              <w:rPr>
                <w:sz w:val="24"/>
                <w:szCs w:val="24"/>
              </w:rPr>
              <w:t>Кредиты от других бюджетов бюджетной системы РФ</w:t>
            </w:r>
          </w:p>
        </w:tc>
        <w:tc>
          <w:tcPr>
            <w:tcW w:w="1559" w:type="dxa"/>
            <w:vAlign w:val="center"/>
          </w:tcPr>
          <w:p w:rsidR="0088492A" w:rsidRPr="00FC6105" w:rsidRDefault="0088492A" w:rsidP="00EC6D80">
            <w:pPr>
              <w:contextualSpacing/>
              <w:jc w:val="center"/>
              <w:rPr>
                <w:sz w:val="24"/>
                <w:szCs w:val="24"/>
              </w:rPr>
            </w:pPr>
            <w:r w:rsidRPr="00FC6105">
              <w:rPr>
                <w:sz w:val="24"/>
                <w:szCs w:val="24"/>
              </w:rPr>
              <w:t>12</w:t>
            </w:r>
            <w:r>
              <w:rPr>
                <w:sz w:val="24"/>
                <w:szCs w:val="24"/>
              </w:rPr>
              <w:t> </w:t>
            </w:r>
            <w:r w:rsidRPr="00FC6105">
              <w:rPr>
                <w:sz w:val="24"/>
                <w:szCs w:val="24"/>
              </w:rPr>
              <w:t>191</w:t>
            </w:r>
            <w:r>
              <w:rPr>
                <w:sz w:val="24"/>
                <w:szCs w:val="24"/>
              </w:rPr>
              <w:t>,</w:t>
            </w:r>
          </w:p>
        </w:tc>
        <w:tc>
          <w:tcPr>
            <w:tcW w:w="1559" w:type="dxa"/>
            <w:vAlign w:val="center"/>
          </w:tcPr>
          <w:p w:rsidR="0088492A" w:rsidRPr="00FC6105" w:rsidRDefault="0088492A" w:rsidP="00EC6D80">
            <w:pPr>
              <w:contextualSpacing/>
              <w:jc w:val="center"/>
              <w:rPr>
                <w:sz w:val="24"/>
                <w:szCs w:val="24"/>
              </w:rPr>
            </w:pPr>
            <w:r w:rsidRPr="00FC6105">
              <w:rPr>
                <w:sz w:val="24"/>
                <w:szCs w:val="24"/>
              </w:rPr>
              <w:t>0</w:t>
            </w:r>
            <w:r>
              <w:rPr>
                <w:sz w:val="24"/>
                <w:szCs w:val="24"/>
              </w:rPr>
              <w:t>,0</w:t>
            </w:r>
          </w:p>
        </w:tc>
        <w:tc>
          <w:tcPr>
            <w:tcW w:w="1559" w:type="dxa"/>
            <w:vAlign w:val="center"/>
          </w:tcPr>
          <w:p w:rsidR="0088492A" w:rsidRPr="00FC6105" w:rsidRDefault="0088492A" w:rsidP="00EC6D80">
            <w:pPr>
              <w:contextualSpacing/>
              <w:jc w:val="center"/>
              <w:rPr>
                <w:sz w:val="24"/>
                <w:szCs w:val="24"/>
              </w:rPr>
            </w:pPr>
            <w:r w:rsidRPr="00FC6105">
              <w:rPr>
                <w:sz w:val="24"/>
                <w:szCs w:val="24"/>
              </w:rPr>
              <w:t>0</w:t>
            </w:r>
            <w:r>
              <w:rPr>
                <w:sz w:val="24"/>
                <w:szCs w:val="24"/>
              </w:rPr>
              <w:t>,0</w:t>
            </w:r>
          </w:p>
        </w:tc>
        <w:tc>
          <w:tcPr>
            <w:tcW w:w="1525" w:type="dxa"/>
            <w:vAlign w:val="center"/>
          </w:tcPr>
          <w:p w:rsidR="0088492A" w:rsidRPr="00FC6105" w:rsidRDefault="0088492A" w:rsidP="00EC6D80">
            <w:pPr>
              <w:contextualSpacing/>
              <w:jc w:val="center"/>
              <w:rPr>
                <w:sz w:val="24"/>
                <w:szCs w:val="24"/>
              </w:rPr>
            </w:pPr>
            <w:r w:rsidRPr="00FC6105">
              <w:rPr>
                <w:sz w:val="24"/>
                <w:szCs w:val="24"/>
              </w:rPr>
              <w:t>0</w:t>
            </w:r>
            <w:r>
              <w:rPr>
                <w:sz w:val="24"/>
                <w:szCs w:val="24"/>
              </w:rPr>
              <w:t>,0</w:t>
            </w:r>
          </w:p>
        </w:tc>
      </w:tr>
      <w:tr w:rsidR="0088492A" w:rsidRPr="00E42CD9" w:rsidTr="00997061">
        <w:tc>
          <w:tcPr>
            <w:tcW w:w="3369" w:type="dxa"/>
          </w:tcPr>
          <w:p w:rsidR="0088492A" w:rsidRPr="00FC6105" w:rsidRDefault="0088492A" w:rsidP="00EC6D80">
            <w:pPr>
              <w:contextualSpacing/>
              <w:jc w:val="center"/>
              <w:rPr>
                <w:sz w:val="24"/>
                <w:szCs w:val="24"/>
              </w:rPr>
            </w:pPr>
            <w:r w:rsidRPr="00FC6105">
              <w:rPr>
                <w:sz w:val="24"/>
                <w:szCs w:val="24"/>
              </w:rPr>
              <w:t>получение</w:t>
            </w:r>
          </w:p>
        </w:tc>
        <w:tc>
          <w:tcPr>
            <w:tcW w:w="1559" w:type="dxa"/>
            <w:vAlign w:val="center"/>
          </w:tcPr>
          <w:p w:rsidR="0088492A" w:rsidRPr="00FC6105" w:rsidRDefault="0088492A" w:rsidP="00EC6D80">
            <w:pPr>
              <w:contextualSpacing/>
              <w:jc w:val="center"/>
              <w:rPr>
                <w:sz w:val="24"/>
                <w:szCs w:val="24"/>
              </w:rPr>
            </w:pPr>
            <w:r w:rsidRPr="00FC6105">
              <w:rPr>
                <w:sz w:val="24"/>
                <w:szCs w:val="24"/>
              </w:rPr>
              <w:t>32</w:t>
            </w:r>
            <w:r>
              <w:rPr>
                <w:sz w:val="24"/>
                <w:szCs w:val="24"/>
              </w:rPr>
              <w:t> </w:t>
            </w:r>
            <w:r w:rsidRPr="00FC6105">
              <w:rPr>
                <w:sz w:val="24"/>
                <w:szCs w:val="24"/>
              </w:rPr>
              <w:t>191</w:t>
            </w:r>
            <w:r>
              <w:rPr>
                <w:sz w:val="24"/>
                <w:szCs w:val="24"/>
              </w:rPr>
              <w:t>,0</w:t>
            </w:r>
          </w:p>
        </w:tc>
        <w:tc>
          <w:tcPr>
            <w:tcW w:w="1559" w:type="dxa"/>
            <w:vAlign w:val="center"/>
          </w:tcPr>
          <w:p w:rsidR="0088492A" w:rsidRPr="00FC6105" w:rsidRDefault="0088492A" w:rsidP="00EC6D80">
            <w:pPr>
              <w:contextualSpacing/>
              <w:jc w:val="center"/>
              <w:rPr>
                <w:sz w:val="24"/>
                <w:szCs w:val="24"/>
              </w:rPr>
            </w:pPr>
            <w:r w:rsidRPr="00FC6105">
              <w:rPr>
                <w:sz w:val="24"/>
                <w:szCs w:val="24"/>
              </w:rPr>
              <w:t>20</w:t>
            </w:r>
            <w:r>
              <w:rPr>
                <w:sz w:val="24"/>
                <w:szCs w:val="24"/>
              </w:rPr>
              <w:t> </w:t>
            </w:r>
            <w:r w:rsidRPr="00FC6105">
              <w:rPr>
                <w:sz w:val="24"/>
                <w:szCs w:val="24"/>
              </w:rPr>
              <w:t>000</w:t>
            </w:r>
            <w:r>
              <w:rPr>
                <w:sz w:val="24"/>
                <w:szCs w:val="24"/>
              </w:rPr>
              <w:t>,0</w:t>
            </w:r>
          </w:p>
        </w:tc>
        <w:tc>
          <w:tcPr>
            <w:tcW w:w="1559" w:type="dxa"/>
            <w:vAlign w:val="center"/>
          </w:tcPr>
          <w:p w:rsidR="0088492A" w:rsidRPr="00FC6105" w:rsidRDefault="0088492A" w:rsidP="00EC6D80">
            <w:pPr>
              <w:contextualSpacing/>
              <w:jc w:val="center"/>
              <w:rPr>
                <w:sz w:val="24"/>
                <w:szCs w:val="24"/>
              </w:rPr>
            </w:pPr>
            <w:r w:rsidRPr="00FC6105">
              <w:rPr>
                <w:sz w:val="24"/>
                <w:szCs w:val="24"/>
              </w:rPr>
              <w:t>20</w:t>
            </w:r>
            <w:r>
              <w:rPr>
                <w:sz w:val="24"/>
                <w:szCs w:val="24"/>
              </w:rPr>
              <w:t> </w:t>
            </w:r>
            <w:r w:rsidRPr="00FC6105">
              <w:rPr>
                <w:sz w:val="24"/>
                <w:szCs w:val="24"/>
              </w:rPr>
              <w:t>000</w:t>
            </w:r>
            <w:r>
              <w:rPr>
                <w:sz w:val="24"/>
                <w:szCs w:val="24"/>
              </w:rPr>
              <w:t>,0</w:t>
            </w:r>
          </w:p>
        </w:tc>
        <w:tc>
          <w:tcPr>
            <w:tcW w:w="1525" w:type="dxa"/>
            <w:vAlign w:val="center"/>
          </w:tcPr>
          <w:p w:rsidR="0088492A" w:rsidRPr="00FC6105" w:rsidRDefault="0088492A" w:rsidP="00EC6D80">
            <w:pPr>
              <w:contextualSpacing/>
              <w:jc w:val="center"/>
              <w:rPr>
                <w:sz w:val="24"/>
                <w:szCs w:val="24"/>
              </w:rPr>
            </w:pPr>
            <w:r w:rsidRPr="00FC6105">
              <w:rPr>
                <w:sz w:val="24"/>
                <w:szCs w:val="24"/>
              </w:rPr>
              <w:t>20</w:t>
            </w:r>
            <w:r>
              <w:rPr>
                <w:sz w:val="24"/>
                <w:szCs w:val="24"/>
              </w:rPr>
              <w:t> </w:t>
            </w:r>
            <w:r w:rsidRPr="00FC6105">
              <w:rPr>
                <w:sz w:val="24"/>
                <w:szCs w:val="24"/>
              </w:rPr>
              <w:t>000</w:t>
            </w:r>
            <w:r>
              <w:rPr>
                <w:sz w:val="24"/>
                <w:szCs w:val="24"/>
              </w:rPr>
              <w:t>,0</w:t>
            </w:r>
          </w:p>
        </w:tc>
      </w:tr>
      <w:tr w:rsidR="0088492A" w:rsidRPr="00E42CD9" w:rsidTr="00997061">
        <w:tc>
          <w:tcPr>
            <w:tcW w:w="3369" w:type="dxa"/>
          </w:tcPr>
          <w:p w:rsidR="0088492A" w:rsidRPr="00FC6105" w:rsidRDefault="0088492A" w:rsidP="00EC6D80">
            <w:pPr>
              <w:contextualSpacing/>
              <w:jc w:val="center"/>
              <w:rPr>
                <w:sz w:val="24"/>
                <w:szCs w:val="24"/>
              </w:rPr>
            </w:pPr>
            <w:r w:rsidRPr="00FC6105">
              <w:rPr>
                <w:sz w:val="24"/>
                <w:szCs w:val="24"/>
              </w:rPr>
              <w:t>погашение</w:t>
            </w:r>
          </w:p>
        </w:tc>
        <w:tc>
          <w:tcPr>
            <w:tcW w:w="1559" w:type="dxa"/>
            <w:vAlign w:val="center"/>
          </w:tcPr>
          <w:p w:rsidR="0088492A" w:rsidRPr="00FC6105" w:rsidRDefault="0088492A" w:rsidP="00EC6D80">
            <w:pPr>
              <w:contextualSpacing/>
              <w:jc w:val="center"/>
              <w:rPr>
                <w:sz w:val="24"/>
                <w:szCs w:val="24"/>
              </w:rPr>
            </w:pPr>
            <w:r w:rsidRPr="00FC6105">
              <w:rPr>
                <w:sz w:val="24"/>
                <w:szCs w:val="24"/>
              </w:rPr>
              <w:t>20</w:t>
            </w:r>
            <w:r>
              <w:rPr>
                <w:sz w:val="24"/>
                <w:szCs w:val="24"/>
              </w:rPr>
              <w:t> </w:t>
            </w:r>
            <w:r w:rsidRPr="00FC6105">
              <w:rPr>
                <w:sz w:val="24"/>
                <w:szCs w:val="24"/>
              </w:rPr>
              <w:t>000</w:t>
            </w:r>
            <w:r>
              <w:rPr>
                <w:sz w:val="24"/>
                <w:szCs w:val="24"/>
              </w:rPr>
              <w:t>,0</w:t>
            </w:r>
          </w:p>
        </w:tc>
        <w:tc>
          <w:tcPr>
            <w:tcW w:w="1559" w:type="dxa"/>
            <w:vAlign w:val="center"/>
          </w:tcPr>
          <w:p w:rsidR="0088492A" w:rsidRPr="00FC6105" w:rsidRDefault="0088492A" w:rsidP="00EC6D80">
            <w:pPr>
              <w:contextualSpacing/>
              <w:jc w:val="center"/>
              <w:rPr>
                <w:sz w:val="24"/>
                <w:szCs w:val="24"/>
              </w:rPr>
            </w:pPr>
            <w:r w:rsidRPr="00FC6105">
              <w:rPr>
                <w:sz w:val="24"/>
                <w:szCs w:val="24"/>
              </w:rPr>
              <w:t>20</w:t>
            </w:r>
            <w:r>
              <w:rPr>
                <w:sz w:val="24"/>
                <w:szCs w:val="24"/>
              </w:rPr>
              <w:t> </w:t>
            </w:r>
            <w:r w:rsidRPr="00FC6105">
              <w:rPr>
                <w:sz w:val="24"/>
                <w:szCs w:val="24"/>
              </w:rPr>
              <w:t>000</w:t>
            </w:r>
            <w:r>
              <w:rPr>
                <w:sz w:val="24"/>
                <w:szCs w:val="24"/>
              </w:rPr>
              <w:t>,0</w:t>
            </w:r>
          </w:p>
        </w:tc>
        <w:tc>
          <w:tcPr>
            <w:tcW w:w="1559" w:type="dxa"/>
            <w:vAlign w:val="center"/>
          </w:tcPr>
          <w:p w:rsidR="0088492A" w:rsidRPr="00FC6105" w:rsidRDefault="0088492A" w:rsidP="00EC6D80">
            <w:pPr>
              <w:contextualSpacing/>
              <w:jc w:val="center"/>
              <w:rPr>
                <w:sz w:val="24"/>
                <w:szCs w:val="24"/>
              </w:rPr>
            </w:pPr>
            <w:r w:rsidRPr="00FC6105">
              <w:rPr>
                <w:sz w:val="24"/>
                <w:szCs w:val="24"/>
              </w:rPr>
              <w:t>20</w:t>
            </w:r>
            <w:r>
              <w:rPr>
                <w:sz w:val="24"/>
                <w:szCs w:val="24"/>
              </w:rPr>
              <w:t> </w:t>
            </w:r>
            <w:r w:rsidRPr="00FC6105">
              <w:rPr>
                <w:sz w:val="24"/>
                <w:szCs w:val="24"/>
              </w:rPr>
              <w:t>000</w:t>
            </w:r>
            <w:r>
              <w:rPr>
                <w:sz w:val="24"/>
                <w:szCs w:val="24"/>
              </w:rPr>
              <w:t>,0</w:t>
            </w:r>
          </w:p>
        </w:tc>
        <w:tc>
          <w:tcPr>
            <w:tcW w:w="1525" w:type="dxa"/>
            <w:vAlign w:val="center"/>
          </w:tcPr>
          <w:p w:rsidR="0088492A" w:rsidRPr="00FC6105" w:rsidRDefault="0088492A" w:rsidP="00EC6D80">
            <w:pPr>
              <w:contextualSpacing/>
              <w:jc w:val="center"/>
              <w:rPr>
                <w:sz w:val="24"/>
                <w:szCs w:val="24"/>
              </w:rPr>
            </w:pPr>
            <w:r w:rsidRPr="00FC6105">
              <w:rPr>
                <w:sz w:val="24"/>
                <w:szCs w:val="24"/>
              </w:rPr>
              <w:t>20</w:t>
            </w:r>
            <w:r>
              <w:rPr>
                <w:sz w:val="24"/>
                <w:szCs w:val="24"/>
              </w:rPr>
              <w:t> </w:t>
            </w:r>
            <w:r w:rsidRPr="00FC6105">
              <w:rPr>
                <w:sz w:val="24"/>
                <w:szCs w:val="24"/>
              </w:rPr>
              <w:t>000</w:t>
            </w:r>
            <w:r>
              <w:rPr>
                <w:sz w:val="24"/>
                <w:szCs w:val="24"/>
              </w:rPr>
              <w:t>,0</w:t>
            </w:r>
          </w:p>
        </w:tc>
      </w:tr>
    </w:tbl>
    <w:p w:rsidR="0088492A" w:rsidRPr="00997061" w:rsidRDefault="0088492A" w:rsidP="00EC6D80">
      <w:pPr>
        <w:spacing w:line="240" w:lineRule="auto"/>
        <w:contextualSpacing/>
        <w:jc w:val="both"/>
        <w:rPr>
          <w:rFonts w:ascii="Times New Roman" w:hAnsi="Times New Roman" w:cs="Times New Roman"/>
          <w:sz w:val="20"/>
          <w:szCs w:val="20"/>
        </w:rPr>
      </w:pP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 xml:space="preserve">Параметры районного бюджета </w:t>
      </w:r>
      <w:r>
        <w:rPr>
          <w:rFonts w:ascii="Times New Roman" w:hAnsi="Times New Roman" w:cs="Times New Roman"/>
          <w:sz w:val="28"/>
          <w:szCs w:val="28"/>
        </w:rPr>
        <w:t xml:space="preserve">в </w:t>
      </w:r>
      <w:r w:rsidRPr="00E42CD9">
        <w:rPr>
          <w:rFonts w:ascii="Times New Roman" w:hAnsi="Times New Roman" w:cs="Times New Roman"/>
          <w:sz w:val="28"/>
          <w:szCs w:val="28"/>
        </w:rPr>
        <w:t>предыдущие годы утверждались на один финансовый год, а с 2013 года на очередной финансовый год и плановый период 2014</w:t>
      </w:r>
      <w:r>
        <w:rPr>
          <w:rFonts w:ascii="Times New Roman" w:hAnsi="Times New Roman" w:cs="Times New Roman"/>
          <w:sz w:val="28"/>
          <w:szCs w:val="28"/>
        </w:rPr>
        <w:t xml:space="preserve"> </w:t>
      </w:r>
      <w:r w:rsidRPr="00E42CD9">
        <w:rPr>
          <w:rFonts w:ascii="Times New Roman" w:hAnsi="Times New Roman" w:cs="Times New Roman"/>
          <w:sz w:val="28"/>
          <w:szCs w:val="28"/>
        </w:rPr>
        <w:t>-</w:t>
      </w:r>
      <w:r>
        <w:rPr>
          <w:rFonts w:ascii="Times New Roman" w:hAnsi="Times New Roman" w:cs="Times New Roman"/>
          <w:sz w:val="28"/>
          <w:szCs w:val="28"/>
        </w:rPr>
        <w:t xml:space="preserve"> </w:t>
      </w:r>
      <w:r w:rsidRPr="00E42CD9">
        <w:rPr>
          <w:rFonts w:ascii="Times New Roman" w:hAnsi="Times New Roman" w:cs="Times New Roman"/>
          <w:sz w:val="28"/>
          <w:szCs w:val="28"/>
        </w:rPr>
        <w:t>2015 годы, поэтому отсутствует целесообразность их детального сравнения.</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В 2013 году источник</w:t>
      </w:r>
      <w:r>
        <w:rPr>
          <w:rFonts w:ascii="Times New Roman" w:hAnsi="Times New Roman" w:cs="Times New Roman"/>
          <w:sz w:val="28"/>
          <w:szCs w:val="28"/>
        </w:rPr>
        <w:t>о</w:t>
      </w:r>
      <w:r w:rsidRPr="00E42CD9">
        <w:rPr>
          <w:rFonts w:ascii="Times New Roman" w:hAnsi="Times New Roman" w:cs="Times New Roman"/>
          <w:sz w:val="28"/>
          <w:szCs w:val="28"/>
        </w:rPr>
        <w:t xml:space="preserve">м финансирования дефицита </w:t>
      </w:r>
      <w:r>
        <w:rPr>
          <w:rFonts w:ascii="Times New Roman" w:hAnsi="Times New Roman" w:cs="Times New Roman"/>
          <w:sz w:val="28"/>
          <w:szCs w:val="28"/>
        </w:rPr>
        <w:t xml:space="preserve">районного бюджета </w:t>
      </w:r>
      <w:r w:rsidRPr="00E42CD9">
        <w:rPr>
          <w:rFonts w:ascii="Times New Roman" w:hAnsi="Times New Roman" w:cs="Times New Roman"/>
          <w:sz w:val="28"/>
          <w:szCs w:val="28"/>
        </w:rPr>
        <w:t>стан</w:t>
      </w:r>
      <w:r>
        <w:rPr>
          <w:rFonts w:ascii="Times New Roman" w:hAnsi="Times New Roman" w:cs="Times New Roman"/>
          <w:sz w:val="28"/>
          <w:szCs w:val="28"/>
        </w:rPr>
        <w:t>е</w:t>
      </w:r>
      <w:r w:rsidRPr="00E42CD9">
        <w:rPr>
          <w:rFonts w:ascii="Times New Roman" w:hAnsi="Times New Roman" w:cs="Times New Roman"/>
          <w:sz w:val="28"/>
          <w:szCs w:val="28"/>
        </w:rPr>
        <w:t xml:space="preserve">т </w:t>
      </w:r>
      <w:r>
        <w:rPr>
          <w:rFonts w:ascii="Times New Roman" w:hAnsi="Times New Roman" w:cs="Times New Roman"/>
          <w:sz w:val="28"/>
          <w:szCs w:val="28"/>
        </w:rPr>
        <w:t>изменение</w:t>
      </w:r>
      <w:r w:rsidRPr="00E42CD9">
        <w:rPr>
          <w:rFonts w:ascii="Times New Roman" w:hAnsi="Times New Roman" w:cs="Times New Roman"/>
          <w:sz w:val="28"/>
          <w:szCs w:val="28"/>
        </w:rPr>
        <w:t xml:space="preserve"> остатков средств на счетах по учету средств бюджета в сумме 6</w:t>
      </w:r>
      <w:r>
        <w:rPr>
          <w:rFonts w:ascii="Times New Roman" w:hAnsi="Times New Roman" w:cs="Times New Roman"/>
          <w:sz w:val="28"/>
          <w:szCs w:val="28"/>
        </w:rPr>
        <w:t xml:space="preserve"> </w:t>
      </w:r>
      <w:r w:rsidRPr="00E42CD9">
        <w:rPr>
          <w:rFonts w:ascii="Times New Roman" w:hAnsi="Times New Roman" w:cs="Times New Roman"/>
          <w:sz w:val="28"/>
          <w:szCs w:val="28"/>
        </w:rPr>
        <w:t xml:space="preserve">412,5 тыс. руб. Привлечение и погашение кредитов в коммерческих банках не планируется. </w:t>
      </w:r>
    </w:p>
    <w:p w:rsidR="0088492A" w:rsidRPr="00E00E2E" w:rsidRDefault="0088492A" w:rsidP="00EC6D80">
      <w:pPr>
        <w:spacing w:line="240" w:lineRule="auto"/>
        <w:ind w:firstLine="708"/>
        <w:contextualSpacing/>
        <w:jc w:val="both"/>
        <w:rPr>
          <w:rFonts w:ascii="Times New Roman" w:hAnsi="Times New Roman" w:cs="Times New Roman"/>
          <w:sz w:val="28"/>
          <w:szCs w:val="28"/>
        </w:rPr>
      </w:pPr>
      <w:r w:rsidRPr="00E00E2E">
        <w:rPr>
          <w:rFonts w:ascii="Times New Roman" w:hAnsi="Times New Roman" w:cs="Times New Roman"/>
          <w:sz w:val="28"/>
          <w:szCs w:val="28"/>
        </w:rPr>
        <w:t>Обращаем внимание, что остатки на счетах по учету средств бюджета на 01.01.2013 года, запланированные в проекте решения о бюджете, на 41 345,3 тыс. руб. или в 7,4 раза меньше, чем предусмотренные решением районного Совета депутатов от 29.10.2012 № 23/1-229 «О районном бюджете на 2012 год»</w:t>
      </w:r>
      <w:r>
        <w:rPr>
          <w:rFonts w:ascii="Times New Roman" w:hAnsi="Times New Roman" w:cs="Times New Roman"/>
          <w:sz w:val="28"/>
          <w:szCs w:val="28"/>
        </w:rPr>
        <w:t xml:space="preserve"> (далее по тексту – районный бюджет на 2012 год)</w:t>
      </w:r>
      <w:r w:rsidRPr="00E00E2E">
        <w:rPr>
          <w:rFonts w:ascii="Times New Roman" w:hAnsi="Times New Roman" w:cs="Times New Roman"/>
          <w:sz w:val="28"/>
          <w:szCs w:val="28"/>
        </w:rPr>
        <w:t xml:space="preserve">. По состоянию на 01.10.2012 года остатки бюджетных средств составляют 84 521,9 тыс. руб. и на 01.11.2012 года – 90 593,0 тыс. руб. </w:t>
      </w:r>
    </w:p>
    <w:p w:rsidR="0088492A" w:rsidRPr="00E00E2E" w:rsidRDefault="0088492A" w:rsidP="00EC6D80">
      <w:pPr>
        <w:spacing w:line="240" w:lineRule="auto"/>
        <w:ind w:firstLine="708"/>
        <w:contextualSpacing/>
        <w:jc w:val="both"/>
        <w:rPr>
          <w:rFonts w:ascii="Times New Roman" w:hAnsi="Times New Roman" w:cs="Times New Roman"/>
          <w:sz w:val="28"/>
          <w:szCs w:val="28"/>
        </w:rPr>
      </w:pPr>
      <w:r w:rsidRPr="00E00E2E">
        <w:rPr>
          <w:rFonts w:ascii="Times New Roman" w:hAnsi="Times New Roman" w:cs="Times New Roman"/>
          <w:sz w:val="28"/>
          <w:szCs w:val="28"/>
        </w:rPr>
        <w:t>Исполнение районного бюджета за ряд лет свидетельствует о наличии остатков на счетах по учету средств бюджета.</w:t>
      </w:r>
    </w:p>
    <w:p w:rsidR="0088492A" w:rsidRPr="00E42CD9" w:rsidRDefault="0088492A" w:rsidP="00EC6D80">
      <w:pPr>
        <w:spacing w:line="240" w:lineRule="auto"/>
        <w:contextualSpacing/>
        <w:jc w:val="center"/>
        <w:rPr>
          <w:rFonts w:ascii="Times New Roman" w:hAnsi="Times New Roman" w:cs="Times New Roman"/>
          <w:sz w:val="28"/>
          <w:szCs w:val="28"/>
        </w:rPr>
      </w:pPr>
      <w:r w:rsidRPr="00E42CD9">
        <w:rPr>
          <w:rFonts w:ascii="Times New Roman" w:hAnsi="Times New Roman" w:cs="Times New Roman"/>
          <w:sz w:val="28"/>
          <w:szCs w:val="28"/>
        </w:rPr>
        <w:t>Динамика остатков средств на счетах</w:t>
      </w:r>
    </w:p>
    <w:p w:rsidR="0088492A" w:rsidRPr="00E00E2E" w:rsidRDefault="0088492A" w:rsidP="00EC6D80">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w:t>
      </w:r>
      <w:r w:rsidRPr="00E00E2E">
        <w:rPr>
          <w:rFonts w:ascii="Times New Roman" w:hAnsi="Times New Roman" w:cs="Times New Roman"/>
          <w:sz w:val="24"/>
          <w:szCs w:val="24"/>
        </w:rPr>
        <w:t>тыс. руб.</w:t>
      </w:r>
      <w:r>
        <w:rPr>
          <w:rFonts w:ascii="Times New Roman" w:hAnsi="Times New Roman" w:cs="Times New Roman"/>
          <w:sz w:val="24"/>
          <w:szCs w:val="24"/>
        </w:rPr>
        <w:t>)</w:t>
      </w:r>
    </w:p>
    <w:tbl>
      <w:tblPr>
        <w:tblStyle w:val="ae"/>
        <w:tblW w:w="0" w:type="auto"/>
        <w:tblLayout w:type="fixed"/>
        <w:tblLook w:val="04A0"/>
      </w:tblPr>
      <w:tblGrid>
        <w:gridCol w:w="2191"/>
        <w:gridCol w:w="1476"/>
        <w:gridCol w:w="1476"/>
        <w:gridCol w:w="1476"/>
        <w:gridCol w:w="1476"/>
        <w:gridCol w:w="1476"/>
      </w:tblGrid>
      <w:tr w:rsidR="0088492A" w:rsidRPr="00E42CD9" w:rsidTr="00997061">
        <w:tc>
          <w:tcPr>
            <w:tcW w:w="2191" w:type="dxa"/>
            <w:vMerge w:val="restart"/>
            <w:tcBorders>
              <w:right w:val="single" w:sz="4" w:space="0" w:color="auto"/>
            </w:tcBorders>
            <w:vAlign w:val="center"/>
          </w:tcPr>
          <w:p w:rsidR="0088492A" w:rsidRPr="00E00E2E" w:rsidRDefault="0088492A" w:rsidP="00EC6D80">
            <w:pPr>
              <w:contextualSpacing/>
              <w:jc w:val="center"/>
              <w:rPr>
                <w:sz w:val="24"/>
                <w:szCs w:val="24"/>
              </w:rPr>
            </w:pPr>
            <w:r w:rsidRPr="00E00E2E">
              <w:rPr>
                <w:sz w:val="24"/>
                <w:szCs w:val="24"/>
              </w:rPr>
              <w:t>Остатки средств</w:t>
            </w:r>
            <w:r>
              <w:rPr>
                <w:sz w:val="24"/>
                <w:szCs w:val="24"/>
              </w:rPr>
              <w:t xml:space="preserve"> </w:t>
            </w:r>
            <w:r w:rsidRPr="00E00E2E">
              <w:rPr>
                <w:sz w:val="24"/>
                <w:szCs w:val="24"/>
              </w:rPr>
              <w:t>на счетах бюджета</w:t>
            </w:r>
          </w:p>
        </w:tc>
        <w:tc>
          <w:tcPr>
            <w:tcW w:w="5904" w:type="dxa"/>
            <w:gridSpan w:val="4"/>
            <w:tcBorders>
              <w:left w:val="single" w:sz="4" w:space="0" w:color="auto"/>
            </w:tcBorders>
            <w:vAlign w:val="center"/>
          </w:tcPr>
          <w:p w:rsidR="0088492A" w:rsidRPr="00E00E2E" w:rsidRDefault="0088492A" w:rsidP="00EC6D80">
            <w:pPr>
              <w:ind w:left="2382"/>
              <w:contextualSpacing/>
              <w:rPr>
                <w:sz w:val="24"/>
                <w:szCs w:val="24"/>
              </w:rPr>
            </w:pPr>
            <w:r w:rsidRPr="00E00E2E">
              <w:rPr>
                <w:sz w:val="24"/>
                <w:szCs w:val="24"/>
              </w:rPr>
              <w:t>Факт</w:t>
            </w:r>
          </w:p>
        </w:tc>
        <w:tc>
          <w:tcPr>
            <w:tcW w:w="1476" w:type="dxa"/>
            <w:vMerge w:val="restart"/>
            <w:vAlign w:val="center"/>
          </w:tcPr>
          <w:p w:rsidR="0088492A" w:rsidRPr="00E00E2E" w:rsidRDefault="0088492A" w:rsidP="00EC6D80">
            <w:pPr>
              <w:contextualSpacing/>
              <w:jc w:val="center"/>
              <w:rPr>
                <w:sz w:val="24"/>
                <w:szCs w:val="24"/>
              </w:rPr>
            </w:pPr>
            <w:r w:rsidRPr="00E00E2E">
              <w:rPr>
                <w:sz w:val="24"/>
                <w:szCs w:val="24"/>
              </w:rPr>
              <w:t>План на</w:t>
            </w:r>
            <w:r>
              <w:rPr>
                <w:sz w:val="24"/>
                <w:szCs w:val="24"/>
              </w:rPr>
              <w:t xml:space="preserve"> </w:t>
            </w:r>
            <w:r w:rsidRPr="00E00E2E">
              <w:rPr>
                <w:sz w:val="24"/>
                <w:szCs w:val="24"/>
              </w:rPr>
              <w:t>01.01.2013</w:t>
            </w:r>
          </w:p>
        </w:tc>
      </w:tr>
      <w:tr w:rsidR="0088492A" w:rsidRPr="00E42CD9" w:rsidTr="00997061">
        <w:trPr>
          <w:trHeight w:val="371"/>
        </w:trPr>
        <w:tc>
          <w:tcPr>
            <w:tcW w:w="2191" w:type="dxa"/>
            <w:vMerge/>
            <w:tcBorders>
              <w:right w:val="single" w:sz="4" w:space="0" w:color="auto"/>
            </w:tcBorders>
            <w:vAlign w:val="center"/>
          </w:tcPr>
          <w:p w:rsidR="0088492A" w:rsidRPr="00E00E2E" w:rsidRDefault="0088492A" w:rsidP="00EC6D80">
            <w:pPr>
              <w:contextualSpacing/>
              <w:jc w:val="center"/>
              <w:rPr>
                <w:sz w:val="24"/>
                <w:szCs w:val="24"/>
              </w:rPr>
            </w:pPr>
          </w:p>
        </w:tc>
        <w:tc>
          <w:tcPr>
            <w:tcW w:w="1476" w:type="dxa"/>
            <w:tcBorders>
              <w:left w:val="single" w:sz="4" w:space="0" w:color="auto"/>
            </w:tcBorders>
            <w:vAlign w:val="center"/>
          </w:tcPr>
          <w:p w:rsidR="0088492A" w:rsidRPr="00E00E2E" w:rsidRDefault="0088492A" w:rsidP="00EC6D80">
            <w:pPr>
              <w:contextualSpacing/>
              <w:jc w:val="center"/>
              <w:rPr>
                <w:sz w:val="24"/>
                <w:szCs w:val="24"/>
              </w:rPr>
            </w:pPr>
            <w:r w:rsidRPr="00E00E2E">
              <w:rPr>
                <w:sz w:val="24"/>
                <w:szCs w:val="24"/>
              </w:rPr>
              <w:t>01.01.2011</w:t>
            </w:r>
          </w:p>
        </w:tc>
        <w:tc>
          <w:tcPr>
            <w:tcW w:w="1476" w:type="dxa"/>
            <w:vAlign w:val="center"/>
          </w:tcPr>
          <w:p w:rsidR="0088492A" w:rsidRPr="00E00E2E" w:rsidRDefault="0088492A" w:rsidP="00EC6D80">
            <w:pPr>
              <w:contextualSpacing/>
              <w:jc w:val="center"/>
              <w:rPr>
                <w:sz w:val="24"/>
                <w:szCs w:val="24"/>
              </w:rPr>
            </w:pPr>
            <w:r w:rsidRPr="00E00E2E">
              <w:rPr>
                <w:sz w:val="24"/>
                <w:szCs w:val="24"/>
              </w:rPr>
              <w:t>01.01.2012</w:t>
            </w:r>
          </w:p>
        </w:tc>
        <w:tc>
          <w:tcPr>
            <w:tcW w:w="1476" w:type="dxa"/>
            <w:vAlign w:val="center"/>
          </w:tcPr>
          <w:p w:rsidR="0088492A" w:rsidRPr="00E00E2E" w:rsidRDefault="0088492A" w:rsidP="00EC6D80">
            <w:pPr>
              <w:contextualSpacing/>
              <w:jc w:val="center"/>
              <w:rPr>
                <w:sz w:val="24"/>
                <w:szCs w:val="24"/>
              </w:rPr>
            </w:pPr>
            <w:r w:rsidRPr="00E00E2E">
              <w:rPr>
                <w:sz w:val="24"/>
                <w:szCs w:val="24"/>
              </w:rPr>
              <w:t>01.10.2012</w:t>
            </w:r>
          </w:p>
        </w:tc>
        <w:tc>
          <w:tcPr>
            <w:tcW w:w="1476" w:type="dxa"/>
            <w:vAlign w:val="center"/>
          </w:tcPr>
          <w:p w:rsidR="0088492A" w:rsidRPr="00E00E2E" w:rsidRDefault="0088492A" w:rsidP="00EC6D80">
            <w:pPr>
              <w:contextualSpacing/>
              <w:jc w:val="center"/>
              <w:rPr>
                <w:sz w:val="24"/>
                <w:szCs w:val="24"/>
              </w:rPr>
            </w:pPr>
            <w:r w:rsidRPr="00E00E2E">
              <w:rPr>
                <w:sz w:val="24"/>
                <w:szCs w:val="24"/>
              </w:rPr>
              <w:t>01.11.2012</w:t>
            </w:r>
          </w:p>
        </w:tc>
        <w:tc>
          <w:tcPr>
            <w:tcW w:w="1476" w:type="dxa"/>
            <w:vMerge/>
            <w:vAlign w:val="center"/>
          </w:tcPr>
          <w:p w:rsidR="0088492A" w:rsidRPr="00E00E2E" w:rsidRDefault="0088492A" w:rsidP="00EC6D80">
            <w:pPr>
              <w:contextualSpacing/>
              <w:jc w:val="center"/>
              <w:rPr>
                <w:sz w:val="24"/>
                <w:szCs w:val="24"/>
              </w:rPr>
            </w:pPr>
          </w:p>
        </w:tc>
      </w:tr>
      <w:tr w:rsidR="0088492A" w:rsidRPr="00E42CD9" w:rsidTr="00997061">
        <w:trPr>
          <w:trHeight w:val="419"/>
        </w:trPr>
        <w:tc>
          <w:tcPr>
            <w:tcW w:w="2191" w:type="dxa"/>
            <w:vAlign w:val="center"/>
          </w:tcPr>
          <w:p w:rsidR="0088492A" w:rsidRPr="00E00E2E" w:rsidRDefault="0088492A" w:rsidP="00EC6D80">
            <w:pPr>
              <w:contextualSpacing/>
              <w:jc w:val="center"/>
              <w:rPr>
                <w:sz w:val="24"/>
                <w:szCs w:val="24"/>
              </w:rPr>
            </w:pPr>
            <w:r w:rsidRPr="00E00E2E">
              <w:rPr>
                <w:sz w:val="24"/>
                <w:szCs w:val="24"/>
              </w:rPr>
              <w:t>Районный бюджет</w:t>
            </w:r>
          </w:p>
        </w:tc>
        <w:tc>
          <w:tcPr>
            <w:tcW w:w="1476" w:type="dxa"/>
            <w:vAlign w:val="center"/>
          </w:tcPr>
          <w:p w:rsidR="0088492A" w:rsidRPr="00E00E2E" w:rsidRDefault="0088492A" w:rsidP="00EC6D80">
            <w:pPr>
              <w:contextualSpacing/>
              <w:jc w:val="center"/>
              <w:rPr>
                <w:sz w:val="24"/>
                <w:szCs w:val="24"/>
              </w:rPr>
            </w:pPr>
            <w:r w:rsidRPr="00E00E2E">
              <w:rPr>
                <w:sz w:val="24"/>
                <w:szCs w:val="24"/>
              </w:rPr>
              <w:t>22</w:t>
            </w:r>
            <w:r>
              <w:rPr>
                <w:sz w:val="24"/>
                <w:szCs w:val="24"/>
              </w:rPr>
              <w:t xml:space="preserve"> </w:t>
            </w:r>
            <w:r w:rsidRPr="00E00E2E">
              <w:rPr>
                <w:sz w:val="24"/>
                <w:szCs w:val="24"/>
              </w:rPr>
              <w:t>163,6</w:t>
            </w:r>
          </w:p>
        </w:tc>
        <w:tc>
          <w:tcPr>
            <w:tcW w:w="1476" w:type="dxa"/>
            <w:vAlign w:val="center"/>
          </w:tcPr>
          <w:p w:rsidR="0088492A" w:rsidRPr="00E00E2E" w:rsidRDefault="0088492A" w:rsidP="00EC6D80">
            <w:pPr>
              <w:contextualSpacing/>
              <w:jc w:val="center"/>
              <w:rPr>
                <w:sz w:val="24"/>
                <w:szCs w:val="24"/>
              </w:rPr>
            </w:pPr>
            <w:r w:rsidRPr="00E00E2E">
              <w:rPr>
                <w:sz w:val="24"/>
                <w:szCs w:val="24"/>
              </w:rPr>
              <w:t>54</w:t>
            </w:r>
            <w:r>
              <w:rPr>
                <w:sz w:val="24"/>
                <w:szCs w:val="24"/>
              </w:rPr>
              <w:t xml:space="preserve"> </w:t>
            </w:r>
            <w:r w:rsidRPr="00E00E2E">
              <w:rPr>
                <w:sz w:val="24"/>
                <w:szCs w:val="24"/>
              </w:rPr>
              <w:t>229,6</w:t>
            </w:r>
          </w:p>
        </w:tc>
        <w:tc>
          <w:tcPr>
            <w:tcW w:w="1476" w:type="dxa"/>
            <w:vAlign w:val="center"/>
          </w:tcPr>
          <w:p w:rsidR="0088492A" w:rsidRPr="00E00E2E" w:rsidRDefault="0088492A" w:rsidP="00EC6D80">
            <w:pPr>
              <w:contextualSpacing/>
              <w:jc w:val="center"/>
              <w:rPr>
                <w:sz w:val="24"/>
                <w:szCs w:val="24"/>
              </w:rPr>
            </w:pPr>
            <w:r w:rsidRPr="00E00E2E">
              <w:rPr>
                <w:sz w:val="24"/>
                <w:szCs w:val="24"/>
              </w:rPr>
              <w:t>84</w:t>
            </w:r>
            <w:r>
              <w:rPr>
                <w:sz w:val="24"/>
                <w:szCs w:val="24"/>
              </w:rPr>
              <w:t xml:space="preserve"> </w:t>
            </w:r>
            <w:r w:rsidRPr="00E00E2E">
              <w:rPr>
                <w:sz w:val="24"/>
                <w:szCs w:val="24"/>
              </w:rPr>
              <w:t>521,9</w:t>
            </w:r>
          </w:p>
        </w:tc>
        <w:tc>
          <w:tcPr>
            <w:tcW w:w="1476" w:type="dxa"/>
            <w:vAlign w:val="center"/>
          </w:tcPr>
          <w:p w:rsidR="0088492A" w:rsidRPr="00E00E2E" w:rsidRDefault="0088492A" w:rsidP="00EC6D80">
            <w:pPr>
              <w:contextualSpacing/>
              <w:jc w:val="center"/>
              <w:rPr>
                <w:sz w:val="24"/>
                <w:szCs w:val="24"/>
              </w:rPr>
            </w:pPr>
            <w:r w:rsidRPr="00E00E2E">
              <w:rPr>
                <w:sz w:val="24"/>
                <w:szCs w:val="24"/>
              </w:rPr>
              <w:t>90</w:t>
            </w:r>
            <w:r>
              <w:rPr>
                <w:sz w:val="24"/>
                <w:szCs w:val="24"/>
              </w:rPr>
              <w:t xml:space="preserve"> </w:t>
            </w:r>
            <w:r w:rsidRPr="00E00E2E">
              <w:rPr>
                <w:sz w:val="24"/>
                <w:szCs w:val="24"/>
              </w:rPr>
              <w:t>593,0</w:t>
            </w:r>
          </w:p>
        </w:tc>
        <w:tc>
          <w:tcPr>
            <w:tcW w:w="1476" w:type="dxa"/>
            <w:vAlign w:val="center"/>
          </w:tcPr>
          <w:p w:rsidR="0088492A" w:rsidRPr="00E00E2E" w:rsidRDefault="0088492A" w:rsidP="00EC6D80">
            <w:pPr>
              <w:contextualSpacing/>
              <w:jc w:val="center"/>
              <w:rPr>
                <w:sz w:val="24"/>
                <w:szCs w:val="24"/>
              </w:rPr>
            </w:pPr>
            <w:r w:rsidRPr="00E00E2E">
              <w:rPr>
                <w:sz w:val="24"/>
                <w:szCs w:val="24"/>
              </w:rPr>
              <w:t>6</w:t>
            </w:r>
            <w:r>
              <w:rPr>
                <w:sz w:val="24"/>
                <w:szCs w:val="24"/>
              </w:rPr>
              <w:t xml:space="preserve"> </w:t>
            </w:r>
            <w:r w:rsidRPr="00E00E2E">
              <w:rPr>
                <w:sz w:val="24"/>
                <w:szCs w:val="24"/>
              </w:rPr>
              <w:t>412,5</w:t>
            </w:r>
          </w:p>
        </w:tc>
      </w:tr>
    </w:tbl>
    <w:p w:rsidR="0088492A" w:rsidRPr="00997061" w:rsidRDefault="0088492A" w:rsidP="00EC6D80">
      <w:pPr>
        <w:spacing w:line="240" w:lineRule="auto"/>
        <w:contextualSpacing/>
        <w:jc w:val="both"/>
        <w:rPr>
          <w:rFonts w:ascii="Times New Roman" w:hAnsi="Times New Roman" w:cs="Times New Roman"/>
          <w:b/>
          <w:sz w:val="20"/>
          <w:szCs w:val="20"/>
        </w:rPr>
      </w:pP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Вызывает сомнение реалистичность прогнозных оценок остатков средств на счетах районного бюджета в сумме 6</w:t>
      </w:r>
      <w:r>
        <w:rPr>
          <w:rFonts w:ascii="Times New Roman" w:hAnsi="Times New Roman" w:cs="Times New Roman"/>
          <w:sz w:val="28"/>
          <w:szCs w:val="28"/>
        </w:rPr>
        <w:t xml:space="preserve"> </w:t>
      </w:r>
      <w:r w:rsidRPr="00E42CD9">
        <w:rPr>
          <w:rFonts w:ascii="Times New Roman" w:hAnsi="Times New Roman" w:cs="Times New Roman"/>
          <w:sz w:val="28"/>
          <w:szCs w:val="28"/>
        </w:rPr>
        <w:t xml:space="preserve">412,5 тыс. руб. или снижение </w:t>
      </w:r>
      <w:r>
        <w:rPr>
          <w:rFonts w:ascii="Times New Roman" w:hAnsi="Times New Roman" w:cs="Times New Roman"/>
          <w:sz w:val="28"/>
          <w:szCs w:val="28"/>
        </w:rPr>
        <w:t xml:space="preserve">их </w:t>
      </w:r>
      <w:r w:rsidRPr="00E42CD9">
        <w:rPr>
          <w:rFonts w:ascii="Times New Roman" w:hAnsi="Times New Roman" w:cs="Times New Roman"/>
          <w:sz w:val="28"/>
          <w:szCs w:val="28"/>
        </w:rPr>
        <w:t>в 14 раз по сравнению со сложившимися остатками на 01.11.2012</w:t>
      </w:r>
      <w:r>
        <w:rPr>
          <w:rFonts w:ascii="Times New Roman" w:hAnsi="Times New Roman" w:cs="Times New Roman"/>
          <w:sz w:val="28"/>
          <w:szCs w:val="28"/>
        </w:rPr>
        <w:t xml:space="preserve"> года</w:t>
      </w:r>
      <w:r w:rsidRPr="00E42CD9">
        <w:rPr>
          <w:rFonts w:ascii="Times New Roman" w:hAnsi="Times New Roman" w:cs="Times New Roman"/>
          <w:sz w:val="28"/>
          <w:szCs w:val="28"/>
        </w:rPr>
        <w:t>.</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О</w:t>
      </w:r>
      <w:r>
        <w:rPr>
          <w:rFonts w:ascii="Times New Roman" w:hAnsi="Times New Roman" w:cs="Times New Roman"/>
          <w:sz w:val="28"/>
          <w:szCs w:val="28"/>
        </w:rPr>
        <w:t xml:space="preserve">бщая </w:t>
      </w:r>
      <w:r w:rsidRPr="00E42CD9">
        <w:rPr>
          <w:rFonts w:ascii="Times New Roman" w:hAnsi="Times New Roman" w:cs="Times New Roman"/>
          <w:sz w:val="28"/>
          <w:szCs w:val="28"/>
        </w:rPr>
        <w:t xml:space="preserve">сумма бюджетных кредитов, планируемых к привлечению на покрытие временных кассовых разрывов, возникающих в процессе </w:t>
      </w:r>
      <w:r w:rsidRPr="00E42CD9">
        <w:rPr>
          <w:rFonts w:ascii="Times New Roman" w:hAnsi="Times New Roman" w:cs="Times New Roman"/>
          <w:sz w:val="28"/>
          <w:szCs w:val="28"/>
        </w:rPr>
        <w:lastRenderedPageBreak/>
        <w:t>исполнения районного бюджета в 2013</w:t>
      </w:r>
      <w:r>
        <w:rPr>
          <w:rFonts w:ascii="Times New Roman" w:hAnsi="Times New Roman" w:cs="Times New Roman"/>
          <w:sz w:val="28"/>
          <w:szCs w:val="28"/>
        </w:rPr>
        <w:t xml:space="preserve"> </w:t>
      </w:r>
      <w:r w:rsidRPr="00E42CD9">
        <w:rPr>
          <w:rFonts w:ascii="Times New Roman" w:hAnsi="Times New Roman" w:cs="Times New Roman"/>
          <w:sz w:val="28"/>
          <w:szCs w:val="28"/>
        </w:rPr>
        <w:t>-</w:t>
      </w:r>
      <w:r>
        <w:rPr>
          <w:rFonts w:ascii="Times New Roman" w:hAnsi="Times New Roman" w:cs="Times New Roman"/>
          <w:sz w:val="28"/>
          <w:szCs w:val="28"/>
        </w:rPr>
        <w:t xml:space="preserve"> </w:t>
      </w:r>
      <w:r w:rsidRPr="00E42CD9">
        <w:rPr>
          <w:rFonts w:ascii="Times New Roman" w:hAnsi="Times New Roman" w:cs="Times New Roman"/>
          <w:sz w:val="28"/>
          <w:szCs w:val="28"/>
        </w:rPr>
        <w:t>2015 годах, составляет 20</w:t>
      </w:r>
      <w:r>
        <w:rPr>
          <w:rFonts w:ascii="Times New Roman" w:hAnsi="Times New Roman" w:cs="Times New Roman"/>
          <w:sz w:val="28"/>
          <w:szCs w:val="28"/>
        </w:rPr>
        <w:t> </w:t>
      </w:r>
      <w:r w:rsidRPr="00E42CD9">
        <w:rPr>
          <w:rFonts w:ascii="Times New Roman" w:hAnsi="Times New Roman" w:cs="Times New Roman"/>
          <w:sz w:val="28"/>
          <w:szCs w:val="28"/>
        </w:rPr>
        <w:t>000</w:t>
      </w:r>
      <w:r>
        <w:rPr>
          <w:rFonts w:ascii="Times New Roman" w:hAnsi="Times New Roman" w:cs="Times New Roman"/>
          <w:sz w:val="28"/>
          <w:szCs w:val="28"/>
        </w:rPr>
        <w:t>,0</w:t>
      </w:r>
      <w:r w:rsidRPr="00E42CD9">
        <w:rPr>
          <w:rFonts w:ascii="Times New Roman" w:hAnsi="Times New Roman" w:cs="Times New Roman"/>
          <w:sz w:val="28"/>
          <w:szCs w:val="28"/>
        </w:rPr>
        <w:t xml:space="preserve"> тыс. руб. ежегодно.</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 xml:space="preserve">Необходимо отметить, что за пользование бюджетными кредитами муниципальным образованиям установлена следующая плата: на покрытие временных кассовых разрывов, возникающих в процессе исполнения бюджетов муниципальных образований края и на покрытие дефицитов местных бюджетов в размере ¼ ставки рефинансирования Банка России (с 14.09.2012 – 8,25%), что на сегодняшний день составляет 2,0625%. </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Сумма расходов (49,315 тыс. руб.) на обслуживание муниципального долга района рассчитана, исходя из процентной ставки привлечения кредитов коммерческих банков 8% годовых, на срок пользования равный в 2013</w:t>
      </w:r>
      <w:r>
        <w:rPr>
          <w:rFonts w:ascii="Times New Roman" w:hAnsi="Times New Roman" w:cs="Times New Roman"/>
          <w:sz w:val="28"/>
          <w:szCs w:val="28"/>
        </w:rPr>
        <w:t xml:space="preserve"> </w:t>
      </w:r>
      <w:r w:rsidRPr="00E42CD9">
        <w:rPr>
          <w:rFonts w:ascii="Times New Roman" w:hAnsi="Times New Roman" w:cs="Times New Roman"/>
          <w:sz w:val="28"/>
          <w:szCs w:val="28"/>
        </w:rPr>
        <w:t>-</w:t>
      </w:r>
      <w:r>
        <w:rPr>
          <w:rFonts w:ascii="Times New Roman" w:hAnsi="Times New Roman" w:cs="Times New Roman"/>
          <w:sz w:val="28"/>
          <w:szCs w:val="28"/>
        </w:rPr>
        <w:t xml:space="preserve"> </w:t>
      </w:r>
      <w:r w:rsidRPr="00E42CD9">
        <w:rPr>
          <w:rFonts w:ascii="Times New Roman" w:hAnsi="Times New Roman" w:cs="Times New Roman"/>
          <w:sz w:val="28"/>
          <w:szCs w:val="28"/>
        </w:rPr>
        <w:t>2015 годах 45 дней, без учета</w:t>
      </w:r>
      <w:r>
        <w:rPr>
          <w:rFonts w:ascii="Times New Roman" w:hAnsi="Times New Roman" w:cs="Times New Roman"/>
          <w:sz w:val="28"/>
          <w:szCs w:val="28"/>
        </w:rPr>
        <w:t xml:space="preserve"> изменения ставки рефинансирования, согласно</w:t>
      </w:r>
      <w:r w:rsidRPr="00E42CD9">
        <w:rPr>
          <w:rFonts w:ascii="Times New Roman" w:hAnsi="Times New Roman" w:cs="Times New Roman"/>
          <w:sz w:val="28"/>
          <w:szCs w:val="28"/>
        </w:rPr>
        <w:t xml:space="preserve"> указани</w:t>
      </w:r>
      <w:r>
        <w:rPr>
          <w:rFonts w:ascii="Times New Roman" w:hAnsi="Times New Roman" w:cs="Times New Roman"/>
          <w:sz w:val="28"/>
          <w:szCs w:val="28"/>
        </w:rPr>
        <w:t>й</w:t>
      </w:r>
      <w:r w:rsidRPr="00E42CD9">
        <w:rPr>
          <w:rFonts w:ascii="Times New Roman" w:hAnsi="Times New Roman" w:cs="Times New Roman"/>
          <w:sz w:val="28"/>
          <w:szCs w:val="28"/>
        </w:rPr>
        <w:t xml:space="preserve"> Банка России от 13.09.2012 № 2873-у. </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По расчету Контрольно-счетной комиссии ежегодная сумма расходов на обслуживание муниципального долга должна составить 50,856 тыс. руб. (20</w:t>
      </w:r>
      <w:r>
        <w:rPr>
          <w:rFonts w:ascii="Times New Roman" w:hAnsi="Times New Roman" w:cs="Times New Roman"/>
          <w:sz w:val="28"/>
          <w:szCs w:val="28"/>
        </w:rPr>
        <w:t xml:space="preserve"> </w:t>
      </w:r>
      <w:r w:rsidRPr="00E42CD9">
        <w:rPr>
          <w:rFonts w:ascii="Times New Roman" w:hAnsi="Times New Roman" w:cs="Times New Roman"/>
          <w:sz w:val="28"/>
          <w:szCs w:val="28"/>
        </w:rPr>
        <w:t>000</w:t>
      </w:r>
      <w:r>
        <w:rPr>
          <w:rFonts w:ascii="Times New Roman" w:hAnsi="Times New Roman" w:cs="Times New Roman"/>
          <w:sz w:val="28"/>
          <w:szCs w:val="28"/>
        </w:rPr>
        <w:t> </w:t>
      </w:r>
      <w:r w:rsidRPr="00E42CD9">
        <w:rPr>
          <w:rFonts w:ascii="Times New Roman" w:hAnsi="Times New Roman" w:cs="Times New Roman"/>
          <w:sz w:val="28"/>
          <w:szCs w:val="28"/>
        </w:rPr>
        <w:t>000</w:t>
      </w:r>
      <w:r>
        <w:rPr>
          <w:rFonts w:ascii="Times New Roman" w:hAnsi="Times New Roman" w:cs="Times New Roman"/>
          <w:sz w:val="28"/>
          <w:szCs w:val="28"/>
        </w:rPr>
        <w:t>,0</w:t>
      </w:r>
      <w:r w:rsidRPr="00E42CD9">
        <w:rPr>
          <w:rFonts w:ascii="Times New Roman" w:hAnsi="Times New Roman" w:cs="Times New Roman"/>
          <w:sz w:val="28"/>
          <w:szCs w:val="28"/>
        </w:rPr>
        <w:t>*8,25/4/365*45).</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Пунктом 21 проекта решения о районном бюджете установлен предельный объем расходов на обслуживание муниципального долга района</w:t>
      </w:r>
      <w:r>
        <w:rPr>
          <w:rFonts w:ascii="Times New Roman" w:hAnsi="Times New Roman" w:cs="Times New Roman"/>
          <w:sz w:val="28"/>
          <w:szCs w:val="28"/>
        </w:rPr>
        <w:t>, который</w:t>
      </w:r>
      <w:r w:rsidRPr="00E42CD9">
        <w:rPr>
          <w:rFonts w:ascii="Times New Roman" w:hAnsi="Times New Roman" w:cs="Times New Roman"/>
          <w:sz w:val="28"/>
          <w:szCs w:val="28"/>
        </w:rPr>
        <w:t xml:space="preserve"> не должен превышать в 2013 году и плановом периоде 2014</w:t>
      </w:r>
      <w:r>
        <w:rPr>
          <w:rFonts w:ascii="Times New Roman" w:hAnsi="Times New Roman" w:cs="Times New Roman"/>
          <w:sz w:val="28"/>
          <w:szCs w:val="28"/>
        </w:rPr>
        <w:t xml:space="preserve"> </w:t>
      </w:r>
      <w:r w:rsidRPr="00E42CD9">
        <w:rPr>
          <w:rFonts w:ascii="Times New Roman" w:hAnsi="Times New Roman" w:cs="Times New Roman"/>
          <w:sz w:val="28"/>
          <w:szCs w:val="28"/>
        </w:rPr>
        <w:t>-</w:t>
      </w:r>
      <w:r>
        <w:rPr>
          <w:rFonts w:ascii="Times New Roman" w:hAnsi="Times New Roman" w:cs="Times New Roman"/>
          <w:sz w:val="28"/>
          <w:szCs w:val="28"/>
        </w:rPr>
        <w:t xml:space="preserve"> </w:t>
      </w:r>
      <w:r w:rsidRPr="00E42CD9">
        <w:rPr>
          <w:rFonts w:ascii="Times New Roman" w:hAnsi="Times New Roman" w:cs="Times New Roman"/>
          <w:sz w:val="28"/>
          <w:szCs w:val="28"/>
        </w:rPr>
        <w:t>2015 годов в сумме 49,3 тыс. руб. ежегодно, что не соответствует расчетам Контрольно-счетной комиссии.</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Согласно муниципальных внутренних заимствований Богучанского района на 2013 год и плановый период 2014</w:t>
      </w:r>
      <w:r>
        <w:rPr>
          <w:rFonts w:ascii="Times New Roman" w:hAnsi="Times New Roman" w:cs="Times New Roman"/>
          <w:sz w:val="28"/>
          <w:szCs w:val="28"/>
        </w:rPr>
        <w:t xml:space="preserve"> </w:t>
      </w:r>
      <w:r w:rsidRPr="00E42CD9">
        <w:rPr>
          <w:rFonts w:ascii="Times New Roman" w:hAnsi="Times New Roman" w:cs="Times New Roman"/>
          <w:sz w:val="28"/>
          <w:szCs w:val="28"/>
        </w:rPr>
        <w:t>-</w:t>
      </w:r>
      <w:r>
        <w:rPr>
          <w:rFonts w:ascii="Times New Roman" w:hAnsi="Times New Roman" w:cs="Times New Roman"/>
          <w:sz w:val="28"/>
          <w:szCs w:val="28"/>
        </w:rPr>
        <w:t xml:space="preserve"> </w:t>
      </w:r>
      <w:r w:rsidRPr="00E42CD9">
        <w:rPr>
          <w:rFonts w:ascii="Times New Roman" w:hAnsi="Times New Roman" w:cs="Times New Roman"/>
          <w:sz w:val="28"/>
          <w:szCs w:val="28"/>
        </w:rPr>
        <w:t>2015 годов общий об</w:t>
      </w:r>
      <w:r>
        <w:rPr>
          <w:rFonts w:ascii="Times New Roman" w:hAnsi="Times New Roman" w:cs="Times New Roman"/>
          <w:sz w:val="28"/>
          <w:szCs w:val="28"/>
        </w:rPr>
        <w:t>ъем заимствований, направляемый</w:t>
      </w:r>
      <w:r w:rsidRPr="00E42CD9">
        <w:rPr>
          <w:rFonts w:ascii="Times New Roman" w:hAnsi="Times New Roman" w:cs="Times New Roman"/>
          <w:sz w:val="28"/>
          <w:szCs w:val="28"/>
        </w:rPr>
        <w:t xml:space="preserve"> на покрытие дефицита районного бюджета и погашение муниципальных долговых обязательств, составит в 2013</w:t>
      </w:r>
      <w:r>
        <w:rPr>
          <w:rFonts w:ascii="Times New Roman" w:hAnsi="Times New Roman" w:cs="Times New Roman"/>
          <w:sz w:val="28"/>
          <w:szCs w:val="28"/>
        </w:rPr>
        <w:t xml:space="preserve"> </w:t>
      </w:r>
      <w:r w:rsidRPr="00E42CD9">
        <w:rPr>
          <w:rFonts w:ascii="Times New Roman" w:hAnsi="Times New Roman" w:cs="Times New Roman"/>
          <w:sz w:val="28"/>
          <w:szCs w:val="28"/>
        </w:rPr>
        <w:t>-</w:t>
      </w:r>
      <w:r>
        <w:rPr>
          <w:rFonts w:ascii="Times New Roman" w:hAnsi="Times New Roman" w:cs="Times New Roman"/>
          <w:sz w:val="28"/>
          <w:szCs w:val="28"/>
        </w:rPr>
        <w:t xml:space="preserve"> </w:t>
      </w:r>
      <w:r w:rsidRPr="00E42CD9">
        <w:rPr>
          <w:rFonts w:ascii="Times New Roman" w:hAnsi="Times New Roman" w:cs="Times New Roman"/>
          <w:sz w:val="28"/>
          <w:szCs w:val="28"/>
        </w:rPr>
        <w:t xml:space="preserve">2015 годах </w:t>
      </w:r>
      <w:r>
        <w:rPr>
          <w:rFonts w:ascii="Times New Roman" w:hAnsi="Times New Roman" w:cs="Times New Roman"/>
          <w:sz w:val="28"/>
          <w:szCs w:val="28"/>
        </w:rPr>
        <w:t>по</w:t>
      </w:r>
      <w:r w:rsidRPr="00E42CD9">
        <w:rPr>
          <w:rFonts w:ascii="Times New Roman" w:hAnsi="Times New Roman" w:cs="Times New Roman"/>
          <w:sz w:val="28"/>
          <w:szCs w:val="28"/>
        </w:rPr>
        <w:t xml:space="preserve"> 20</w:t>
      </w:r>
      <w:r>
        <w:rPr>
          <w:rFonts w:ascii="Times New Roman" w:hAnsi="Times New Roman" w:cs="Times New Roman"/>
          <w:sz w:val="28"/>
          <w:szCs w:val="28"/>
        </w:rPr>
        <w:t> </w:t>
      </w:r>
      <w:r w:rsidRPr="00E42CD9">
        <w:rPr>
          <w:rFonts w:ascii="Times New Roman" w:hAnsi="Times New Roman" w:cs="Times New Roman"/>
          <w:sz w:val="28"/>
          <w:szCs w:val="28"/>
        </w:rPr>
        <w:t>000</w:t>
      </w:r>
      <w:r>
        <w:rPr>
          <w:rFonts w:ascii="Times New Roman" w:hAnsi="Times New Roman" w:cs="Times New Roman"/>
          <w:sz w:val="28"/>
          <w:szCs w:val="28"/>
        </w:rPr>
        <w:t xml:space="preserve">,0 тыс. руб. ежегодно </w:t>
      </w:r>
      <w:r w:rsidRPr="00E42CD9">
        <w:rPr>
          <w:rFonts w:ascii="Times New Roman" w:hAnsi="Times New Roman" w:cs="Times New Roman"/>
          <w:sz w:val="28"/>
          <w:szCs w:val="28"/>
        </w:rPr>
        <w:t>(привлечение – 20</w:t>
      </w:r>
      <w:r>
        <w:rPr>
          <w:rFonts w:ascii="Times New Roman" w:hAnsi="Times New Roman" w:cs="Times New Roman"/>
          <w:sz w:val="28"/>
          <w:szCs w:val="28"/>
        </w:rPr>
        <w:t> </w:t>
      </w:r>
      <w:r w:rsidRPr="00E42CD9">
        <w:rPr>
          <w:rFonts w:ascii="Times New Roman" w:hAnsi="Times New Roman" w:cs="Times New Roman"/>
          <w:sz w:val="28"/>
          <w:szCs w:val="28"/>
        </w:rPr>
        <w:t>000</w:t>
      </w:r>
      <w:r>
        <w:rPr>
          <w:rFonts w:ascii="Times New Roman" w:hAnsi="Times New Roman" w:cs="Times New Roman"/>
          <w:sz w:val="28"/>
          <w:szCs w:val="28"/>
        </w:rPr>
        <w:t>,0</w:t>
      </w:r>
      <w:r w:rsidRPr="00E42CD9">
        <w:rPr>
          <w:rFonts w:ascii="Times New Roman" w:hAnsi="Times New Roman" w:cs="Times New Roman"/>
          <w:sz w:val="28"/>
          <w:szCs w:val="28"/>
        </w:rPr>
        <w:t xml:space="preserve"> тыс. руб., погашение – 20</w:t>
      </w:r>
      <w:r>
        <w:rPr>
          <w:rFonts w:ascii="Times New Roman" w:hAnsi="Times New Roman" w:cs="Times New Roman"/>
          <w:sz w:val="28"/>
          <w:szCs w:val="28"/>
        </w:rPr>
        <w:t> </w:t>
      </w:r>
      <w:r w:rsidRPr="00E42CD9">
        <w:rPr>
          <w:rFonts w:ascii="Times New Roman" w:hAnsi="Times New Roman" w:cs="Times New Roman"/>
          <w:sz w:val="28"/>
          <w:szCs w:val="28"/>
        </w:rPr>
        <w:t>000</w:t>
      </w:r>
      <w:r>
        <w:rPr>
          <w:rFonts w:ascii="Times New Roman" w:hAnsi="Times New Roman" w:cs="Times New Roman"/>
          <w:sz w:val="28"/>
          <w:szCs w:val="28"/>
        </w:rPr>
        <w:t>,0</w:t>
      </w:r>
      <w:r w:rsidRPr="00E42CD9">
        <w:rPr>
          <w:rFonts w:ascii="Times New Roman" w:hAnsi="Times New Roman" w:cs="Times New Roman"/>
          <w:sz w:val="28"/>
          <w:szCs w:val="28"/>
        </w:rPr>
        <w:t xml:space="preserve"> тыс. руб.). </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Верхний предел муниципального долга Богучанского района на 1 января 2014</w:t>
      </w:r>
      <w:r>
        <w:rPr>
          <w:rFonts w:ascii="Times New Roman" w:hAnsi="Times New Roman" w:cs="Times New Roman"/>
          <w:sz w:val="28"/>
          <w:szCs w:val="28"/>
        </w:rPr>
        <w:t xml:space="preserve"> года</w:t>
      </w:r>
      <w:r w:rsidRPr="00E42CD9">
        <w:rPr>
          <w:rFonts w:ascii="Times New Roman" w:hAnsi="Times New Roman" w:cs="Times New Roman"/>
          <w:sz w:val="28"/>
          <w:szCs w:val="28"/>
        </w:rPr>
        <w:t>, 2015</w:t>
      </w:r>
      <w:r>
        <w:rPr>
          <w:rFonts w:ascii="Times New Roman" w:hAnsi="Times New Roman" w:cs="Times New Roman"/>
          <w:sz w:val="28"/>
          <w:szCs w:val="28"/>
        </w:rPr>
        <w:t xml:space="preserve"> года</w:t>
      </w:r>
      <w:r w:rsidRPr="00E42CD9">
        <w:rPr>
          <w:rFonts w:ascii="Times New Roman" w:hAnsi="Times New Roman" w:cs="Times New Roman"/>
          <w:sz w:val="28"/>
          <w:szCs w:val="28"/>
        </w:rPr>
        <w:t>, 2016 года, в том числе по муниципальным гарантиям установлен в сумме 0 тыс. руб.</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Предельный объем муниципального долга Богучанского района в сумме 127</w:t>
      </w:r>
      <w:r>
        <w:rPr>
          <w:rFonts w:ascii="Times New Roman" w:hAnsi="Times New Roman" w:cs="Times New Roman"/>
          <w:sz w:val="28"/>
          <w:szCs w:val="28"/>
        </w:rPr>
        <w:t xml:space="preserve"> </w:t>
      </w:r>
      <w:r w:rsidRPr="00E42CD9">
        <w:rPr>
          <w:rFonts w:ascii="Times New Roman" w:hAnsi="Times New Roman" w:cs="Times New Roman"/>
          <w:sz w:val="28"/>
          <w:szCs w:val="28"/>
        </w:rPr>
        <w:t>119,5 тыс. руб. на 2013 год, 133</w:t>
      </w:r>
      <w:r>
        <w:rPr>
          <w:rFonts w:ascii="Times New Roman" w:hAnsi="Times New Roman" w:cs="Times New Roman"/>
          <w:sz w:val="28"/>
          <w:szCs w:val="28"/>
        </w:rPr>
        <w:t xml:space="preserve"> </w:t>
      </w:r>
      <w:r w:rsidRPr="00E42CD9">
        <w:rPr>
          <w:rFonts w:ascii="Times New Roman" w:hAnsi="Times New Roman" w:cs="Times New Roman"/>
          <w:sz w:val="28"/>
          <w:szCs w:val="28"/>
        </w:rPr>
        <w:t>496,8 тыс. руб. на 2014 год, 139</w:t>
      </w:r>
      <w:r>
        <w:rPr>
          <w:rFonts w:ascii="Times New Roman" w:hAnsi="Times New Roman" w:cs="Times New Roman"/>
          <w:sz w:val="28"/>
          <w:szCs w:val="28"/>
        </w:rPr>
        <w:t xml:space="preserve"> </w:t>
      </w:r>
      <w:r w:rsidRPr="00E42CD9">
        <w:rPr>
          <w:rFonts w:ascii="Times New Roman" w:hAnsi="Times New Roman" w:cs="Times New Roman"/>
          <w:sz w:val="28"/>
          <w:szCs w:val="28"/>
        </w:rPr>
        <w:t xml:space="preserve">622,7 тыс. руб. на 2015 год. </w:t>
      </w:r>
    </w:p>
    <w:p w:rsidR="0088492A" w:rsidRPr="00997061" w:rsidRDefault="0088492A" w:rsidP="00EC6D80">
      <w:pPr>
        <w:spacing w:after="0" w:line="240" w:lineRule="auto"/>
        <w:ind w:firstLine="708"/>
        <w:contextualSpacing/>
        <w:jc w:val="both"/>
        <w:rPr>
          <w:rFonts w:ascii="Times New Roman" w:hAnsi="Times New Roman" w:cs="Times New Roman"/>
          <w:sz w:val="20"/>
          <w:szCs w:val="20"/>
        </w:rPr>
      </w:pPr>
    </w:p>
    <w:p w:rsidR="0088492A" w:rsidRPr="00B60E0B" w:rsidRDefault="0088492A" w:rsidP="00EC6D80">
      <w:pPr>
        <w:spacing w:after="0" w:line="240" w:lineRule="auto"/>
        <w:ind w:firstLine="708"/>
        <w:contextualSpacing/>
        <w:jc w:val="center"/>
        <w:rPr>
          <w:rFonts w:ascii="Times New Roman" w:hAnsi="Times New Roman" w:cs="Times New Roman"/>
          <w:b/>
          <w:i/>
          <w:sz w:val="28"/>
          <w:szCs w:val="28"/>
        </w:rPr>
      </w:pPr>
      <w:r w:rsidRPr="00B60E0B">
        <w:rPr>
          <w:rFonts w:ascii="Times New Roman" w:hAnsi="Times New Roman" w:cs="Times New Roman"/>
          <w:b/>
          <w:i/>
          <w:sz w:val="28"/>
          <w:szCs w:val="28"/>
        </w:rPr>
        <w:t>Отдельные вопросы формирования доходов бюджета.</w:t>
      </w:r>
    </w:p>
    <w:p w:rsidR="0088492A" w:rsidRPr="00997061" w:rsidRDefault="0088492A" w:rsidP="00EC6D80">
      <w:pPr>
        <w:spacing w:after="0" w:line="240" w:lineRule="auto"/>
        <w:ind w:firstLine="708"/>
        <w:contextualSpacing/>
        <w:jc w:val="center"/>
        <w:rPr>
          <w:rFonts w:ascii="Times New Roman" w:hAnsi="Times New Roman" w:cs="Times New Roman"/>
          <w:b/>
          <w:sz w:val="20"/>
          <w:szCs w:val="20"/>
        </w:rPr>
      </w:pP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 xml:space="preserve">При формировании доходной части </w:t>
      </w:r>
      <w:r>
        <w:rPr>
          <w:rFonts w:ascii="Times New Roman" w:hAnsi="Times New Roman" w:cs="Times New Roman"/>
          <w:sz w:val="28"/>
          <w:szCs w:val="28"/>
        </w:rPr>
        <w:t>районного</w:t>
      </w:r>
      <w:r w:rsidRPr="00E42CD9">
        <w:rPr>
          <w:rFonts w:ascii="Times New Roman" w:hAnsi="Times New Roman" w:cs="Times New Roman"/>
          <w:sz w:val="28"/>
          <w:szCs w:val="28"/>
        </w:rPr>
        <w:t xml:space="preserve"> бюджета учтены нормативы распределения доходов между бюджетами бюджетной системы Российской Федерации в соответствии с действующим бюджетным законодательством Российской Федерации и планируемые внесения изменений в нормативы распределения.</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 xml:space="preserve">В проекте </w:t>
      </w:r>
      <w:r>
        <w:rPr>
          <w:rFonts w:ascii="Times New Roman" w:hAnsi="Times New Roman" w:cs="Times New Roman"/>
          <w:sz w:val="28"/>
          <w:szCs w:val="28"/>
        </w:rPr>
        <w:t>решения</w:t>
      </w:r>
      <w:r w:rsidRPr="00E42CD9">
        <w:rPr>
          <w:rFonts w:ascii="Times New Roman" w:hAnsi="Times New Roman" w:cs="Times New Roman"/>
          <w:sz w:val="28"/>
          <w:szCs w:val="28"/>
        </w:rPr>
        <w:t xml:space="preserve"> </w:t>
      </w:r>
      <w:r>
        <w:rPr>
          <w:rFonts w:ascii="Times New Roman" w:hAnsi="Times New Roman" w:cs="Times New Roman"/>
          <w:sz w:val="28"/>
          <w:szCs w:val="28"/>
        </w:rPr>
        <w:t xml:space="preserve">о районном бюджете </w:t>
      </w:r>
      <w:r w:rsidRPr="00E42CD9">
        <w:rPr>
          <w:rFonts w:ascii="Times New Roman" w:hAnsi="Times New Roman" w:cs="Times New Roman"/>
          <w:sz w:val="28"/>
          <w:szCs w:val="28"/>
        </w:rPr>
        <w:t>на предстоящий период (2013</w:t>
      </w:r>
      <w:r>
        <w:rPr>
          <w:rFonts w:ascii="Times New Roman" w:hAnsi="Times New Roman" w:cs="Times New Roman"/>
          <w:sz w:val="28"/>
          <w:szCs w:val="28"/>
        </w:rPr>
        <w:t xml:space="preserve"> </w:t>
      </w:r>
      <w:r w:rsidRPr="00E42CD9">
        <w:rPr>
          <w:rFonts w:ascii="Times New Roman" w:hAnsi="Times New Roman" w:cs="Times New Roman"/>
          <w:sz w:val="28"/>
          <w:szCs w:val="28"/>
        </w:rPr>
        <w:t>-</w:t>
      </w:r>
      <w:r>
        <w:rPr>
          <w:rFonts w:ascii="Times New Roman" w:hAnsi="Times New Roman" w:cs="Times New Roman"/>
          <w:sz w:val="28"/>
          <w:szCs w:val="28"/>
        </w:rPr>
        <w:t xml:space="preserve"> </w:t>
      </w:r>
      <w:r w:rsidRPr="00E42CD9">
        <w:rPr>
          <w:rFonts w:ascii="Times New Roman" w:hAnsi="Times New Roman" w:cs="Times New Roman"/>
          <w:sz w:val="28"/>
          <w:szCs w:val="28"/>
        </w:rPr>
        <w:t>2015 годы) доходы районного бюджета прогнозируются с увеличением к ожидаемой оценке 2012 года в 2013</w:t>
      </w:r>
      <w:r>
        <w:rPr>
          <w:rFonts w:ascii="Times New Roman" w:hAnsi="Times New Roman" w:cs="Times New Roman"/>
          <w:sz w:val="28"/>
          <w:szCs w:val="28"/>
        </w:rPr>
        <w:t xml:space="preserve"> </w:t>
      </w:r>
      <w:r w:rsidRPr="00E42CD9">
        <w:rPr>
          <w:rFonts w:ascii="Times New Roman" w:hAnsi="Times New Roman" w:cs="Times New Roman"/>
          <w:sz w:val="28"/>
          <w:szCs w:val="28"/>
        </w:rPr>
        <w:t>-</w:t>
      </w:r>
      <w:r>
        <w:rPr>
          <w:rFonts w:ascii="Times New Roman" w:hAnsi="Times New Roman" w:cs="Times New Roman"/>
          <w:sz w:val="28"/>
          <w:szCs w:val="28"/>
        </w:rPr>
        <w:t xml:space="preserve"> </w:t>
      </w:r>
      <w:r w:rsidRPr="00E42CD9">
        <w:rPr>
          <w:rFonts w:ascii="Times New Roman" w:hAnsi="Times New Roman" w:cs="Times New Roman"/>
          <w:sz w:val="28"/>
          <w:szCs w:val="28"/>
        </w:rPr>
        <w:t xml:space="preserve">2015 годах и наращиванием объема в последний год «трехлетки».  </w:t>
      </w:r>
    </w:p>
    <w:p w:rsidR="0088492A"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lastRenderedPageBreak/>
        <w:t>Динамика изменения основных параметров доходов районного бюджета, в том числе объемов безвозмездных поступлений (к первоначальному плану) в течение года приведена в таблице.</w:t>
      </w:r>
    </w:p>
    <w:p w:rsidR="0088492A" w:rsidRPr="00B60E0B" w:rsidRDefault="0088492A" w:rsidP="00EC6D80">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w:t>
      </w:r>
      <w:r w:rsidRPr="00B60E0B">
        <w:rPr>
          <w:rFonts w:ascii="Times New Roman" w:hAnsi="Times New Roman" w:cs="Times New Roman"/>
          <w:sz w:val="24"/>
          <w:szCs w:val="24"/>
        </w:rPr>
        <w:t>тыс. руб.</w:t>
      </w:r>
      <w:r>
        <w:rPr>
          <w:rFonts w:ascii="Times New Roman" w:hAnsi="Times New Roman" w:cs="Times New Roman"/>
          <w:sz w:val="24"/>
          <w:szCs w:val="24"/>
        </w:rPr>
        <w:t>)</w:t>
      </w:r>
    </w:p>
    <w:tbl>
      <w:tblPr>
        <w:tblStyle w:val="ae"/>
        <w:tblW w:w="9889" w:type="dxa"/>
        <w:tblInd w:w="-318" w:type="dxa"/>
        <w:tblLayout w:type="fixed"/>
        <w:tblLook w:val="04A0"/>
      </w:tblPr>
      <w:tblGrid>
        <w:gridCol w:w="1135"/>
        <w:gridCol w:w="992"/>
        <w:gridCol w:w="993"/>
        <w:gridCol w:w="850"/>
        <w:gridCol w:w="958"/>
        <w:gridCol w:w="992"/>
        <w:gridCol w:w="992"/>
        <w:gridCol w:w="992"/>
        <w:gridCol w:w="992"/>
        <w:gridCol w:w="993"/>
      </w:tblGrid>
      <w:tr w:rsidR="0088492A" w:rsidRPr="00E42CD9" w:rsidTr="00BC2508">
        <w:trPr>
          <w:trHeight w:val="376"/>
        </w:trPr>
        <w:tc>
          <w:tcPr>
            <w:tcW w:w="1135" w:type="dxa"/>
            <w:vMerge w:val="restart"/>
            <w:vAlign w:val="center"/>
          </w:tcPr>
          <w:p w:rsidR="0088492A" w:rsidRPr="0051627C" w:rsidRDefault="0088492A" w:rsidP="00EC6D80">
            <w:pPr>
              <w:contextualSpacing/>
              <w:jc w:val="center"/>
              <w:rPr>
                <w:sz w:val="16"/>
                <w:szCs w:val="16"/>
              </w:rPr>
            </w:pPr>
            <w:r w:rsidRPr="0051627C">
              <w:rPr>
                <w:sz w:val="16"/>
                <w:szCs w:val="16"/>
              </w:rPr>
              <w:t>Показатели</w:t>
            </w:r>
          </w:p>
        </w:tc>
        <w:tc>
          <w:tcPr>
            <w:tcW w:w="1985" w:type="dxa"/>
            <w:gridSpan w:val="2"/>
            <w:vAlign w:val="center"/>
          </w:tcPr>
          <w:p w:rsidR="0088492A" w:rsidRPr="0051627C" w:rsidRDefault="0088492A" w:rsidP="00EC6D80">
            <w:pPr>
              <w:contextualSpacing/>
              <w:jc w:val="center"/>
              <w:rPr>
                <w:sz w:val="16"/>
                <w:szCs w:val="16"/>
              </w:rPr>
            </w:pPr>
            <w:r w:rsidRPr="0051627C">
              <w:rPr>
                <w:sz w:val="16"/>
                <w:szCs w:val="16"/>
              </w:rPr>
              <w:t>2009 год</w:t>
            </w:r>
          </w:p>
        </w:tc>
        <w:tc>
          <w:tcPr>
            <w:tcW w:w="1808" w:type="dxa"/>
            <w:gridSpan w:val="2"/>
            <w:vAlign w:val="center"/>
          </w:tcPr>
          <w:p w:rsidR="0088492A" w:rsidRPr="0051627C" w:rsidRDefault="0088492A" w:rsidP="00EC6D80">
            <w:pPr>
              <w:contextualSpacing/>
              <w:jc w:val="center"/>
              <w:rPr>
                <w:sz w:val="16"/>
                <w:szCs w:val="16"/>
              </w:rPr>
            </w:pPr>
            <w:r w:rsidRPr="0051627C">
              <w:rPr>
                <w:sz w:val="16"/>
                <w:szCs w:val="16"/>
              </w:rPr>
              <w:t>2010 год</w:t>
            </w:r>
          </w:p>
        </w:tc>
        <w:tc>
          <w:tcPr>
            <w:tcW w:w="1984" w:type="dxa"/>
            <w:gridSpan w:val="2"/>
            <w:vAlign w:val="center"/>
          </w:tcPr>
          <w:p w:rsidR="0088492A" w:rsidRPr="0051627C" w:rsidRDefault="0088492A" w:rsidP="00EC6D80">
            <w:pPr>
              <w:contextualSpacing/>
              <w:jc w:val="center"/>
              <w:rPr>
                <w:sz w:val="16"/>
                <w:szCs w:val="16"/>
              </w:rPr>
            </w:pPr>
            <w:r w:rsidRPr="0051627C">
              <w:rPr>
                <w:sz w:val="16"/>
                <w:szCs w:val="16"/>
              </w:rPr>
              <w:t>2011 год</w:t>
            </w:r>
          </w:p>
        </w:tc>
        <w:tc>
          <w:tcPr>
            <w:tcW w:w="1984" w:type="dxa"/>
            <w:gridSpan w:val="2"/>
            <w:vAlign w:val="center"/>
          </w:tcPr>
          <w:p w:rsidR="0088492A" w:rsidRPr="0051627C" w:rsidRDefault="0088492A" w:rsidP="00EC6D80">
            <w:pPr>
              <w:contextualSpacing/>
              <w:jc w:val="center"/>
              <w:rPr>
                <w:sz w:val="16"/>
                <w:szCs w:val="16"/>
              </w:rPr>
            </w:pPr>
            <w:r w:rsidRPr="0051627C">
              <w:rPr>
                <w:sz w:val="16"/>
                <w:szCs w:val="16"/>
              </w:rPr>
              <w:t>2012 год</w:t>
            </w:r>
          </w:p>
        </w:tc>
        <w:tc>
          <w:tcPr>
            <w:tcW w:w="993" w:type="dxa"/>
            <w:vAlign w:val="center"/>
          </w:tcPr>
          <w:p w:rsidR="0088492A" w:rsidRPr="0051627C" w:rsidRDefault="0088492A" w:rsidP="00EC6D80">
            <w:pPr>
              <w:contextualSpacing/>
              <w:jc w:val="center"/>
              <w:rPr>
                <w:sz w:val="16"/>
                <w:szCs w:val="16"/>
              </w:rPr>
            </w:pPr>
            <w:r w:rsidRPr="0051627C">
              <w:rPr>
                <w:sz w:val="16"/>
                <w:szCs w:val="16"/>
              </w:rPr>
              <w:t>2013год</w:t>
            </w:r>
          </w:p>
        </w:tc>
      </w:tr>
      <w:tr w:rsidR="0088492A" w:rsidRPr="00E42CD9" w:rsidTr="00BC2508">
        <w:trPr>
          <w:cantSplit/>
          <w:trHeight w:val="1942"/>
        </w:trPr>
        <w:tc>
          <w:tcPr>
            <w:tcW w:w="1135" w:type="dxa"/>
            <w:vMerge/>
            <w:vAlign w:val="center"/>
          </w:tcPr>
          <w:p w:rsidR="0088492A" w:rsidRPr="0051627C" w:rsidRDefault="0088492A" w:rsidP="00EC6D80">
            <w:pPr>
              <w:contextualSpacing/>
              <w:jc w:val="center"/>
              <w:rPr>
                <w:sz w:val="16"/>
                <w:szCs w:val="16"/>
              </w:rPr>
            </w:pPr>
          </w:p>
        </w:tc>
        <w:tc>
          <w:tcPr>
            <w:tcW w:w="992" w:type="dxa"/>
            <w:textDirection w:val="btLr"/>
            <w:vAlign w:val="center"/>
          </w:tcPr>
          <w:p w:rsidR="0088492A" w:rsidRPr="0051627C" w:rsidRDefault="0088492A" w:rsidP="00EC6D80">
            <w:pPr>
              <w:ind w:left="113" w:right="113"/>
              <w:contextualSpacing/>
              <w:jc w:val="center"/>
              <w:rPr>
                <w:sz w:val="16"/>
                <w:szCs w:val="16"/>
              </w:rPr>
            </w:pPr>
            <w:r w:rsidRPr="0051627C">
              <w:rPr>
                <w:sz w:val="16"/>
                <w:szCs w:val="16"/>
              </w:rPr>
              <w:t>Утверждено Решением от 23.12.2011 №17/1-182</w:t>
            </w:r>
          </w:p>
        </w:tc>
        <w:tc>
          <w:tcPr>
            <w:tcW w:w="993" w:type="dxa"/>
            <w:vAlign w:val="center"/>
          </w:tcPr>
          <w:p w:rsidR="0088492A" w:rsidRPr="0051627C" w:rsidRDefault="0088492A" w:rsidP="00EC6D80">
            <w:pPr>
              <w:contextualSpacing/>
              <w:jc w:val="center"/>
              <w:rPr>
                <w:sz w:val="16"/>
                <w:szCs w:val="16"/>
              </w:rPr>
            </w:pPr>
            <w:r w:rsidRPr="0051627C">
              <w:rPr>
                <w:sz w:val="16"/>
                <w:szCs w:val="16"/>
              </w:rPr>
              <w:t>Факт</w:t>
            </w:r>
          </w:p>
        </w:tc>
        <w:tc>
          <w:tcPr>
            <w:tcW w:w="850" w:type="dxa"/>
            <w:textDirection w:val="btLr"/>
            <w:vAlign w:val="center"/>
          </w:tcPr>
          <w:p w:rsidR="0088492A" w:rsidRPr="0051627C" w:rsidRDefault="0088492A" w:rsidP="00EC6D80">
            <w:pPr>
              <w:ind w:left="113" w:right="113"/>
              <w:contextualSpacing/>
              <w:jc w:val="center"/>
              <w:rPr>
                <w:sz w:val="16"/>
                <w:szCs w:val="16"/>
              </w:rPr>
            </w:pPr>
            <w:r w:rsidRPr="0051627C">
              <w:rPr>
                <w:sz w:val="16"/>
                <w:szCs w:val="16"/>
              </w:rPr>
              <w:t>Утверждено Решением от 23.12.2011 №17/1-182</w:t>
            </w:r>
          </w:p>
        </w:tc>
        <w:tc>
          <w:tcPr>
            <w:tcW w:w="958" w:type="dxa"/>
            <w:vAlign w:val="center"/>
          </w:tcPr>
          <w:p w:rsidR="0088492A" w:rsidRPr="0051627C" w:rsidRDefault="0088492A" w:rsidP="00EC6D80">
            <w:pPr>
              <w:contextualSpacing/>
              <w:jc w:val="center"/>
              <w:rPr>
                <w:sz w:val="16"/>
                <w:szCs w:val="16"/>
              </w:rPr>
            </w:pPr>
            <w:r w:rsidRPr="0051627C">
              <w:rPr>
                <w:sz w:val="16"/>
                <w:szCs w:val="16"/>
              </w:rPr>
              <w:t>Факт</w:t>
            </w:r>
          </w:p>
        </w:tc>
        <w:tc>
          <w:tcPr>
            <w:tcW w:w="992" w:type="dxa"/>
            <w:textDirection w:val="btLr"/>
            <w:vAlign w:val="center"/>
          </w:tcPr>
          <w:p w:rsidR="0088492A" w:rsidRPr="0051627C" w:rsidRDefault="0088492A" w:rsidP="00EC6D80">
            <w:pPr>
              <w:ind w:left="113" w:right="113"/>
              <w:contextualSpacing/>
              <w:jc w:val="center"/>
              <w:rPr>
                <w:sz w:val="16"/>
                <w:szCs w:val="16"/>
              </w:rPr>
            </w:pPr>
            <w:r w:rsidRPr="0051627C">
              <w:rPr>
                <w:sz w:val="16"/>
                <w:szCs w:val="16"/>
              </w:rPr>
              <w:t>Утверждено Решением от 23.12.2011 №17/1-182</w:t>
            </w:r>
          </w:p>
        </w:tc>
        <w:tc>
          <w:tcPr>
            <w:tcW w:w="992" w:type="dxa"/>
            <w:vAlign w:val="center"/>
          </w:tcPr>
          <w:p w:rsidR="0088492A" w:rsidRPr="0051627C" w:rsidRDefault="0088492A" w:rsidP="00EC6D80">
            <w:pPr>
              <w:contextualSpacing/>
              <w:jc w:val="center"/>
              <w:rPr>
                <w:sz w:val="16"/>
                <w:szCs w:val="16"/>
              </w:rPr>
            </w:pPr>
            <w:r w:rsidRPr="0051627C">
              <w:rPr>
                <w:sz w:val="16"/>
                <w:szCs w:val="16"/>
              </w:rPr>
              <w:t>Факт</w:t>
            </w:r>
          </w:p>
        </w:tc>
        <w:tc>
          <w:tcPr>
            <w:tcW w:w="992" w:type="dxa"/>
            <w:textDirection w:val="btLr"/>
            <w:vAlign w:val="center"/>
          </w:tcPr>
          <w:p w:rsidR="0088492A" w:rsidRPr="0051627C" w:rsidRDefault="0088492A" w:rsidP="00EC6D80">
            <w:pPr>
              <w:ind w:left="113" w:right="113"/>
              <w:contextualSpacing/>
              <w:jc w:val="center"/>
              <w:rPr>
                <w:sz w:val="16"/>
                <w:szCs w:val="16"/>
              </w:rPr>
            </w:pPr>
            <w:r w:rsidRPr="0051627C">
              <w:rPr>
                <w:sz w:val="16"/>
                <w:szCs w:val="16"/>
              </w:rPr>
              <w:t>Утверждено Решением от 23.12.2011 №17/1-182</w:t>
            </w:r>
          </w:p>
        </w:tc>
        <w:tc>
          <w:tcPr>
            <w:tcW w:w="992" w:type="dxa"/>
            <w:vAlign w:val="center"/>
          </w:tcPr>
          <w:p w:rsidR="0088492A" w:rsidRPr="0051627C" w:rsidRDefault="0088492A" w:rsidP="00EC6D80">
            <w:pPr>
              <w:contextualSpacing/>
              <w:jc w:val="center"/>
              <w:rPr>
                <w:sz w:val="16"/>
                <w:szCs w:val="16"/>
              </w:rPr>
            </w:pPr>
            <w:r w:rsidRPr="0051627C">
              <w:rPr>
                <w:sz w:val="16"/>
                <w:szCs w:val="16"/>
              </w:rPr>
              <w:t>Оценка</w:t>
            </w:r>
          </w:p>
        </w:tc>
        <w:tc>
          <w:tcPr>
            <w:tcW w:w="993" w:type="dxa"/>
            <w:vAlign w:val="center"/>
          </w:tcPr>
          <w:p w:rsidR="0088492A" w:rsidRPr="0051627C" w:rsidRDefault="0088492A" w:rsidP="00EC6D80">
            <w:pPr>
              <w:contextualSpacing/>
              <w:jc w:val="center"/>
              <w:rPr>
                <w:sz w:val="16"/>
                <w:szCs w:val="16"/>
              </w:rPr>
            </w:pPr>
            <w:r w:rsidRPr="0051627C">
              <w:rPr>
                <w:sz w:val="16"/>
                <w:szCs w:val="16"/>
              </w:rPr>
              <w:t>Проект</w:t>
            </w:r>
          </w:p>
        </w:tc>
      </w:tr>
      <w:tr w:rsidR="0088492A" w:rsidRPr="00E42CD9" w:rsidTr="00BC2508">
        <w:trPr>
          <w:trHeight w:val="990"/>
        </w:trPr>
        <w:tc>
          <w:tcPr>
            <w:tcW w:w="1135" w:type="dxa"/>
            <w:vAlign w:val="center"/>
          </w:tcPr>
          <w:p w:rsidR="0088492A" w:rsidRPr="0051627C" w:rsidRDefault="0088492A" w:rsidP="00EC6D80">
            <w:pPr>
              <w:contextualSpacing/>
              <w:jc w:val="center"/>
              <w:rPr>
                <w:sz w:val="16"/>
                <w:szCs w:val="16"/>
              </w:rPr>
            </w:pPr>
            <w:r w:rsidRPr="0051627C">
              <w:rPr>
                <w:sz w:val="16"/>
                <w:szCs w:val="16"/>
              </w:rPr>
              <w:t>Доходы  районного бюджета, всего</w:t>
            </w:r>
          </w:p>
        </w:tc>
        <w:tc>
          <w:tcPr>
            <w:tcW w:w="992" w:type="dxa"/>
            <w:vAlign w:val="center"/>
          </w:tcPr>
          <w:p w:rsidR="0088492A" w:rsidRPr="0051627C" w:rsidRDefault="0088492A" w:rsidP="00EC6D80">
            <w:pPr>
              <w:contextualSpacing/>
              <w:jc w:val="center"/>
              <w:rPr>
                <w:sz w:val="14"/>
                <w:szCs w:val="14"/>
              </w:rPr>
            </w:pPr>
            <w:r w:rsidRPr="0051627C">
              <w:rPr>
                <w:sz w:val="14"/>
                <w:szCs w:val="14"/>
              </w:rPr>
              <w:t>1 385 614,6</w:t>
            </w:r>
          </w:p>
        </w:tc>
        <w:tc>
          <w:tcPr>
            <w:tcW w:w="993" w:type="dxa"/>
            <w:vAlign w:val="center"/>
          </w:tcPr>
          <w:p w:rsidR="0088492A" w:rsidRPr="0051627C" w:rsidRDefault="0088492A" w:rsidP="00EC6D80">
            <w:pPr>
              <w:contextualSpacing/>
              <w:jc w:val="center"/>
              <w:rPr>
                <w:sz w:val="14"/>
                <w:szCs w:val="14"/>
              </w:rPr>
            </w:pPr>
            <w:r w:rsidRPr="0051627C">
              <w:rPr>
                <w:sz w:val="14"/>
                <w:szCs w:val="14"/>
              </w:rPr>
              <w:t>1 407 383,9</w:t>
            </w:r>
          </w:p>
        </w:tc>
        <w:tc>
          <w:tcPr>
            <w:tcW w:w="850" w:type="dxa"/>
            <w:vAlign w:val="center"/>
          </w:tcPr>
          <w:p w:rsidR="0088492A" w:rsidRPr="0051627C" w:rsidRDefault="0088492A" w:rsidP="00EC6D80">
            <w:pPr>
              <w:contextualSpacing/>
              <w:jc w:val="center"/>
              <w:rPr>
                <w:sz w:val="14"/>
                <w:szCs w:val="14"/>
              </w:rPr>
            </w:pPr>
            <w:r w:rsidRPr="0051627C">
              <w:rPr>
                <w:sz w:val="14"/>
                <w:szCs w:val="14"/>
              </w:rPr>
              <w:t>1305832,2</w:t>
            </w:r>
          </w:p>
        </w:tc>
        <w:tc>
          <w:tcPr>
            <w:tcW w:w="958" w:type="dxa"/>
            <w:vAlign w:val="center"/>
          </w:tcPr>
          <w:p w:rsidR="0088492A" w:rsidRPr="0051627C" w:rsidRDefault="0088492A" w:rsidP="00EC6D80">
            <w:pPr>
              <w:contextualSpacing/>
              <w:jc w:val="center"/>
              <w:rPr>
                <w:sz w:val="14"/>
                <w:szCs w:val="14"/>
              </w:rPr>
            </w:pPr>
            <w:r w:rsidRPr="0051627C">
              <w:rPr>
                <w:sz w:val="14"/>
                <w:szCs w:val="14"/>
              </w:rPr>
              <w:t>1 458 782,4</w:t>
            </w:r>
          </w:p>
        </w:tc>
        <w:tc>
          <w:tcPr>
            <w:tcW w:w="992" w:type="dxa"/>
            <w:vAlign w:val="center"/>
          </w:tcPr>
          <w:p w:rsidR="0088492A" w:rsidRPr="0051627C" w:rsidRDefault="0088492A" w:rsidP="00EC6D80">
            <w:pPr>
              <w:contextualSpacing/>
              <w:jc w:val="center"/>
              <w:rPr>
                <w:sz w:val="14"/>
                <w:szCs w:val="14"/>
              </w:rPr>
            </w:pPr>
            <w:r w:rsidRPr="0051627C">
              <w:rPr>
                <w:sz w:val="14"/>
                <w:szCs w:val="14"/>
              </w:rPr>
              <w:t>1 370 320,2</w:t>
            </w:r>
          </w:p>
        </w:tc>
        <w:tc>
          <w:tcPr>
            <w:tcW w:w="992" w:type="dxa"/>
            <w:vAlign w:val="center"/>
          </w:tcPr>
          <w:p w:rsidR="0088492A" w:rsidRPr="0051627C" w:rsidRDefault="0088492A" w:rsidP="00EC6D80">
            <w:pPr>
              <w:contextualSpacing/>
              <w:jc w:val="center"/>
              <w:rPr>
                <w:sz w:val="14"/>
                <w:szCs w:val="14"/>
              </w:rPr>
            </w:pPr>
            <w:r w:rsidRPr="0051627C">
              <w:rPr>
                <w:sz w:val="14"/>
                <w:szCs w:val="14"/>
              </w:rPr>
              <w:t>1 646 652,2</w:t>
            </w:r>
          </w:p>
        </w:tc>
        <w:tc>
          <w:tcPr>
            <w:tcW w:w="992" w:type="dxa"/>
            <w:vAlign w:val="center"/>
          </w:tcPr>
          <w:p w:rsidR="0088492A" w:rsidRPr="0051627C" w:rsidRDefault="0088492A" w:rsidP="00EC6D80">
            <w:pPr>
              <w:contextualSpacing/>
              <w:jc w:val="center"/>
              <w:rPr>
                <w:sz w:val="14"/>
                <w:szCs w:val="14"/>
              </w:rPr>
            </w:pPr>
            <w:r w:rsidRPr="0051627C">
              <w:rPr>
                <w:sz w:val="14"/>
                <w:szCs w:val="14"/>
              </w:rPr>
              <w:t>1 491 673,7</w:t>
            </w:r>
          </w:p>
        </w:tc>
        <w:tc>
          <w:tcPr>
            <w:tcW w:w="992" w:type="dxa"/>
            <w:vAlign w:val="center"/>
          </w:tcPr>
          <w:p w:rsidR="0088492A" w:rsidRPr="0051627C" w:rsidRDefault="0088492A" w:rsidP="00EC6D80">
            <w:pPr>
              <w:contextualSpacing/>
              <w:jc w:val="center"/>
              <w:rPr>
                <w:sz w:val="14"/>
                <w:szCs w:val="14"/>
              </w:rPr>
            </w:pPr>
            <w:r w:rsidRPr="0051627C">
              <w:rPr>
                <w:sz w:val="14"/>
                <w:szCs w:val="14"/>
              </w:rPr>
              <w:t>1 710 337,0</w:t>
            </w:r>
          </w:p>
        </w:tc>
        <w:tc>
          <w:tcPr>
            <w:tcW w:w="993" w:type="dxa"/>
            <w:vAlign w:val="center"/>
          </w:tcPr>
          <w:p w:rsidR="0088492A" w:rsidRPr="0051627C" w:rsidRDefault="0088492A" w:rsidP="00EC6D80">
            <w:pPr>
              <w:contextualSpacing/>
              <w:jc w:val="center"/>
              <w:rPr>
                <w:sz w:val="14"/>
                <w:szCs w:val="14"/>
              </w:rPr>
            </w:pPr>
            <w:r w:rsidRPr="0051627C">
              <w:rPr>
                <w:sz w:val="14"/>
                <w:szCs w:val="14"/>
              </w:rPr>
              <w:t>1 713 065,7</w:t>
            </w:r>
          </w:p>
        </w:tc>
      </w:tr>
      <w:tr w:rsidR="0088492A" w:rsidRPr="00E42CD9" w:rsidTr="00BC2508">
        <w:trPr>
          <w:trHeight w:val="705"/>
        </w:trPr>
        <w:tc>
          <w:tcPr>
            <w:tcW w:w="1135" w:type="dxa"/>
            <w:vAlign w:val="center"/>
          </w:tcPr>
          <w:p w:rsidR="0088492A" w:rsidRPr="0051627C" w:rsidRDefault="0088492A" w:rsidP="00EC6D80">
            <w:pPr>
              <w:contextualSpacing/>
              <w:jc w:val="center"/>
              <w:rPr>
                <w:sz w:val="16"/>
                <w:szCs w:val="16"/>
              </w:rPr>
            </w:pPr>
            <w:r w:rsidRPr="0051627C">
              <w:rPr>
                <w:sz w:val="16"/>
                <w:szCs w:val="16"/>
              </w:rPr>
              <w:t>Налоговые и неналоговые доходы</w:t>
            </w:r>
          </w:p>
        </w:tc>
        <w:tc>
          <w:tcPr>
            <w:tcW w:w="992" w:type="dxa"/>
            <w:vAlign w:val="center"/>
          </w:tcPr>
          <w:p w:rsidR="0088492A" w:rsidRPr="0051627C" w:rsidRDefault="0088492A" w:rsidP="00EC6D80">
            <w:pPr>
              <w:contextualSpacing/>
              <w:jc w:val="center"/>
              <w:rPr>
                <w:sz w:val="14"/>
                <w:szCs w:val="14"/>
              </w:rPr>
            </w:pPr>
            <w:r w:rsidRPr="0051627C">
              <w:rPr>
                <w:sz w:val="14"/>
                <w:szCs w:val="14"/>
              </w:rPr>
              <w:t>245 417,0</w:t>
            </w:r>
          </w:p>
        </w:tc>
        <w:tc>
          <w:tcPr>
            <w:tcW w:w="993" w:type="dxa"/>
            <w:vAlign w:val="center"/>
          </w:tcPr>
          <w:p w:rsidR="0088492A" w:rsidRPr="0051627C" w:rsidRDefault="0088492A" w:rsidP="00EC6D80">
            <w:pPr>
              <w:contextualSpacing/>
              <w:jc w:val="center"/>
              <w:rPr>
                <w:sz w:val="14"/>
                <w:szCs w:val="14"/>
              </w:rPr>
            </w:pPr>
            <w:r w:rsidRPr="0051627C">
              <w:rPr>
                <w:sz w:val="14"/>
                <w:szCs w:val="14"/>
              </w:rPr>
              <w:t>228 549,9</w:t>
            </w:r>
          </w:p>
        </w:tc>
        <w:tc>
          <w:tcPr>
            <w:tcW w:w="850" w:type="dxa"/>
            <w:vAlign w:val="center"/>
          </w:tcPr>
          <w:p w:rsidR="0088492A" w:rsidRPr="0051627C" w:rsidRDefault="0088492A" w:rsidP="00EC6D80">
            <w:pPr>
              <w:contextualSpacing/>
              <w:jc w:val="center"/>
              <w:rPr>
                <w:sz w:val="14"/>
                <w:szCs w:val="14"/>
              </w:rPr>
            </w:pPr>
            <w:r w:rsidRPr="0051627C">
              <w:rPr>
                <w:sz w:val="14"/>
                <w:szCs w:val="14"/>
              </w:rPr>
              <w:t>284453,7</w:t>
            </w:r>
          </w:p>
        </w:tc>
        <w:tc>
          <w:tcPr>
            <w:tcW w:w="958" w:type="dxa"/>
            <w:vAlign w:val="center"/>
          </w:tcPr>
          <w:p w:rsidR="0088492A" w:rsidRPr="0051627C" w:rsidRDefault="0088492A" w:rsidP="00EC6D80">
            <w:pPr>
              <w:contextualSpacing/>
              <w:jc w:val="center"/>
              <w:rPr>
                <w:sz w:val="14"/>
                <w:szCs w:val="14"/>
              </w:rPr>
            </w:pPr>
            <w:r w:rsidRPr="0051627C">
              <w:rPr>
                <w:sz w:val="14"/>
                <w:szCs w:val="14"/>
              </w:rPr>
              <w:t>311 646,9</w:t>
            </w:r>
          </w:p>
        </w:tc>
        <w:tc>
          <w:tcPr>
            <w:tcW w:w="992" w:type="dxa"/>
            <w:vAlign w:val="center"/>
          </w:tcPr>
          <w:p w:rsidR="0088492A" w:rsidRPr="0051627C" w:rsidRDefault="0088492A" w:rsidP="00EC6D80">
            <w:pPr>
              <w:contextualSpacing/>
              <w:jc w:val="center"/>
              <w:rPr>
                <w:sz w:val="14"/>
                <w:szCs w:val="14"/>
              </w:rPr>
            </w:pPr>
            <w:r w:rsidRPr="0051627C">
              <w:rPr>
                <w:sz w:val="14"/>
                <w:szCs w:val="14"/>
              </w:rPr>
              <w:t>292 391,6</w:t>
            </w:r>
          </w:p>
        </w:tc>
        <w:tc>
          <w:tcPr>
            <w:tcW w:w="992" w:type="dxa"/>
            <w:vAlign w:val="center"/>
          </w:tcPr>
          <w:p w:rsidR="0088492A" w:rsidRPr="0051627C" w:rsidRDefault="0088492A" w:rsidP="00EC6D80">
            <w:pPr>
              <w:contextualSpacing/>
              <w:jc w:val="center"/>
              <w:rPr>
                <w:sz w:val="14"/>
                <w:szCs w:val="14"/>
              </w:rPr>
            </w:pPr>
            <w:r w:rsidRPr="0051627C">
              <w:rPr>
                <w:sz w:val="14"/>
                <w:szCs w:val="14"/>
              </w:rPr>
              <w:t>348 765,5</w:t>
            </w:r>
          </w:p>
        </w:tc>
        <w:tc>
          <w:tcPr>
            <w:tcW w:w="992" w:type="dxa"/>
            <w:vAlign w:val="center"/>
          </w:tcPr>
          <w:p w:rsidR="0088492A" w:rsidRPr="0051627C" w:rsidRDefault="0088492A" w:rsidP="00EC6D80">
            <w:pPr>
              <w:contextualSpacing/>
              <w:jc w:val="center"/>
              <w:rPr>
                <w:sz w:val="14"/>
                <w:szCs w:val="14"/>
              </w:rPr>
            </w:pPr>
            <w:r w:rsidRPr="0051627C">
              <w:rPr>
                <w:sz w:val="14"/>
                <w:szCs w:val="14"/>
              </w:rPr>
              <w:t>719 555,1</w:t>
            </w:r>
          </w:p>
        </w:tc>
        <w:tc>
          <w:tcPr>
            <w:tcW w:w="992" w:type="dxa"/>
            <w:vAlign w:val="center"/>
          </w:tcPr>
          <w:p w:rsidR="0088492A" w:rsidRPr="0051627C" w:rsidRDefault="0088492A" w:rsidP="00EC6D80">
            <w:pPr>
              <w:contextualSpacing/>
              <w:jc w:val="center"/>
              <w:rPr>
                <w:sz w:val="14"/>
                <w:szCs w:val="14"/>
              </w:rPr>
            </w:pPr>
            <w:r w:rsidRPr="0051627C">
              <w:rPr>
                <w:sz w:val="14"/>
                <w:szCs w:val="14"/>
              </w:rPr>
              <w:t>729 219,0</w:t>
            </w:r>
          </w:p>
        </w:tc>
        <w:tc>
          <w:tcPr>
            <w:tcW w:w="993" w:type="dxa"/>
            <w:vAlign w:val="center"/>
          </w:tcPr>
          <w:p w:rsidR="0088492A" w:rsidRPr="0051627C" w:rsidRDefault="0088492A" w:rsidP="00EC6D80">
            <w:pPr>
              <w:contextualSpacing/>
              <w:jc w:val="center"/>
              <w:rPr>
                <w:sz w:val="14"/>
                <w:szCs w:val="14"/>
              </w:rPr>
            </w:pPr>
            <w:r w:rsidRPr="0051627C">
              <w:rPr>
                <w:sz w:val="14"/>
                <w:szCs w:val="14"/>
              </w:rPr>
              <w:t>751 624,0</w:t>
            </w:r>
          </w:p>
        </w:tc>
      </w:tr>
      <w:tr w:rsidR="0088492A" w:rsidRPr="00E42CD9" w:rsidTr="00BC2508">
        <w:trPr>
          <w:trHeight w:val="785"/>
        </w:trPr>
        <w:tc>
          <w:tcPr>
            <w:tcW w:w="1135" w:type="dxa"/>
            <w:vAlign w:val="center"/>
          </w:tcPr>
          <w:p w:rsidR="0088492A" w:rsidRPr="0051627C" w:rsidRDefault="0088492A" w:rsidP="00EC6D80">
            <w:pPr>
              <w:contextualSpacing/>
              <w:jc w:val="center"/>
              <w:rPr>
                <w:sz w:val="16"/>
                <w:szCs w:val="16"/>
              </w:rPr>
            </w:pPr>
            <w:r w:rsidRPr="0051627C">
              <w:rPr>
                <w:sz w:val="16"/>
                <w:szCs w:val="16"/>
              </w:rPr>
              <w:t>Безвозмездные поступления</w:t>
            </w:r>
          </w:p>
        </w:tc>
        <w:tc>
          <w:tcPr>
            <w:tcW w:w="992" w:type="dxa"/>
            <w:vAlign w:val="center"/>
          </w:tcPr>
          <w:p w:rsidR="0088492A" w:rsidRPr="0051627C" w:rsidRDefault="0088492A" w:rsidP="00EC6D80">
            <w:pPr>
              <w:contextualSpacing/>
              <w:jc w:val="center"/>
              <w:rPr>
                <w:sz w:val="14"/>
                <w:szCs w:val="14"/>
              </w:rPr>
            </w:pPr>
            <w:r w:rsidRPr="0051627C">
              <w:rPr>
                <w:sz w:val="14"/>
                <w:szCs w:val="14"/>
              </w:rPr>
              <w:t>1 109 866,6</w:t>
            </w:r>
          </w:p>
        </w:tc>
        <w:tc>
          <w:tcPr>
            <w:tcW w:w="993" w:type="dxa"/>
            <w:vAlign w:val="center"/>
          </w:tcPr>
          <w:p w:rsidR="0088492A" w:rsidRPr="0051627C" w:rsidRDefault="0088492A" w:rsidP="00EC6D80">
            <w:pPr>
              <w:contextualSpacing/>
              <w:jc w:val="center"/>
              <w:rPr>
                <w:sz w:val="14"/>
                <w:szCs w:val="14"/>
              </w:rPr>
            </w:pPr>
            <w:r w:rsidRPr="0051627C">
              <w:rPr>
                <w:sz w:val="14"/>
                <w:szCs w:val="14"/>
              </w:rPr>
              <w:t>1 143 492,6</w:t>
            </w:r>
          </w:p>
        </w:tc>
        <w:tc>
          <w:tcPr>
            <w:tcW w:w="850" w:type="dxa"/>
            <w:vAlign w:val="center"/>
          </w:tcPr>
          <w:p w:rsidR="0088492A" w:rsidRPr="0051627C" w:rsidRDefault="0088492A" w:rsidP="00EC6D80">
            <w:pPr>
              <w:contextualSpacing/>
              <w:jc w:val="center"/>
              <w:rPr>
                <w:sz w:val="14"/>
                <w:szCs w:val="14"/>
              </w:rPr>
            </w:pPr>
            <w:r w:rsidRPr="0051627C">
              <w:rPr>
                <w:sz w:val="14"/>
                <w:szCs w:val="14"/>
              </w:rPr>
              <w:t>1021378,5</w:t>
            </w:r>
          </w:p>
        </w:tc>
        <w:tc>
          <w:tcPr>
            <w:tcW w:w="958" w:type="dxa"/>
            <w:vAlign w:val="center"/>
          </w:tcPr>
          <w:p w:rsidR="0088492A" w:rsidRPr="0051627C" w:rsidRDefault="0088492A" w:rsidP="00EC6D80">
            <w:pPr>
              <w:contextualSpacing/>
              <w:jc w:val="center"/>
              <w:rPr>
                <w:sz w:val="14"/>
                <w:szCs w:val="14"/>
              </w:rPr>
            </w:pPr>
            <w:r w:rsidRPr="0051627C">
              <w:rPr>
                <w:sz w:val="14"/>
                <w:szCs w:val="14"/>
              </w:rPr>
              <w:t>1 147 135,5</w:t>
            </w:r>
          </w:p>
        </w:tc>
        <w:tc>
          <w:tcPr>
            <w:tcW w:w="992" w:type="dxa"/>
            <w:vAlign w:val="center"/>
          </w:tcPr>
          <w:p w:rsidR="0088492A" w:rsidRPr="0051627C" w:rsidRDefault="0088492A" w:rsidP="00EC6D80">
            <w:pPr>
              <w:contextualSpacing/>
              <w:jc w:val="center"/>
              <w:rPr>
                <w:sz w:val="14"/>
                <w:szCs w:val="14"/>
              </w:rPr>
            </w:pPr>
            <w:r w:rsidRPr="0051627C">
              <w:rPr>
                <w:sz w:val="14"/>
                <w:szCs w:val="14"/>
              </w:rPr>
              <w:t>1 077 928,6</w:t>
            </w:r>
          </w:p>
        </w:tc>
        <w:tc>
          <w:tcPr>
            <w:tcW w:w="992" w:type="dxa"/>
            <w:vAlign w:val="center"/>
          </w:tcPr>
          <w:p w:rsidR="0088492A" w:rsidRPr="0051627C" w:rsidRDefault="0088492A" w:rsidP="00EC6D80">
            <w:pPr>
              <w:contextualSpacing/>
              <w:jc w:val="center"/>
              <w:rPr>
                <w:sz w:val="14"/>
                <w:szCs w:val="14"/>
              </w:rPr>
            </w:pPr>
            <w:r w:rsidRPr="0051627C">
              <w:rPr>
                <w:sz w:val="14"/>
                <w:szCs w:val="14"/>
              </w:rPr>
              <w:t>1 285 801,8</w:t>
            </w:r>
          </w:p>
        </w:tc>
        <w:tc>
          <w:tcPr>
            <w:tcW w:w="992" w:type="dxa"/>
            <w:vAlign w:val="center"/>
          </w:tcPr>
          <w:p w:rsidR="0088492A" w:rsidRPr="0051627C" w:rsidRDefault="0088492A" w:rsidP="00EC6D80">
            <w:pPr>
              <w:contextualSpacing/>
              <w:jc w:val="center"/>
              <w:rPr>
                <w:sz w:val="14"/>
                <w:szCs w:val="14"/>
              </w:rPr>
            </w:pPr>
            <w:r w:rsidRPr="0051627C">
              <w:rPr>
                <w:sz w:val="14"/>
                <w:szCs w:val="14"/>
              </w:rPr>
              <w:t>772 118,7</w:t>
            </w:r>
          </w:p>
        </w:tc>
        <w:tc>
          <w:tcPr>
            <w:tcW w:w="992" w:type="dxa"/>
            <w:vAlign w:val="center"/>
          </w:tcPr>
          <w:p w:rsidR="0088492A" w:rsidRPr="0051627C" w:rsidRDefault="0088492A" w:rsidP="00EC6D80">
            <w:pPr>
              <w:contextualSpacing/>
              <w:jc w:val="center"/>
              <w:rPr>
                <w:sz w:val="14"/>
                <w:szCs w:val="14"/>
              </w:rPr>
            </w:pPr>
            <w:r w:rsidRPr="0051627C">
              <w:rPr>
                <w:sz w:val="14"/>
                <w:szCs w:val="14"/>
              </w:rPr>
              <w:t>986 010,0</w:t>
            </w:r>
          </w:p>
        </w:tc>
        <w:tc>
          <w:tcPr>
            <w:tcW w:w="993" w:type="dxa"/>
            <w:vAlign w:val="center"/>
          </w:tcPr>
          <w:p w:rsidR="0088492A" w:rsidRPr="0051627C" w:rsidRDefault="0088492A" w:rsidP="00EC6D80">
            <w:pPr>
              <w:contextualSpacing/>
              <w:jc w:val="center"/>
              <w:rPr>
                <w:sz w:val="14"/>
                <w:szCs w:val="14"/>
              </w:rPr>
            </w:pPr>
            <w:r w:rsidRPr="0051627C">
              <w:rPr>
                <w:sz w:val="14"/>
                <w:szCs w:val="14"/>
              </w:rPr>
              <w:t>961 441,6</w:t>
            </w:r>
          </w:p>
        </w:tc>
      </w:tr>
      <w:tr w:rsidR="0088492A" w:rsidRPr="00E42CD9" w:rsidTr="00BC2508">
        <w:trPr>
          <w:trHeight w:val="1594"/>
        </w:trPr>
        <w:tc>
          <w:tcPr>
            <w:tcW w:w="1135" w:type="dxa"/>
            <w:vAlign w:val="center"/>
          </w:tcPr>
          <w:p w:rsidR="0088492A" w:rsidRPr="0051627C" w:rsidRDefault="0088492A" w:rsidP="00EC6D80">
            <w:pPr>
              <w:contextualSpacing/>
              <w:jc w:val="center"/>
              <w:rPr>
                <w:sz w:val="16"/>
                <w:szCs w:val="16"/>
              </w:rPr>
            </w:pPr>
            <w:r w:rsidRPr="0051627C">
              <w:rPr>
                <w:sz w:val="16"/>
                <w:szCs w:val="16"/>
              </w:rPr>
              <w:t>Доля безвозмездных поступлений  в доходах  районного бюджета, %</w:t>
            </w:r>
          </w:p>
        </w:tc>
        <w:tc>
          <w:tcPr>
            <w:tcW w:w="992" w:type="dxa"/>
            <w:vAlign w:val="center"/>
          </w:tcPr>
          <w:p w:rsidR="0088492A" w:rsidRPr="0051627C" w:rsidRDefault="0088492A" w:rsidP="00EC6D80">
            <w:pPr>
              <w:contextualSpacing/>
              <w:jc w:val="center"/>
              <w:rPr>
                <w:sz w:val="14"/>
                <w:szCs w:val="14"/>
              </w:rPr>
            </w:pPr>
            <w:r w:rsidRPr="0051627C">
              <w:rPr>
                <w:sz w:val="14"/>
                <w:szCs w:val="14"/>
              </w:rPr>
              <w:t>80,1</w:t>
            </w:r>
          </w:p>
        </w:tc>
        <w:tc>
          <w:tcPr>
            <w:tcW w:w="993" w:type="dxa"/>
            <w:vAlign w:val="center"/>
          </w:tcPr>
          <w:p w:rsidR="0088492A" w:rsidRPr="0051627C" w:rsidRDefault="0088492A" w:rsidP="00EC6D80">
            <w:pPr>
              <w:contextualSpacing/>
              <w:jc w:val="center"/>
              <w:rPr>
                <w:sz w:val="14"/>
                <w:szCs w:val="14"/>
              </w:rPr>
            </w:pPr>
            <w:r w:rsidRPr="0051627C">
              <w:rPr>
                <w:sz w:val="14"/>
                <w:szCs w:val="14"/>
              </w:rPr>
              <w:t>81,2</w:t>
            </w:r>
          </w:p>
        </w:tc>
        <w:tc>
          <w:tcPr>
            <w:tcW w:w="850" w:type="dxa"/>
            <w:vAlign w:val="center"/>
          </w:tcPr>
          <w:p w:rsidR="0088492A" w:rsidRPr="0051627C" w:rsidRDefault="0088492A" w:rsidP="00EC6D80">
            <w:pPr>
              <w:contextualSpacing/>
              <w:jc w:val="center"/>
              <w:rPr>
                <w:sz w:val="14"/>
                <w:szCs w:val="14"/>
              </w:rPr>
            </w:pPr>
            <w:r w:rsidRPr="0051627C">
              <w:rPr>
                <w:sz w:val="14"/>
                <w:szCs w:val="14"/>
              </w:rPr>
              <w:t>78,2</w:t>
            </w:r>
          </w:p>
        </w:tc>
        <w:tc>
          <w:tcPr>
            <w:tcW w:w="958" w:type="dxa"/>
            <w:vAlign w:val="center"/>
          </w:tcPr>
          <w:p w:rsidR="0088492A" w:rsidRPr="0051627C" w:rsidRDefault="0088492A" w:rsidP="00EC6D80">
            <w:pPr>
              <w:contextualSpacing/>
              <w:jc w:val="center"/>
              <w:rPr>
                <w:sz w:val="14"/>
                <w:szCs w:val="14"/>
              </w:rPr>
            </w:pPr>
            <w:r w:rsidRPr="0051627C">
              <w:rPr>
                <w:sz w:val="14"/>
                <w:szCs w:val="14"/>
              </w:rPr>
              <w:t>78,6</w:t>
            </w:r>
          </w:p>
        </w:tc>
        <w:tc>
          <w:tcPr>
            <w:tcW w:w="992" w:type="dxa"/>
            <w:vAlign w:val="center"/>
          </w:tcPr>
          <w:p w:rsidR="0088492A" w:rsidRPr="0051627C" w:rsidRDefault="0088492A" w:rsidP="00EC6D80">
            <w:pPr>
              <w:contextualSpacing/>
              <w:jc w:val="center"/>
              <w:rPr>
                <w:sz w:val="14"/>
                <w:szCs w:val="14"/>
              </w:rPr>
            </w:pPr>
            <w:r w:rsidRPr="0051627C">
              <w:rPr>
                <w:sz w:val="14"/>
                <w:szCs w:val="14"/>
              </w:rPr>
              <w:t>78,7</w:t>
            </w:r>
          </w:p>
        </w:tc>
        <w:tc>
          <w:tcPr>
            <w:tcW w:w="992" w:type="dxa"/>
            <w:vAlign w:val="center"/>
          </w:tcPr>
          <w:p w:rsidR="0088492A" w:rsidRPr="0051627C" w:rsidRDefault="0088492A" w:rsidP="00EC6D80">
            <w:pPr>
              <w:contextualSpacing/>
              <w:jc w:val="center"/>
              <w:rPr>
                <w:sz w:val="14"/>
                <w:szCs w:val="14"/>
              </w:rPr>
            </w:pPr>
            <w:r w:rsidRPr="0051627C">
              <w:rPr>
                <w:sz w:val="14"/>
                <w:szCs w:val="14"/>
              </w:rPr>
              <w:t>78,1</w:t>
            </w:r>
          </w:p>
        </w:tc>
        <w:tc>
          <w:tcPr>
            <w:tcW w:w="992" w:type="dxa"/>
            <w:vAlign w:val="center"/>
          </w:tcPr>
          <w:p w:rsidR="0088492A" w:rsidRPr="0051627C" w:rsidRDefault="0088492A" w:rsidP="00EC6D80">
            <w:pPr>
              <w:contextualSpacing/>
              <w:jc w:val="center"/>
              <w:rPr>
                <w:sz w:val="14"/>
                <w:szCs w:val="14"/>
              </w:rPr>
            </w:pPr>
            <w:r w:rsidRPr="0051627C">
              <w:rPr>
                <w:sz w:val="14"/>
                <w:szCs w:val="14"/>
              </w:rPr>
              <w:t>51,7</w:t>
            </w:r>
          </w:p>
        </w:tc>
        <w:tc>
          <w:tcPr>
            <w:tcW w:w="992" w:type="dxa"/>
            <w:vAlign w:val="center"/>
          </w:tcPr>
          <w:p w:rsidR="0088492A" w:rsidRPr="0051627C" w:rsidRDefault="0088492A" w:rsidP="00EC6D80">
            <w:pPr>
              <w:contextualSpacing/>
              <w:jc w:val="center"/>
              <w:rPr>
                <w:sz w:val="14"/>
                <w:szCs w:val="14"/>
              </w:rPr>
            </w:pPr>
            <w:r w:rsidRPr="0051627C">
              <w:rPr>
                <w:sz w:val="14"/>
                <w:szCs w:val="14"/>
              </w:rPr>
              <w:t>57,6</w:t>
            </w:r>
          </w:p>
        </w:tc>
        <w:tc>
          <w:tcPr>
            <w:tcW w:w="993" w:type="dxa"/>
            <w:vAlign w:val="center"/>
          </w:tcPr>
          <w:p w:rsidR="0088492A" w:rsidRPr="0051627C" w:rsidRDefault="0088492A" w:rsidP="00EC6D80">
            <w:pPr>
              <w:contextualSpacing/>
              <w:jc w:val="center"/>
              <w:rPr>
                <w:sz w:val="14"/>
                <w:szCs w:val="14"/>
              </w:rPr>
            </w:pPr>
            <w:r w:rsidRPr="0051627C">
              <w:rPr>
                <w:sz w:val="14"/>
                <w:szCs w:val="14"/>
              </w:rPr>
              <w:t>56,1</w:t>
            </w:r>
          </w:p>
        </w:tc>
      </w:tr>
    </w:tbl>
    <w:p w:rsidR="0088492A" w:rsidRPr="00E42CD9" w:rsidRDefault="0088492A" w:rsidP="00EC6D80">
      <w:pPr>
        <w:spacing w:line="240" w:lineRule="auto"/>
        <w:contextualSpacing/>
        <w:jc w:val="both"/>
        <w:rPr>
          <w:rFonts w:ascii="Times New Roman" w:hAnsi="Times New Roman" w:cs="Times New Roman"/>
          <w:sz w:val="16"/>
          <w:szCs w:val="16"/>
        </w:rPr>
      </w:pP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 xml:space="preserve">Фактическое исполнение безвозмездных поступлений на конец каждого года незначительно превышает первоначально утвержденные показатели в диапазоне от 0,4% (2010 год), до 1,1% (2009 год), за исключением 2011 года и ожидаемого исполнения 2012 года, в которых фактическое исполнение безвозмездных поступлений не достигло плановых назначений. </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Вместе с тем разработчиками проекта</w:t>
      </w:r>
      <w:r>
        <w:rPr>
          <w:rFonts w:ascii="Times New Roman" w:hAnsi="Times New Roman" w:cs="Times New Roman"/>
          <w:sz w:val="28"/>
          <w:szCs w:val="28"/>
        </w:rPr>
        <w:t xml:space="preserve"> районного</w:t>
      </w:r>
      <w:r w:rsidRPr="00E42CD9">
        <w:rPr>
          <w:rFonts w:ascii="Times New Roman" w:hAnsi="Times New Roman" w:cs="Times New Roman"/>
          <w:sz w:val="28"/>
          <w:szCs w:val="28"/>
        </w:rPr>
        <w:t xml:space="preserve"> бюджета продолжают использоваться показатели, которые сами являются расчетными и расчеты этих показателей не приводятся, что затрудняет оценку их обоснованности, особенно в условиях ежегодного изменения налоговой базы под влиянием изменений, вносимых в законодательство о налогах и сборах.  </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Анализ динамики изменения налоговых и неналоговых доходов, поступающих в районный бюджет, позволяет отменить незначительное ежегодное снижение удельного веса в 2013-2015 годах.</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Объем налоговых и неналоговых доходов районного бюджета прогнозируется на конец периода с ростом к текущему году на 99</w:t>
      </w:r>
      <w:r>
        <w:rPr>
          <w:rFonts w:ascii="Times New Roman" w:hAnsi="Times New Roman" w:cs="Times New Roman"/>
          <w:sz w:val="28"/>
          <w:szCs w:val="28"/>
        </w:rPr>
        <w:t xml:space="preserve"> </w:t>
      </w:r>
      <w:r w:rsidRPr="00E42CD9">
        <w:rPr>
          <w:rFonts w:ascii="Times New Roman" w:hAnsi="Times New Roman" w:cs="Times New Roman"/>
          <w:sz w:val="28"/>
          <w:szCs w:val="28"/>
        </w:rPr>
        <w:t>433,7</w:t>
      </w:r>
      <w:r>
        <w:rPr>
          <w:rFonts w:ascii="Times New Roman" w:hAnsi="Times New Roman" w:cs="Times New Roman"/>
          <w:sz w:val="28"/>
          <w:szCs w:val="28"/>
        </w:rPr>
        <w:t xml:space="preserve"> </w:t>
      </w:r>
      <w:r w:rsidRPr="00E42CD9">
        <w:rPr>
          <w:rFonts w:ascii="Times New Roman" w:hAnsi="Times New Roman" w:cs="Times New Roman"/>
          <w:sz w:val="28"/>
          <w:szCs w:val="28"/>
        </w:rPr>
        <w:t>тыс. руб. (13,6%). При этом основной прирост приходится на плановый период (+77</w:t>
      </w:r>
      <w:r>
        <w:rPr>
          <w:rFonts w:ascii="Times New Roman" w:hAnsi="Times New Roman" w:cs="Times New Roman"/>
          <w:sz w:val="28"/>
          <w:szCs w:val="28"/>
        </w:rPr>
        <w:t xml:space="preserve"> </w:t>
      </w:r>
      <w:r w:rsidRPr="00E42CD9">
        <w:rPr>
          <w:rFonts w:ascii="Times New Roman" w:hAnsi="Times New Roman" w:cs="Times New Roman"/>
          <w:sz w:val="28"/>
          <w:szCs w:val="28"/>
        </w:rPr>
        <w:t xml:space="preserve">028,2 тыс. руб.).  </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lastRenderedPageBreak/>
        <w:t>На фоне наращивания объемов поступлений по всем укрупненным позициям налоговых доходов (статьи доходов) снижение прогнозируется по налогу на имущество физических лиц.</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 xml:space="preserve">Доходы бюджета на предстоящий период в большей мере сформированы за счет налоговых поступлений, доля которых </w:t>
      </w:r>
      <w:r>
        <w:rPr>
          <w:rFonts w:ascii="Times New Roman" w:hAnsi="Times New Roman" w:cs="Times New Roman"/>
          <w:sz w:val="28"/>
          <w:szCs w:val="28"/>
        </w:rPr>
        <w:t xml:space="preserve">в общем объеме доходов </w:t>
      </w:r>
      <w:r w:rsidRPr="00E42CD9">
        <w:rPr>
          <w:rFonts w:ascii="Times New Roman" w:hAnsi="Times New Roman" w:cs="Times New Roman"/>
          <w:sz w:val="28"/>
          <w:szCs w:val="28"/>
        </w:rPr>
        <w:t xml:space="preserve">составляет в 2013 году – 39,7%, в 2014 году – 39,7%, в 2015 году – 39,6%. Роль неналоговых доходов снижается с 4,2% до 4,0% в 2015 году.  </w:t>
      </w:r>
    </w:p>
    <w:p w:rsidR="0088492A" w:rsidRPr="00E42CD9" w:rsidRDefault="0088492A" w:rsidP="00EC6D80">
      <w:pPr>
        <w:spacing w:line="240" w:lineRule="auto"/>
        <w:ind w:firstLine="709"/>
        <w:contextualSpacing/>
        <w:jc w:val="both"/>
        <w:rPr>
          <w:rFonts w:ascii="Times New Roman" w:hAnsi="Times New Roman" w:cs="Times New Roman"/>
          <w:sz w:val="28"/>
          <w:szCs w:val="28"/>
        </w:rPr>
      </w:pPr>
      <w:r w:rsidRPr="00E42CD9">
        <w:rPr>
          <w:rFonts w:ascii="Times New Roman" w:hAnsi="Times New Roman" w:cs="Times New Roman"/>
          <w:b/>
          <w:sz w:val="28"/>
          <w:szCs w:val="28"/>
        </w:rPr>
        <w:t>Налог на прибыль организаций</w:t>
      </w:r>
      <w:r w:rsidRPr="00E42CD9">
        <w:rPr>
          <w:rFonts w:ascii="Times New Roman" w:hAnsi="Times New Roman" w:cs="Times New Roman"/>
          <w:sz w:val="28"/>
          <w:szCs w:val="28"/>
        </w:rPr>
        <w:t xml:space="preserve"> на предстоящий период прогнозируется с постепенным наращиванием объема и превышением в 2015 году объема 2013 года. По отчетным данным за 2011 год Прогноза СЭР количество убыточных предприятий составило 7 единиц. На 2013 год и плановый период 2014</w:t>
      </w:r>
      <w:r>
        <w:rPr>
          <w:rFonts w:ascii="Times New Roman" w:hAnsi="Times New Roman" w:cs="Times New Roman"/>
          <w:sz w:val="28"/>
          <w:szCs w:val="28"/>
        </w:rPr>
        <w:t xml:space="preserve"> </w:t>
      </w:r>
      <w:r w:rsidRPr="00E42CD9">
        <w:rPr>
          <w:rFonts w:ascii="Times New Roman" w:hAnsi="Times New Roman" w:cs="Times New Roman"/>
          <w:sz w:val="28"/>
          <w:szCs w:val="28"/>
        </w:rPr>
        <w:t>-</w:t>
      </w:r>
      <w:r>
        <w:rPr>
          <w:rFonts w:ascii="Times New Roman" w:hAnsi="Times New Roman" w:cs="Times New Roman"/>
          <w:sz w:val="28"/>
          <w:szCs w:val="28"/>
        </w:rPr>
        <w:t xml:space="preserve"> </w:t>
      </w:r>
      <w:r w:rsidRPr="00E42CD9">
        <w:rPr>
          <w:rFonts w:ascii="Times New Roman" w:hAnsi="Times New Roman" w:cs="Times New Roman"/>
          <w:sz w:val="28"/>
          <w:szCs w:val="28"/>
        </w:rPr>
        <w:t>2015 годы количество убыточных предприятий Прогнозом СЭР не предусматривается. По отчетным данным за 2011 год Прогноза СЭР количество прибыльных предприятий составило 6 единиц. По оценке 2012 года количество прибыльных предприятий составит 16 единиц. На 2013 год и плановый период 2014</w:t>
      </w:r>
      <w:r>
        <w:rPr>
          <w:rFonts w:ascii="Times New Roman" w:hAnsi="Times New Roman" w:cs="Times New Roman"/>
          <w:sz w:val="28"/>
          <w:szCs w:val="28"/>
        </w:rPr>
        <w:t xml:space="preserve"> </w:t>
      </w:r>
      <w:r w:rsidRPr="00E42CD9">
        <w:rPr>
          <w:rFonts w:ascii="Times New Roman" w:hAnsi="Times New Roman" w:cs="Times New Roman"/>
          <w:sz w:val="28"/>
          <w:szCs w:val="28"/>
        </w:rPr>
        <w:t>-</w:t>
      </w:r>
      <w:r>
        <w:rPr>
          <w:rFonts w:ascii="Times New Roman" w:hAnsi="Times New Roman" w:cs="Times New Roman"/>
          <w:sz w:val="28"/>
          <w:szCs w:val="28"/>
        </w:rPr>
        <w:t xml:space="preserve"> 2</w:t>
      </w:r>
      <w:r w:rsidRPr="00E42CD9">
        <w:rPr>
          <w:rFonts w:ascii="Times New Roman" w:hAnsi="Times New Roman" w:cs="Times New Roman"/>
          <w:sz w:val="28"/>
          <w:szCs w:val="28"/>
        </w:rPr>
        <w:t>015 годы количество прибыльных предприятий предусмотрено – 19 единиц. Необходимо отметить планируемую положительную тенденцию роста количества прибыльных предприятий в планируемом периоде 2013</w:t>
      </w:r>
      <w:r>
        <w:rPr>
          <w:rFonts w:ascii="Times New Roman" w:hAnsi="Times New Roman" w:cs="Times New Roman"/>
          <w:sz w:val="28"/>
          <w:szCs w:val="28"/>
        </w:rPr>
        <w:t xml:space="preserve"> </w:t>
      </w:r>
      <w:r w:rsidRPr="00E42CD9">
        <w:rPr>
          <w:rFonts w:ascii="Times New Roman" w:hAnsi="Times New Roman" w:cs="Times New Roman"/>
          <w:sz w:val="28"/>
          <w:szCs w:val="28"/>
        </w:rPr>
        <w:t>-</w:t>
      </w:r>
      <w:r>
        <w:rPr>
          <w:rFonts w:ascii="Times New Roman" w:hAnsi="Times New Roman" w:cs="Times New Roman"/>
          <w:sz w:val="28"/>
          <w:szCs w:val="28"/>
        </w:rPr>
        <w:t xml:space="preserve"> </w:t>
      </w:r>
      <w:r w:rsidRPr="00E42CD9">
        <w:rPr>
          <w:rFonts w:ascii="Times New Roman" w:hAnsi="Times New Roman" w:cs="Times New Roman"/>
          <w:sz w:val="28"/>
          <w:szCs w:val="28"/>
        </w:rPr>
        <w:t>2015 годов в 2,7 раза к фактическому показателю 2011 года.</w:t>
      </w:r>
    </w:p>
    <w:p w:rsidR="0088492A" w:rsidRPr="00E42CD9" w:rsidRDefault="0088492A" w:rsidP="00EC6D80">
      <w:pPr>
        <w:spacing w:line="240" w:lineRule="auto"/>
        <w:ind w:firstLine="709"/>
        <w:contextualSpacing/>
        <w:jc w:val="both"/>
        <w:rPr>
          <w:rFonts w:ascii="Times New Roman" w:hAnsi="Times New Roman" w:cs="Times New Roman"/>
          <w:sz w:val="28"/>
          <w:szCs w:val="28"/>
        </w:rPr>
      </w:pPr>
      <w:r w:rsidRPr="00E42CD9">
        <w:rPr>
          <w:rFonts w:ascii="Times New Roman" w:hAnsi="Times New Roman" w:cs="Times New Roman"/>
          <w:sz w:val="28"/>
          <w:szCs w:val="28"/>
        </w:rPr>
        <w:t>В данном периоде, на первое место по значимости для формирования налога на прибыль должно выйти лесное хозяйство.</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Прогноз поступлений налога на прибыль организаций следующий</w:t>
      </w:r>
      <w:r>
        <w:rPr>
          <w:rFonts w:ascii="Times New Roman" w:hAnsi="Times New Roman" w:cs="Times New Roman"/>
          <w:sz w:val="28"/>
          <w:szCs w:val="28"/>
        </w:rPr>
        <w:t>:</w:t>
      </w:r>
      <w:r w:rsidRPr="00E42CD9">
        <w:rPr>
          <w:rFonts w:ascii="Times New Roman" w:hAnsi="Times New Roman" w:cs="Times New Roman"/>
          <w:sz w:val="28"/>
          <w:szCs w:val="28"/>
        </w:rPr>
        <w:t xml:space="preserve"> 2013 год 9</w:t>
      </w:r>
      <w:r>
        <w:rPr>
          <w:rFonts w:ascii="Times New Roman" w:hAnsi="Times New Roman" w:cs="Times New Roman"/>
          <w:sz w:val="28"/>
          <w:szCs w:val="28"/>
        </w:rPr>
        <w:t> </w:t>
      </w:r>
      <w:r w:rsidRPr="00E42CD9">
        <w:rPr>
          <w:rFonts w:ascii="Times New Roman" w:hAnsi="Times New Roman" w:cs="Times New Roman"/>
          <w:sz w:val="28"/>
          <w:szCs w:val="28"/>
        </w:rPr>
        <w:t>800</w:t>
      </w:r>
      <w:r>
        <w:rPr>
          <w:rFonts w:ascii="Times New Roman" w:hAnsi="Times New Roman" w:cs="Times New Roman"/>
          <w:sz w:val="28"/>
          <w:szCs w:val="28"/>
        </w:rPr>
        <w:t>,0</w:t>
      </w:r>
      <w:r w:rsidRPr="00E42CD9">
        <w:rPr>
          <w:rFonts w:ascii="Times New Roman" w:hAnsi="Times New Roman" w:cs="Times New Roman"/>
          <w:sz w:val="28"/>
          <w:szCs w:val="28"/>
        </w:rPr>
        <w:t xml:space="preserve"> тыс. руб., 2014 год -10</w:t>
      </w:r>
      <w:r>
        <w:rPr>
          <w:rFonts w:ascii="Times New Roman" w:hAnsi="Times New Roman" w:cs="Times New Roman"/>
          <w:sz w:val="28"/>
          <w:szCs w:val="28"/>
        </w:rPr>
        <w:t> </w:t>
      </w:r>
      <w:r w:rsidRPr="00E42CD9">
        <w:rPr>
          <w:rFonts w:ascii="Times New Roman" w:hAnsi="Times New Roman" w:cs="Times New Roman"/>
          <w:sz w:val="28"/>
          <w:szCs w:val="28"/>
        </w:rPr>
        <w:t>820</w:t>
      </w:r>
      <w:r>
        <w:rPr>
          <w:rFonts w:ascii="Times New Roman" w:hAnsi="Times New Roman" w:cs="Times New Roman"/>
          <w:sz w:val="28"/>
          <w:szCs w:val="28"/>
        </w:rPr>
        <w:t>,0</w:t>
      </w:r>
      <w:r w:rsidRPr="00E42CD9">
        <w:rPr>
          <w:rFonts w:ascii="Times New Roman" w:hAnsi="Times New Roman" w:cs="Times New Roman"/>
          <w:sz w:val="28"/>
          <w:szCs w:val="28"/>
        </w:rPr>
        <w:t xml:space="preserve"> тыс. руб., 2015 год – 11</w:t>
      </w:r>
      <w:r>
        <w:rPr>
          <w:rFonts w:ascii="Times New Roman" w:hAnsi="Times New Roman" w:cs="Times New Roman"/>
          <w:sz w:val="28"/>
          <w:szCs w:val="28"/>
        </w:rPr>
        <w:t> </w:t>
      </w:r>
      <w:r w:rsidRPr="00E42CD9">
        <w:rPr>
          <w:rFonts w:ascii="Times New Roman" w:hAnsi="Times New Roman" w:cs="Times New Roman"/>
          <w:sz w:val="28"/>
          <w:szCs w:val="28"/>
        </w:rPr>
        <w:t>710</w:t>
      </w:r>
      <w:r>
        <w:rPr>
          <w:rFonts w:ascii="Times New Roman" w:hAnsi="Times New Roman" w:cs="Times New Roman"/>
          <w:sz w:val="28"/>
          <w:szCs w:val="28"/>
        </w:rPr>
        <w:t>,0</w:t>
      </w:r>
      <w:r w:rsidRPr="00E42CD9">
        <w:rPr>
          <w:rFonts w:ascii="Times New Roman" w:hAnsi="Times New Roman" w:cs="Times New Roman"/>
          <w:sz w:val="28"/>
          <w:szCs w:val="28"/>
        </w:rPr>
        <w:t xml:space="preserve"> тыс. руб. </w:t>
      </w:r>
      <w:r>
        <w:rPr>
          <w:rFonts w:ascii="Times New Roman" w:hAnsi="Times New Roman" w:cs="Times New Roman"/>
          <w:sz w:val="28"/>
          <w:szCs w:val="28"/>
        </w:rPr>
        <w:t>Р</w:t>
      </w:r>
      <w:r w:rsidRPr="00E42CD9">
        <w:rPr>
          <w:rFonts w:ascii="Times New Roman" w:hAnsi="Times New Roman" w:cs="Times New Roman"/>
          <w:sz w:val="28"/>
          <w:szCs w:val="28"/>
        </w:rPr>
        <w:t>ост поступлений к ожидаемому поступлению 2012 года соответственно составит в 2013 году - 107,7%, в 2014 году – 118,9%, в 2015 году – 128,7%.</w:t>
      </w:r>
      <w:r>
        <w:rPr>
          <w:rFonts w:ascii="Times New Roman" w:hAnsi="Times New Roman" w:cs="Times New Roman"/>
          <w:sz w:val="28"/>
          <w:szCs w:val="28"/>
        </w:rPr>
        <w:t xml:space="preserve"> Согласно П</w:t>
      </w:r>
      <w:r w:rsidRPr="00E42CD9">
        <w:rPr>
          <w:rFonts w:ascii="Times New Roman" w:hAnsi="Times New Roman" w:cs="Times New Roman"/>
          <w:sz w:val="28"/>
          <w:szCs w:val="28"/>
        </w:rPr>
        <w:t>рогнозу СЭР рост прибыли по крупным и средним предприятиям муниципального образования к уровню 2012 года составит в 2013 году -102,9%, в 2014 году – 105,2%, в 2015 году – 105,2%.</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 xml:space="preserve">При расчете прогноза поступлений налога на прибыль организаций района Финансовым управлением администрации Богучанского района (далее по тексту – Финансовое управление) не применена методика прогнозирования налоговых и неналоговых доходов, утвержденная постановлением администрации Богучанского района от 25.06.2012 № 911-п «Об утверждении методики прогнозирования налоговых и неналоговых доходов бюджета Богучанского района на очередной финансовый год и плановый период» (далее по тексту – Методика прогнозирования доходов). </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Кроме того не принят во внимание прогноз межрайонной инспекции Федеральной налоговой службы (далее по тексту - ИФНС) на 2013 год в сумме 18</w:t>
      </w:r>
      <w:r>
        <w:rPr>
          <w:rFonts w:ascii="Times New Roman" w:hAnsi="Times New Roman" w:cs="Times New Roman"/>
          <w:sz w:val="28"/>
          <w:szCs w:val="28"/>
        </w:rPr>
        <w:t> </w:t>
      </w:r>
      <w:r w:rsidRPr="00E42CD9">
        <w:rPr>
          <w:rFonts w:ascii="Times New Roman" w:hAnsi="Times New Roman" w:cs="Times New Roman"/>
          <w:sz w:val="28"/>
          <w:szCs w:val="28"/>
        </w:rPr>
        <w:t>904</w:t>
      </w:r>
      <w:r>
        <w:rPr>
          <w:rFonts w:ascii="Times New Roman" w:hAnsi="Times New Roman" w:cs="Times New Roman"/>
          <w:sz w:val="28"/>
          <w:szCs w:val="28"/>
        </w:rPr>
        <w:t>,0</w:t>
      </w:r>
      <w:r w:rsidRPr="00E42CD9">
        <w:rPr>
          <w:rFonts w:ascii="Times New Roman" w:hAnsi="Times New Roman" w:cs="Times New Roman"/>
          <w:sz w:val="28"/>
          <w:szCs w:val="28"/>
        </w:rPr>
        <w:t xml:space="preserve"> тыс. руб.</w:t>
      </w:r>
    </w:p>
    <w:p w:rsidR="0088492A"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В пояснительной записке и расчете поступлений налога на прибыль не указана сумма недоимки и переплаты, которые также влияют на прогнозируемые суммы налога на прибыль.</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Учитывая тенденцию роста прибыльных предприятий в районе в плановом периоде, показатели прогноза ИФНС, прогнозирование поступлений налога на прибыль, без учета наличия недоимки и переплаты сложно подтвердить достоверность расчета поступлений налога на прибыль в планируемом периоде.</w:t>
      </w:r>
    </w:p>
    <w:p w:rsidR="0088492A" w:rsidRPr="00E42CD9" w:rsidRDefault="0088492A" w:rsidP="00EC6D80">
      <w:pPr>
        <w:spacing w:line="240" w:lineRule="auto"/>
        <w:ind w:firstLine="709"/>
        <w:contextualSpacing/>
        <w:jc w:val="both"/>
        <w:rPr>
          <w:rFonts w:ascii="Times New Roman" w:hAnsi="Times New Roman" w:cs="Times New Roman"/>
          <w:sz w:val="28"/>
          <w:szCs w:val="28"/>
        </w:rPr>
      </w:pPr>
      <w:r w:rsidRPr="00E42CD9">
        <w:rPr>
          <w:rFonts w:ascii="Times New Roman" w:hAnsi="Times New Roman" w:cs="Times New Roman"/>
          <w:b/>
          <w:sz w:val="28"/>
          <w:szCs w:val="28"/>
        </w:rPr>
        <w:t>Расчет налога на доходы физических лиц</w:t>
      </w:r>
      <w:r w:rsidRPr="00E42CD9">
        <w:rPr>
          <w:rFonts w:ascii="Times New Roman" w:hAnsi="Times New Roman" w:cs="Times New Roman"/>
          <w:sz w:val="28"/>
          <w:szCs w:val="28"/>
        </w:rPr>
        <w:t>, представленный в Пояснительной записке к проекту решения о бюджете, произведен на основе оценки 2012 года с учетом сводного индекса потребительских цен, без учета показателя Прогноза СЭР «оплата труда наемных работников». В пояснительной записке к проекту решения о районном бюджете указана общая сумма доходов физических лиц, подлежащих налогообложению 4</w:t>
      </w:r>
      <w:r>
        <w:rPr>
          <w:rFonts w:ascii="Times New Roman" w:hAnsi="Times New Roman" w:cs="Times New Roman"/>
          <w:sz w:val="28"/>
          <w:szCs w:val="28"/>
        </w:rPr>
        <w:t xml:space="preserve"> </w:t>
      </w:r>
      <w:r w:rsidRPr="00E42CD9">
        <w:rPr>
          <w:rFonts w:ascii="Times New Roman" w:hAnsi="Times New Roman" w:cs="Times New Roman"/>
          <w:sz w:val="28"/>
          <w:szCs w:val="28"/>
        </w:rPr>
        <w:t>763</w:t>
      </w:r>
      <w:r>
        <w:rPr>
          <w:rFonts w:ascii="Times New Roman" w:hAnsi="Times New Roman" w:cs="Times New Roman"/>
          <w:sz w:val="28"/>
          <w:szCs w:val="28"/>
        </w:rPr>
        <w:t> </w:t>
      </w:r>
      <w:r w:rsidRPr="00E42CD9">
        <w:rPr>
          <w:rFonts w:ascii="Times New Roman" w:hAnsi="Times New Roman" w:cs="Times New Roman"/>
          <w:sz w:val="28"/>
          <w:szCs w:val="28"/>
        </w:rPr>
        <w:t>462</w:t>
      </w:r>
      <w:r>
        <w:rPr>
          <w:rFonts w:ascii="Times New Roman" w:hAnsi="Times New Roman" w:cs="Times New Roman"/>
          <w:sz w:val="28"/>
          <w:szCs w:val="28"/>
        </w:rPr>
        <w:t>,0</w:t>
      </w:r>
      <w:r w:rsidRPr="00E42CD9">
        <w:rPr>
          <w:rFonts w:ascii="Times New Roman" w:hAnsi="Times New Roman" w:cs="Times New Roman"/>
          <w:sz w:val="28"/>
          <w:szCs w:val="28"/>
        </w:rPr>
        <w:t xml:space="preserve"> тыс. руб., в прогнозе СЭР «оплата труда наемных работников» прогнозируется на 2013 год в сумме 5</w:t>
      </w:r>
      <w:r>
        <w:rPr>
          <w:rFonts w:ascii="Times New Roman" w:hAnsi="Times New Roman" w:cs="Times New Roman"/>
          <w:sz w:val="28"/>
          <w:szCs w:val="28"/>
        </w:rPr>
        <w:t xml:space="preserve"> </w:t>
      </w:r>
      <w:r w:rsidRPr="00E42CD9">
        <w:rPr>
          <w:rFonts w:ascii="Times New Roman" w:hAnsi="Times New Roman" w:cs="Times New Roman"/>
          <w:sz w:val="28"/>
          <w:szCs w:val="28"/>
        </w:rPr>
        <w:t>385</w:t>
      </w:r>
      <w:r>
        <w:rPr>
          <w:rFonts w:ascii="Times New Roman" w:hAnsi="Times New Roman" w:cs="Times New Roman"/>
          <w:sz w:val="28"/>
          <w:szCs w:val="28"/>
        </w:rPr>
        <w:t> </w:t>
      </w:r>
      <w:r w:rsidRPr="00E42CD9">
        <w:rPr>
          <w:rFonts w:ascii="Times New Roman" w:hAnsi="Times New Roman" w:cs="Times New Roman"/>
          <w:sz w:val="28"/>
          <w:szCs w:val="28"/>
        </w:rPr>
        <w:t>067</w:t>
      </w:r>
      <w:r>
        <w:rPr>
          <w:rFonts w:ascii="Times New Roman" w:hAnsi="Times New Roman" w:cs="Times New Roman"/>
          <w:sz w:val="28"/>
          <w:szCs w:val="28"/>
        </w:rPr>
        <w:t>,0</w:t>
      </w:r>
      <w:r w:rsidRPr="00E42CD9">
        <w:rPr>
          <w:rFonts w:ascii="Times New Roman" w:hAnsi="Times New Roman" w:cs="Times New Roman"/>
          <w:sz w:val="28"/>
          <w:szCs w:val="28"/>
        </w:rPr>
        <w:t xml:space="preserve"> тыс. руб.</w:t>
      </w:r>
    </w:p>
    <w:p w:rsidR="0088492A" w:rsidRPr="00E42CD9" w:rsidRDefault="0088492A" w:rsidP="00EC6D80">
      <w:pPr>
        <w:spacing w:line="240" w:lineRule="auto"/>
        <w:ind w:firstLine="709"/>
        <w:contextualSpacing/>
        <w:jc w:val="both"/>
        <w:rPr>
          <w:rFonts w:ascii="Times New Roman" w:hAnsi="Times New Roman" w:cs="Times New Roman"/>
          <w:sz w:val="28"/>
          <w:szCs w:val="28"/>
        </w:rPr>
      </w:pPr>
      <w:r w:rsidRPr="00E42CD9">
        <w:rPr>
          <w:rFonts w:ascii="Times New Roman" w:hAnsi="Times New Roman" w:cs="Times New Roman"/>
          <w:sz w:val="28"/>
          <w:szCs w:val="28"/>
        </w:rPr>
        <w:t xml:space="preserve">Динамика поступления налога на доходы физических лиц приведена в таблице. </w:t>
      </w:r>
    </w:p>
    <w:p w:rsidR="0088492A" w:rsidRPr="00BD5D82" w:rsidRDefault="0088492A" w:rsidP="00EC6D80">
      <w:pPr>
        <w:spacing w:line="240" w:lineRule="auto"/>
        <w:ind w:firstLine="708"/>
        <w:contextualSpacing/>
        <w:jc w:val="right"/>
        <w:rPr>
          <w:rFonts w:ascii="Times New Roman" w:hAnsi="Times New Roman" w:cs="Times New Roman"/>
          <w:sz w:val="24"/>
          <w:szCs w:val="24"/>
        </w:rPr>
      </w:pPr>
      <w:r w:rsidRPr="00BD5D82">
        <w:rPr>
          <w:rFonts w:ascii="Times New Roman" w:hAnsi="Times New Roman" w:cs="Times New Roman"/>
          <w:sz w:val="24"/>
          <w:szCs w:val="24"/>
        </w:rPr>
        <w:t>(тыс. руб.)</w:t>
      </w:r>
    </w:p>
    <w:tbl>
      <w:tblPr>
        <w:tblStyle w:val="ae"/>
        <w:tblW w:w="9748" w:type="dxa"/>
        <w:tblLayout w:type="fixed"/>
        <w:tblLook w:val="04A0"/>
      </w:tblPr>
      <w:tblGrid>
        <w:gridCol w:w="1384"/>
        <w:gridCol w:w="1134"/>
        <w:gridCol w:w="1134"/>
        <w:gridCol w:w="1134"/>
        <w:gridCol w:w="992"/>
        <w:gridCol w:w="993"/>
        <w:gridCol w:w="992"/>
        <w:gridCol w:w="992"/>
        <w:gridCol w:w="993"/>
      </w:tblGrid>
      <w:tr w:rsidR="0088492A" w:rsidRPr="00E42CD9" w:rsidTr="00997061">
        <w:trPr>
          <w:trHeight w:val="401"/>
        </w:trPr>
        <w:tc>
          <w:tcPr>
            <w:tcW w:w="1384" w:type="dxa"/>
            <w:vMerge w:val="restart"/>
            <w:vAlign w:val="center"/>
          </w:tcPr>
          <w:p w:rsidR="0088492A" w:rsidRPr="00BD5D82" w:rsidRDefault="0088492A" w:rsidP="00EC6D80">
            <w:pPr>
              <w:contextualSpacing/>
              <w:jc w:val="center"/>
            </w:pPr>
            <w:r w:rsidRPr="00BD5D82">
              <w:t>Показатель</w:t>
            </w:r>
          </w:p>
        </w:tc>
        <w:tc>
          <w:tcPr>
            <w:tcW w:w="1134" w:type="dxa"/>
            <w:vMerge w:val="restart"/>
            <w:vAlign w:val="center"/>
          </w:tcPr>
          <w:p w:rsidR="0088492A" w:rsidRPr="00BD5D82" w:rsidRDefault="0088492A" w:rsidP="00EC6D80">
            <w:pPr>
              <w:ind w:left="-250" w:firstLine="250"/>
              <w:contextualSpacing/>
              <w:jc w:val="center"/>
            </w:pPr>
            <w:r w:rsidRPr="00BD5D82">
              <w:t>2009 год</w:t>
            </w:r>
          </w:p>
          <w:p w:rsidR="0088492A" w:rsidRPr="00BD5D82" w:rsidRDefault="0088492A" w:rsidP="00EC6D80">
            <w:pPr>
              <w:contextualSpacing/>
              <w:jc w:val="center"/>
            </w:pPr>
            <w:r w:rsidRPr="00BD5D82">
              <w:t>факт</w:t>
            </w:r>
          </w:p>
        </w:tc>
        <w:tc>
          <w:tcPr>
            <w:tcW w:w="1134" w:type="dxa"/>
            <w:vMerge w:val="restart"/>
            <w:vAlign w:val="center"/>
          </w:tcPr>
          <w:p w:rsidR="0088492A" w:rsidRPr="00BD5D82" w:rsidRDefault="0088492A" w:rsidP="00EC6D80">
            <w:pPr>
              <w:contextualSpacing/>
              <w:jc w:val="center"/>
            </w:pPr>
            <w:r w:rsidRPr="00BD5D82">
              <w:t>2010год</w:t>
            </w:r>
          </w:p>
          <w:p w:rsidR="0088492A" w:rsidRPr="00BD5D82" w:rsidRDefault="0088492A" w:rsidP="00EC6D80">
            <w:pPr>
              <w:contextualSpacing/>
              <w:jc w:val="center"/>
            </w:pPr>
            <w:r w:rsidRPr="00BD5D82">
              <w:t>факт</w:t>
            </w:r>
          </w:p>
        </w:tc>
        <w:tc>
          <w:tcPr>
            <w:tcW w:w="1134" w:type="dxa"/>
            <w:vMerge w:val="restart"/>
            <w:vAlign w:val="center"/>
          </w:tcPr>
          <w:p w:rsidR="0088492A" w:rsidRPr="00BD5D82" w:rsidRDefault="0088492A" w:rsidP="00EC6D80">
            <w:pPr>
              <w:contextualSpacing/>
              <w:jc w:val="center"/>
            </w:pPr>
            <w:r w:rsidRPr="00BD5D82">
              <w:t>2011 год</w:t>
            </w:r>
          </w:p>
          <w:p w:rsidR="0088492A" w:rsidRPr="00BD5D82" w:rsidRDefault="0088492A" w:rsidP="00EC6D80">
            <w:pPr>
              <w:contextualSpacing/>
              <w:jc w:val="center"/>
            </w:pPr>
            <w:r w:rsidRPr="00BD5D82">
              <w:t>факт</w:t>
            </w:r>
          </w:p>
        </w:tc>
        <w:tc>
          <w:tcPr>
            <w:tcW w:w="1985" w:type="dxa"/>
            <w:gridSpan w:val="2"/>
            <w:vAlign w:val="center"/>
          </w:tcPr>
          <w:p w:rsidR="0088492A" w:rsidRPr="00BD5D82" w:rsidRDefault="0088492A" w:rsidP="00EC6D80">
            <w:pPr>
              <w:contextualSpacing/>
              <w:jc w:val="center"/>
            </w:pPr>
            <w:r w:rsidRPr="00BD5D82">
              <w:t>2012 год</w:t>
            </w:r>
          </w:p>
        </w:tc>
        <w:tc>
          <w:tcPr>
            <w:tcW w:w="992" w:type="dxa"/>
            <w:vMerge w:val="restart"/>
            <w:vAlign w:val="center"/>
          </w:tcPr>
          <w:p w:rsidR="0088492A" w:rsidRPr="00BD5D82" w:rsidRDefault="0088492A" w:rsidP="00EC6D80">
            <w:pPr>
              <w:contextualSpacing/>
              <w:jc w:val="center"/>
            </w:pPr>
            <w:r w:rsidRPr="00BD5D82">
              <w:t>2013 год</w:t>
            </w:r>
          </w:p>
          <w:p w:rsidR="0088492A" w:rsidRPr="00BD5D82" w:rsidRDefault="0088492A" w:rsidP="00EC6D80">
            <w:pPr>
              <w:contextualSpacing/>
              <w:jc w:val="center"/>
            </w:pPr>
            <w:r w:rsidRPr="00BD5D82">
              <w:t>прогноз</w:t>
            </w:r>
          </w:p>
        </w:tc>
        <w:tc>
          <w:tcPr>
            <w:tcW w:w="992" w:type="dxa"/>
            <w:vMerge w:val="restart"/>
            <w:vAlign w:val="center"/>
          </w:tcPr>
          <w:p w:rsidR="0088492A" w:rsidRPr="00BD5D82" w:rsidRDefault="0088492A" w:rsidP="00EC6D80">
            <w:pPr>
              <w:contextualSpacing/>
              <w:jc w:val="center"/>
            </w:pPr>
            <w:r w:rsidRPr="00BD5D82">
              <w:t>2014 год</w:t>
            </w:r>
          </w:p>
          <w:p w:rsidR="0088492A" w:rsidRPr="00BD5D82" w:rsidRDefault="0088492A" w:rsidP="00EC6D80">
            <w:pPr>
              <w:contextualSpacing/>
              <w:jc w:val="center"/>
            </w:pPr>
            <w:r w:rsidRPr="00BD5D82">
              <w:t>прогноз</w:t>
            </w:r>
          </w:p>
        </w:tc>
        <w:tc>
          <w:tcPr>
            <w:tcW w:w="993" w:type="dxa"/>
            <w:vMerge w:val="restart"/>
            <w:vAlign w:val="center"/>
          </w:tcPr>
          <w:p w:rsidR="0088492A" w:rsidRPr="00BD5D82" w:rsidRDefault="0088492A" w:rsidP="00EC6D80">
            <w:pPr>
              <w:contextualSpacing/>
              <w:jc w:val="center"/>
            </w:pPr>
            <w:r w:rsidRPr="00BD5D82">
              <w:t>2015 год</w:t>
            </w:r>
          </w:p>
          <w:p w:rsidR="0088492A" w:rsidRPr="00BD5D82" w:rsidRDefault="0088492A" w:rsidP="00EC6D80">
            <w:pPr>
              <w:contextualSpacing/>
              <w:jc w:val="center"/>
            </w:pPr>
            <w:r w:rsidRPr="00BD5D82">
              <w:t>прогноз</w:t>
            </w:r>
          </w:p>
        </w:tc>
      </w:tr>
      <w:tr w:rsidR="0088492A" w:rsidRPr="00E42CD9" w:rsidTr="00997061">
        <w:trPr>
          <w:trHeight w:val="408"/>
        </w:trPr>
        <w:tc>
          <w:tcPr>
            <w:tcW w:w="1384" w:type="dxa"/>
            <w:vMerge/>
            <w:vAlign w:val="center"/>
          </w:tcPr>
          <w:p w:rsidR="0088492A" w:rsidRPr="00BD5D82" w:rsidRDefault="0088492A" w:rsidP="00EC6D80">
            <w:pPr>
              <w:contextualSpacing/>
              <w:jc w:val="center"/>
            </w:pPr>
          </w:p>
        </w:tc>
        <w:tc>
          <w:tcPr>
            <w:tcW w:w="1134" w:type="dxa"/>
            <w:vMerge/>
            <w:vAlign w:val="center"/>
          </w:tcPr>
          <w:p w:rsidR="0088492A" w:rsidRPr="00BD5D82" w:rsidRDefault="0088492A" w:rsidP="00EC6D80">
            <w:pPr>
              <w:contextualSpacing/>
              <w:jc w:val="center"/>
            </w:pPr>
          </w:p>
        </w:tc>
        <w:tc>
          <w:tcPr>
            <w:tcW w:w="1134" w:type="dxa"/>
            <w:vMerge/>
            <w:vAlign w:val="center"/>
          </w:tcPr>
          <w:p w:rsidR="0088492A" w:rsidRPr="00BD5D82" w:rsidRDefault="0088492A" w:rsidP="00EC6D80">
            <w:pPr>
              <w:contextualSpacing/>
              <w:jc w:val="center"/>
            </w:pPr>
          </w:p>
        </w:tc>
        <w:tc>
          <w:tcPr>
            <w:tcW w:w="1134" w:type="dxa"/>
            <w:vMerge/>
            <w:vAlign w:val="center"/>
          </w:tcPr>
          <w:p w:rsidR="0088492A" w:rsidRPr="00BD5D82" w:rsidRDefault="0088492A" w:rsidP="00EC6D80">
            <w:pPr>
              <w:contextualSpacing/>
              <w:jc w:val="center"/>
            </w:pPr>
          </w:p>
        </w:tc>
        <w:tc>
          <w:tcPr>
            <w:tcW w:w="992" w:type="dxa"/>
            <w:vAlign w:val="center"/>
          </w:tcPr>
          <w:p w:rsidR="0088492A" w:rsidRPr="00BD5D82" w:rsidRDefault="0088492A" w:rsidP="00EC6D80">
            <w:pPr>
              <w:contextualSpacing/>
              <w:jc w:val="center"/>
            </w:pPr>
            <w:r w:rsidRPr="00BD5D82">
              <w:t>прогноз</w:t>
            </w:r>
          </w:p>
        </w:tc>
        <w:tc>
          <w:tcPr>
            <w:tcW w:w="993" w:type="dxa"/>
            <w:vAlign w:val="center"/>
          </w:tcPr>
          <w:p w:rsidR="0088492A" w:rsidRPr="00BD5D82" w:rsidRDefault="0088492A" w:rsidP="00EC6D80">
            <w:pPr>
              <w:contextualSpacing/>
              <w:jc w:val="center"/>
            </w:pPr>
            <w:r w:rsidRPr="00BD5D82">
              <w:t>оценка</w:t>
            </w:r>
          </w:p>
        </w:tc>
        <w:tc>
          <w:tcPr>
            <w:tcW w:w="992" w:type="dxa"/>
            <w:vMerge/>
            <w:vAlign w:val="center"/>
          </w:tcPr>
          <w:p w:rsidR="0088492A" w:rsidRPr="00BD5D82" w:rsidRDefault="0088492A" w:rsidP="00EC6D80">
            <w:pPr>
              <w:contextualSpacing/>
              <w:jc w:val="center"/>
            </w:pPr>
          </w:p>
        </w:tc>
        <w:tc>
          <w:tcPr>
            <w:tcW w:w="992" w:type="dxa"/>
            <w:vMerge/>
            <w:vAlign w:val="center"/>
          </w:tcPr>
          <w:p w:rsidR="0088492A" w:rsidRPr="00BD5D82" w:rsidRDefault="0088492A" w:rsidP="00EC6D80">
            <w:pPr>
              <w:contextualSpacing/>
              <w:jc w:val="center"/>
            </w:pPr>
          </w:p>
        </w:tc>
        <w:tc>
          <w:tcPr>
            <w:tcW w:w="993" w:type="dxa"/>
            <w:vMerge/>
            <w:vAlign w:val="center"/>
          </w:tcPr>
          <w:p w:rsidR="0088492A" w:rsidRPr="00BD5D82" w:rsidRDefault="0088492A" w:rsidP="00EC6D80">
            <w:pPr>
              <w:contextualSpacing/>
              <w:jc w:val="center"/>
            </w:pPr>
          </w:p>
        </w:tc>
      </w:tr>
      <w:tr w:rsidR="0088492A" w:rsidRPr="00E42CD9" w:rsidTr="00997061">
        <w:tc>
          <w:tcPr>
            <w:tcW w:w="1384" w:type="dxa"/>
            <w:vAlign w:val="center"/>
          </w:tcPr>
          <w:p w:rsidR="0088492A" w:rsidRPr="00BD5D82" w:rsidRDefault="0088492A" w:rsidP="00EC6D80">
            <w:pPr>
              <w:contextualSpacing/>
              <w:jc w:val="center"/>
            </w:pPr>
            <w:r w:rsidRPr="00BD5D82">
              <w:t>Оплата труда наемных работников</w:t>
            </w:r>
          </w:p>
        </w:tc>
        <w:tc>
          <w:tcPr>
            <w:tcW w:w="1134" w:type="dxa"/>
            <w:vAlign w:val="center"/>
          </w:tcPr>
          <w:p w:rsidR="0088492A" w:rsidRPr="00BD5D82" w:rsidRDefault="0088492A" w:rsidP="00EC6D80">
            <w:pPr>
              <w:contextualSpacing/>
              <w:jc w:val="center"/>
              <w:rPr>
                <w:sz w:val="16"/>
                <w:szCs w:val="16"/>
              </w:rPr>
            </w:pPr>
            <w:r w:rsidRPr="00BD5D82">
              <w:rPr>
                <w:sz w:val="16"/>
                <w:szCs w:val="16"/>
              </w:rPr>
              <w:t>3 305 478,0</w:t>
            </w:r>
          </w:p>
        </w:tc>
        <w:tc>
          <w:tcPr>
            <w:tcW w:w="1134" w:type="dxa"/>
            <w:vAlign w:val="center"/>
          </w:tcPr>
          <w:p w:rsidR="0088492A" w:rsidRPr="00BD5D82" w:rsidRDefault="0088492A" w:rsidP="00EC6D80">
            <w:pPr>
              <w:contextualSpacing/>
              <w:jc w:val="center"/>
              <w:rPr>
                <w:sz w:val="16"/>
                <w:szCs w:val="16"/>
              </w:rPr>
            </w:pPr>
            <w:r w:rsidRPr="00BD5D82">
              <w:rPr>
                <w:sz w:val="16"/>
                <w:szCs w:val="16"/>
              </w:rPr>
              <w:t>3 536 117,0</w:t>
            </w:r>
          </w:p>
        </w:tc>
        <w:tc>
          <w:tcPr>
            <w:tcW w:w="1134" w:type="dxa"/>
            <w:vAlign w:val="center"/>
          </w:tcPr>
          <w:p w:rsidR="0088492A" w:rsidRPr="00BD5D82" w:rsidRDefault="0088492A" w:rsidP="00EC6D80">
            <w:pPr>
              <w:contextualSpacing/>
              <w:jc w:val="center"/>
              <w:rPr>
                <w:sz w:val="16"/>
                <w:szCs w:val="16"/>
              </w:rPr>
            </w:pPr>
            <w:r w:rsidRPr="00BD5D82">
              <w:rPr>
                <w:sz w:val="16"/>
                <w:szCs w:val="16"/>
              </w:rPr>
              <w:t>3 792 115,0</w:t>
            </w:r>
          </w:p>
        </w:tc>
        <w:tc>
          <w:tcPr>
            <w:tcW w:w="992" w:type="dxa"/>
            <w:vAlign w:val="center"/>
          </w:tcPr>
          <w:p w:rsidR="0088492A" w:rsidRPr="00BD5D82" w:rsidRDefault="0088492A" w:rsidP="00EC6D80">
            <w:pPr>
              <w:contextualSpacing/>
              <w:jc w:val="center"/>
              <w:rPr>
                <w:sz w:val="16"/>
                <w:szCs w:val="16"/>
              </w:rPr>
            </w:pPr>
            <w:r w:rsidRPr="00BD5D82">
              <w:rPr>
                <w:sz w:val="16"/>
                <w:szCs w:val="16"/>
              </w:rPr>
              <w:t>4</w:t>
            </w:r>
            <w:r>
              <w:rPr>
                <w:sz w:val="16"/>
                <w:szCs w:val="16"/>
              </w:rPr>
              <w:t> </w:t>
            </w:r>
            <w:r w:rsidRPr="00BD5D82">
              <w:rPr>
                <w:sz w:val="16"/>
                <w:szCs w:val="16"/>
              </w:rPr>
              <w:t>324</w:t>
            </w:r>
            <w:r>
              <w:rPr>
                <w:sz w:val="16"/>
                <w:szCs w:val="16"/>
              </w:rPr>
              <w:t> </w:t>
            </w:r>
            <w:r w:rsidRPr="00BD5D82">
              <w:rPr>
                <w:sz w:val="16"/>
                <w:szCs w:val="16"/>
              </w:rPr>
              <w:t>455</w:t>
            </w:r>
            <w:r>
              <w:rPr>
                <w:sz w:val="16"/>
                <w:szCs w:val="16"/>
              </w:rPr>
              <w:t>,0</w:t>
            </w:r>
          </w:p>
        </w:tc>
        <w:tc>
          <w:tcPr>
            <w:tcW w:w="993" w:type="dxa"/>
            <w:vAlign w:val="center"/>
          </w:tcPr>
          <w:p w:rsidR="0088492A" w:rsidRPr="00BD5D82" w:rsidRDefault="0088492A" w:rsidP="00EC6D80">
            <w:pPr>
              <w:contextualSpacing/>
              <w:jc w:val="center"/>
              <w:rPr>
                <w:sz w:val="16"/>
                <w:szCs w:val="16"/>
              </w:rPr>
            </w:pPr>
            <w:r w:rsidRPr="00BD5D82">
              <w:rPr>
                <w:sz w:val="16"/>
                <w:szCs w:val="16"/>
              </w:rPr>
              <w:t>4</w:t>
            </w:r>
            <w:r>
              <w:rPr>
                <w:sz w:val="16"/>
                <w:szCs w:val="16"/>
              </w:rPr>
              <w:t> </w:t>
            </w:r>
            <w:r w:rsidRPr="00BD5D82">
              <w:rPr>
                <w:sz w:val="16"/>
                <w:szCs w:val="16"/>
              </w:rPr>
              <w:t>345</w:t>
            </w:r>
            <w:r>
              <w:rPr>
                <w:sz w:val="16"/>
                <w:szCs w:val="16"/>
              </w:rPr>
              <w:t> </w:t>
            </w:r>
            <w:r w:rsidRPr="00BD5D82">
              <w:rPr>
                <w:sz w:val="16"/>
                <w:szCs w:val="16"/>
              </w:rPr>
              <w:t>308</w:t>
            </w:r>
            <w:r>
              <w:rPr>
                <w:sz w:val="16"/>
                <w:szCs w:val="16"/>
              </w:rPr>
              <w:t>,0</w:t>
            </w:r>
          </w:p>
        </w:tc>
        <w:tc>
          <w:tcPr>
            <w:tcW w:w="992" w:type="dxa"/>
            <w:vAlign w:val="center"/>
          </w:tcPr>
          <w:p w:rsidR="0088492A" w:rsidRPr="00BD5D82" w:rsidRDefault="0088492A" w:rsidP="00EC6D80">
            <w:pPr>
              <w:contextualSpacing/>
              <w:jc w:val="center"/>
              <w:rPr>
                <w:sz w:val="16"/>
                <w:szCs w:val="16"/>
              </w:rPr>
            </w:pPr>
            <w:r w:rsidRPr="00BD5D82">
              <w:rPr>
                <w:sz w:val="16"/>
                <w:szCs w:val="16"/>
              </w:rPr>
              <w:t>5</w:t>
            </w:r>
            <w:r>
              <w:rPr>
                <w:sz w:val="16"/>
                <w:szCs w:val="16"/>
              </w:rPr>
              <w:t> </w:t>
            </w:r>
            <w:r w:rsidRPr="00BD5D82">
              <w:rPr>
                <w:sz w:val="16"/>
                <w:szCs w:val="16"/>
              </w:rPr>
              <w:t>385</w:t>
            </w:r>
            <w:r>
              <w:rPr>
                <w:sz w:val="16"/>
                <w:szCs w:val="16"/>
              </w:rPr>
              <w:t> </w:t>
            </w:r>
            <w:r w:rsidRPr="00BD5D82">
              <w:rPr>
                <w:sz w:val="16"/>
                <w:szCs w:val="16"/>
              </w:rPr>
              <w:t>067</w:t>
            </w:r>
            <w:r>
              <w:rPr>
                <w:sz w:val="16"/>
                <w:szCs w:val="16"/>
              </w:rPr>
              <w:t>,0</w:t>
            </w:r>
          </w:p>
        </w:tc>
        <w:tc>
          <w:tcPr>
            <w:tcW w:w="992" w:type="dxa"/>
            <w:vAlign w:val="center"/>
          </w:tcPr>
          <w:p w:rsidR="0088492A" w:rsidRPr="00BD5D82" w:rsidRDefault="0088492A" w:rsidP="00EC6D80">
            <w:pPr>
              <w:contextualSpacing/>
              <w:jc w:val="center"/>
              <w:rPr>
                <w:sz w:val="16"/>
                <w:szCs w:val="16"/>
              </w:rPr>
            </w:pPr>
            <w:r w:rsidRPr="00BD5D82">
              <w:rPr>
                <w:sz w:val="16"/>
                <w:szCs w:val="16"/>
              </w:rPr>
              <w:t>6</w:t>
            </w:r>
            <w:r>
              <w:rPr>
                <w:sz w:val="16"/>
                <w:szCs w:val="16"/>
              </w:rPr>
              <w:t xml:space="preserve"> </w:t>
            </w:r>
            <w:r w:rsidRPr="00BD5D82">
              <w:rPr>
                <w:sz w:val="16"/>
                <w:szCs w:val="16"/>
              </w:rPr>
              <w:t>367</w:t>
            </w:r>
            <w:r>
              <w:rPr>
                <w:sz w:val="16"/>
                <w:szCs w:val="16"/>
              </w:rPr>
              <w:t> </w:t>
            </w:r>
            <w:r w:rsidRPr="00BD5D82">
              <w:rPr>
                <w:sz w:val="16"/>
                <w:szCs w:val="16"/>
              </w:rPr>
              <w:t>978</w:t>
            </w:r>
            <w:r>
              <w:rPr>
                <w:sz w:val="16"/>
                <w:szCs w:val="16"/>
              </w:rPr>
              <w:t>,0</w:t>
            </w:r>
          </w:p>
        </w:tc>
        <w:tc>
          <w:tcPr>
            <w:tcW w:w="993" w:type="dxa"/>
            <w:vAlign w:val="center"/>
          </w:tcPr>
          <w:p w:rsidR="0088492A" w:rsidRPr="00BD5D82" w:rsidRDefault="0088492A" w:rsidP="00EC6D80">
            <w:pPr>
              <w:contextualSpacing/>
              <w:jc w:val="center"/>
              <w:rPr>
                <w:sz w:val="16"/>
                <w:szCs w:val="16"/>
              </w:rPr>
            </w:pPr>
            <w:r w:rsidRPr="00BD5D82">
              <w:rPr>
                <w:sz w:val="16"/>
                <w:szCs w:val="16"/>
              </w:rPr>
              <w:t>7</w:t>
            </w:r>
            <w:r>
              <w:rPr>
                <w:sz w:val="16"/>
                <w:szCs w:val="16"/>
              </w:rPr>
              <w:t xml:space="preserve"> </w:t>
            </w:r>
            <w:r w:rsidRPr="00BD5D82">
              <w:rPr>
                <w:sz w:val="16"/>
                <w:szCs w:val="16"/>
              </w:rPr>
              <w:t>357</w:t>
            </w:r>
            <w:r>
              <w:rPr>
                <w:sz w:val="16"/>
                <w:szCs w:val="16"/>
              </w:rPr>
              <w:t> </w:t>
            </w:r>
            <w:r w:rsidRPr="00BD5D82">
              <w:rPr>
                <w:sz w:val="16"/>
                <w:szCs w:val="16"/>
              </w:rPr>
              <w:t>036</w:t>
            </w:r>
            <w:r>
              <w:rPr>
                <w:sz w:val="16"/>
                <w:szCs w:val="16"/>
              </w:rPr>
              <w:t>,0</w:t>
            </w:r>
          </w:p>
        </w:tc>
      </w:tr>
      <w:tr w:rsidR="0088492A" w:rsidRPr="00E42CD9" w:rsidTr="00997061">
        <w:tc>
          <w:tcPr>
            <w:tcW w:w="1384" w:type="dxa"/>
            <w:vAlign w:val="center"/>
          </w:tcPr>
          <w:p w:rsidR="0088492A" w:rsidRPr="00BD5D82" w:rsidRDefault="0088492A" w:rsidP="00EC6D80">
            <w:pPr>
              <w:contextualSpacing/>
              <w:jc w:val="center"/>
            </w:pPr>
            <w:r w:rsidRPr="00BD5D82">
              <w:t>Рост к предыдущему периоду в %</w:t>
            </w:r>
          </w:p>
        </w:tc>
        <w:tc>
          <w:tcPr>
            <w:tcW w:w="1134" w:type="dxa"/>
            <w:vAlign w:val="center"/>
          </w:tcPr>
          <w:p w:rsidR="0088492A" w:rsidRPr="00BD5D82" w:rsidRDefault="0088492A" w:rsidP="00EC6D80">
            <w:pPr>
              <w:contextualSpacing/>
              <w:jc w:val="center"/>
              <w:rPr>
                <w:sz w:val="16"/>
                <w:szCs w:val="16"/>
              </w:rPr>
            </w:pPr>
            <w:r w:rsidRPr="00BD5D82">
              <w:rPr>
                <w:sz w:val="16"/>
                <w:szCs w:val="16"/>
              </w:rPr>
              <w:t>х</w:t>
            </w:r>
          </w:p>
        </w:tc>
        <w:tc>
          <w:tcPr>
            <w:tcW w:w="1134" w:type="dxa"/>
            <w:vAlign w:val="center"/>
          </w:tcPr>
          <w:p w:rsidR="0088492A" w:rsidRPr="00BD5D82" w:rsidRDefault="0088492A" w:rsidP="00EC6D80">
            <w:pPr>
              <w:contextualSpacing/>
              <w:jc w:val="center"/>
              <w:rPr>
                <w:sz w:val="16"/>
                <w:szCs w:val="16"/>
              </w:rPr>
            </w:pPr>
            <w:r w:rsidRPr="00BD5D82">
              <w:rPr>
                <w:sz w:val="16"/>
                <w:szCs w:val="16"/>
              </w:rPr>
              <w:t>107,0</w:t>
            </w:r>
          </w:p>
        </w:tc>
        <w:tc>
          <w:tcPr>
            <w:tcW w:w="1134" w:type="dxa"/>
            <w:vAlign w:val="center"/>
          </w:tcPr>
          <w:p w:rsidR="0088492A" w:rsidRPr="00BD5D82" w:rsidRDefault="0088492A" w:rsidP="00EC6D80">
            <w:pPr>
              <w:contextualSpacing/>
              <w:jc w:val="center"/>
              <w:rPr>
                <w:sz w:val="16"/>
                <w:szCs w:val="16"/>
              </w:rPr>
            </w:pPr>
            <w:r w:rsidRPr="00BD5D82">
              <w:rPr>
                <w:sz w:val="16"/>
                <w:szCs w:val="16"/>
              </w:rPr>
              <w:t>107,2</w:t>
            </w:r>
          </w:p>
        </w:tc>
        <w:tc>
          <w:tcPr>
            <w:tcW w:w="992" w:type="dxa"/>
            <w:vAlign w:val="center"/>
          </w:tcPr>
          <w:p w:rsidR="0088492A" w:rsidRPr="00BD5D82" w:rsidRDefault="0088492A" w:rsidP="00EC6D80">
            <w:pPr>
              <w:contextualSpacing/>
              <w:jc w:val="center"/>
              <w:rPr>
                <w:sz w:val="16"/>
                <w:szCs w:val="16"/>
              </w:rPr>
            </w:pPr>
            <w:r w:rsidRPr="00BD5D82">
              <w:rPr>
                <w:sz w:val="16"/>
                <w:szCs w:val="16"/>
              </w:rPr>
              <w:t>114,0</w:t>
            </w:r>
          </w:p>
        </w:tc>
        <w:tc>
          <w:tcPr>
            <w:tcW w:w="993" w:type="dxa"/>
            <w:vAlign w:val="center"/>
          </w:tcPr>
          <w:p w:rsidR="0088492A" w:rsidRPr="00BD5D82" w:rsidRDefault="0088492A" w:rsidP="00EC6D80">
            <w:pPr>
              <w:contextualSpacing/>
              <w:jc w:val="center"/>
              <w:rPr>
                <w:sz w:val="16"/>
                <w:szCs w:val="16"/>
              </w:rPr>
            </w:pPr>
            <w:r w:rsidRPr="00BD5D82">
              <w:rPr>
                <w:sz w:val="16"/>
                <w:szCs w:val="16"/>
              </w:rPr>
              <w:t>114,6</w:t>
            </w:r>
          </w:p>
        </w:tc>
        <w:tc>
          <w:tcPr>
            <w:tcW w:w="992" w:type="dxa"/>
            <w:vAlign w:val="center"/>
          </w:tcPr>
          <w:p w:rsidR="0088492A" w:rsidRPr="00BD5D82" w:rsidRDefault="0088492A" w:rsidP="00EC6D80">
            <w:pPr>
              <w:contextualSpacing/>
              <w:jc w:val="center"/>
              <w:rPr>
                <w:sz w:val="16"/>
                <w:szCs w:val="16"/>
              </w:rPr>
            </w:pPr>
            <w:r w:rsidRPr="00BD5D82">
              <w:rPr>
                <w:sz w:val="16"/>
                <w:szCs w:val="16"/>
              </w:rPr>
              <w:t>123,9</w:t>
            </w:r>
          </w:p>
        </w:tc>
        <w:tc>
          <w:tcPr>
            <w:tcW w:w="992" w:type="dxa"/>
            <w:vAlign w:val="center"/>
          </w:tcPr>
          <w:p w:rsidR="0088492A" w:rsidRPr="00BD5D82" w:rsidRDefault="0088492A" w:rsidP="00EC6D80">
            <w:pPr>
              <w:contextualSpacing/>
              <w:jc w:val="center"/>
              <w:rPr>
                <w:sz w:val="16"/>
                <w:szCs w:val="16"/>
              </w:rPr>
            </w:pPr>
            <w:r w:rsidRPr="00BD5D82">
              <w:rPr>
                <w:sz w:val="16"/>
                <w:szCs w:val="16"/>
              </w:rPr>
              <w:t>118,3</w:t>
            </w:r>
          </w:p>
        </w:tc>
        <w:tc>
          <w:tcPr>
            <w:tcW w:w="993" w:type="dxa"/>
            <w:vAlign w:val="center"/>
          </w:tcPr>
          <w:p w:rsidR="0088492A" w:rsidRPr="00BD5D82" w:rsidRDefault="0088492A" w:rsidP="00EC6D80">
            <w:pPr>
              <w:contextualSpacing/>
              <w:jc w:val="center"/>
              <w:rPr>
                <w:sz w:val="16"/>
                <w:szCs w:val="16"/>
              </w:rPr>
            </w:pPr>
            <w:r w:rsidRPr="00BD5D82">
              <w:rPr>
                <w:sz w:val="16"/>
                <w:szCs w:val="16"/>
              </w:rPr>
              <w:t>115,5</w:t>
            </w:r>
          </w:p>
        </w:tc>
      </w:tr>
      <w:tr w:rsidR="0088492A" w:rsidRPr="00E42CD9" w:rsidTr="00997061">
        <w:tc>
          <w:tcPr>
            <w:tcW w:w="1384" w:type="dxa"/>
            <w:vAlign w:val="center"/>
          </w:tcPr>
          <w:p w:rsidR="0088492A" w:rsidRPr="00BD5D82" w:rsidRDefault="0088492A" w:rsidP="00EC6D80">
            <w:pPr>
              <w:contextualSpacing/>
              <w:jc w:val="center"/>
            </w:pPr>
            <w:r w:rsidRPr="00BD5D82">
              <w:t>Налог на доходы физических лиц</w:t>
            </w:r>
          </w:p>
        </w:tc>
        <w:tc>
          <w:tcPr>
            <w:tcW w:w="1134" w:type="dxa"/>
            <w:vAlign w:val="center"/>
          </w:tcPr>
          <w:p w:rsidR="0088492A" w:rsidRPr="00BD5D82" w:rsidRDefault="0088492A" w:rsidP="00EC6D80">
            <w:pPr>
              <w:contextualSpacing/>
              <w:jc w:val="center"/>
              <w:rPr>
                <w:sz w:val="16"/>
                <w:szCs w:val="16"/>
              </w:rPr>
            </w:pPr>
            <w:r w:rsidRPr="00BD5D82">
              <w:rPr>
                <w:sz w:val="16"/>
                <w:szCs w:val="16"/>
              </w:rPr>
              <w:t>х</w:t>
            </w:r>
          </w:p>
        </w:tc>
        <w:tc>
          <w:tcPr>
            <w:tcW w:w="1134" w:type="dxa"/>
            <w:vAlign w:val="center"/>
          </w:tcPr>
          <w:p w:rsidR="0088492A" w:rsidRPr="00BD5D82" w:rsidRDefault="0088492A" w:rsidP="00EC6D80">
            <w:pPr>
              <w:contextualSpacing/>
              <w:jc w:val="center"/>
              <w:rPr>
                <w:sz w:val="16"/>
                <w:szCs w:val="16"/>
              </w:rPr>
            </w:pPr>
            <w:r w:rsidRPr="00BD5D82">
              <w:rPr>
                <w:sz w:val="16"/>
                <w:szCs w:val="16"/>
              </w:rPr>
              <w:t>х</w:t>
            </w:r>
          </w:p>
        </w:tc>
        <w:tc>
          <w:tcPr>
            <w:tcW w:w="1134" w:type="dxa"/>
            <w:vAlign w:val="center"/>
          </w:tcPr>
          <w:p w:rsidR="0088492A" w:rsidRPr="00BD5D82" w:rsidRDefault="0088492A" w:rsidP="00EC6D80">
            <w:pPr>
              <w:contextualSpacing/>
              <w:jc w:val="center"/>
              <w:rPr>
                <w:sz w:val="16"/>
                <w:szCs w:val="16"/>
              </w:rPr>
            </w:pPr>
            <w:r w:rsidRPr="00BD5D82">
              <w:rPr>
                <w:sz w:val="16"/>
                <w:szCs w:val="16"/>
              </w:rPr>
              <w:t>х</w:t>
            </w:r>
          </w:p>
        </w:tc>
        <w:tc>
          <w:tcPr>
            <w:tcW w:w="992" w:type="dxa"/>
            <w:vAlign w:val="center"/>
          </w:tcPr>
          <w:p w:rsidR="0088492A" w:rsidRPr="00BD5D82" w:rsidRDefault="0088492A" w:rsidP="00EC6D80">
            <w:pPr>
              <w:contextualSpacing/>
              <w:jc w:val="center"/>
              <w:rPr>
                <w:sz w:val="16"/>
                <w:szCs w:val="16"/>
              </w:rPr>
            </w:pPr>
            <w:r w:rsidRPr="00BD5D82">
              <w:rPr>
                <w:sz w:val="16"/>
                <w:szCs w:val="16"/>
              </w:rPr>
              <w:t>608</w:t>
            </w:r>
            <w:r>
              <w:rPr>
                <w:sz w:val="16"/>
                <w:szCs w:val="16"/>
              </w:rPr>
              <w:t xml:space="preserve"> </w:t>
            </w:r>
            <w:r w:rsidRPr="00BD5D82">
              <w:rPr>
                <w:sz w:val="16"/>
                <w:szCs w:val="16"/>
              </w:rPr>
              <w:t>244,0</w:t>
            </w:r>
          </w:p>
        </w:tc>
        <w:tc>
          <w:tcPr>
            <w:tcW w:w="993" w:type="dxa"/>
            <w:vAlign w:val="center"/>
          </w:tcPr>
          <w:p w:rsidR="0088492A" w:rsidRPr="00BD5D82" w:rsidRDefault="0088492A" w:rsidP="00EC6D80">
            <w:pPr>
              <w:contextualSpacing/>
              <w:jc w:val="center"/>
              <w:rPr>
                <w:sz w:val="16"/>
                <w:szCs w:val="16"/>
              </w:rPr>
            </w:pPr>
            <w:r w:rsidRPr="00BD5D82">
              <w:rPr>
                <w:sz w:val="16"/>
                <w:szCs w:val="16"/>
              </w:rPr>
              <w:t>608</w:t>
            </w:r>
            <w:r>
              <w:rPr>
                <w:sz w:val="16"/>
                <w:szCs w:val="16"/>
              </w:rPr>
              <w:t xml:space="preserve"> </w:t>
            </w:r>
            <w:r w:rsidRPr="00BD5D82">
              <w:rPr>
                <w:sz w:val="16"/>
                <w:szCs w:val="16"/>
              </w:rPr>
              <w:t>244,0</w:t>
            </w:r>
          </w:p>
        </w:tc>
        <w:tc>
          <w:tcPr>
            <w:tcW w:w="992" w:type="dxa"/>
            <w:vAlign w:val="center"/>
          </w:tcPr>
          <w:p w:rsidR="0088492A" w:rsidRPr="00BD5D82" w:rsidRDefault="0088492A" w:rsidP="00EC6D80">
            <w:pPr>
              <w:contextualSpacing/>
              <w:jc w:val="center"/>
              <w:rPr>
                <w:sz w:val="16"/>
                <w:szCs w:val="16"/>
              </w:rPr>
            </w:pPr>
            <w:r w:rsidRPr="00BD5D82">
              <w:rPr>
                <w:sz w:val="16"/>
                <w:szCs w:val="16"/>
              </w:rPr>
              <w:t>639</w:t>
            </w:r>
            <w:r>
              <w:rPr>
                <w:sz w:val="16"/>
                <w:szCs w:val="16"/>
              </w:rPr>
              <w:t xml:space="preserve"> </w:t>
            </w:r>
            <w:r w:rsidRPr="00BD5D82">
              <w:rPr>
                <w:sz w:val="16"/>
                <w:szCs w:val="16"/>
              </w:rPr>
              <w:t>495,0</w:t>
            </w:r>
          </w:p>
        </w:tc>
        <w:tc>
          <w:tcPr>
            <w:tcW w:w="992" w:type="dxa"/>
            <w:vAlign w:val="center"/>
          </w:tcPr>
          <w:p w:rsidR="0088492A" w:rsidRPr="00BD5D82" w:rsidRDefault="0088492A" w:rsidP="00EC6D80">
            <w:pPr>
              <w:contextualSpacing/>
              <w:jc w:val="center"/>
              <w:rPr>
                <w:sz w:val="16"/>
                <w:szCs w:val="16"/>
              </w:rPr>
            </w:pPr>
            <w:r w:rsidRPr="00BD5D82">
              <w:rPr>
                <w:sz w:val="16"/>
                <w:szCs w:val="16"/>
              </w:rPr>
              <w:t>674</w:t>
            </w:r>
            <w:r>
              <w:rPr>
                <w:sz w:val="16"/>
                <w:szCs w:val="16"/>
              </w:rPr>
              <w:t xml:space="preserve"> </w:t>
            </w:r>
            <w:r w:rsidRPr="00BD5D82">
              <w:rPr>
                <w:sz w:val="16"/>
                <w:szCs w:val="16"/>
              </w:rPr>
              <w:t>028,0</w:t>
            </w:r>
          </w:p>
        </w:tc>
        <w:tc>
          <w:tcPr>
            <w:tcW w:w="993" w:type="dxa"/>
            <w:vAlign w:val="center"/>
          </w:tcPr>
          <w:p w:rsidR="0088492A" w:rsidRPr="00BD5D82" w:rsidRDefault="0088492A" w:rsidP="00EC6D80">
            <w:pPr>
              <w:contextualSpacing/>
              <w:jc w:val="center"/>
              <w:rPr>
                <w:sz w:val="16"/>
                <w:szCs w:val="16"/>
              </w:rPr>
            </w:pPr>
            <w:r w:rsidRPr="00BD5D82">
              <w:rPr>
                <w:sz w:val="16"/>
                <w:szCs w:val="16"/>
              </w:rPr>
              <w:t>706</w:t>
            </w:r>
            <w:r>
              <w:rPr>
                <w:sz w:val="16"/>
                <w:szCs w:val="16"/>
              </w:rPr>
              <w:t xml:space="preserve"> </w:t>
            </w:r>
            <w:r w:rsidRPr="00BD5D82">
              <w:rPr>
                <w:sz w:val="16"/>
                <w:szCs w:val="16"/>
              </w:rPr>
              <w:t>380,3</w:t>
            </w:r>
          </w:p>
        </w:tc>
      </w:tr>
      <w:tr w:rsidR="0088492A" w:rsidRPr="00E42CD9" w:rsidTr="00997061">
        <w:tc>
          <w:tcPr>
            <w:tcW w:w="1384" w:type="dxa"/>
            <w:vAlign w:val="center"/>
          </w:tcPr>
          <w:p w:rsidR="0088492A" w:rsidRPr="00BD5D82" w:rsidRDefault="0088492A" w:rsidP="00EC6D80">
            <w:pPr>
              <w:contextualSpacing/>
              <w:jc w:val="center"/>
            </w:pPr>
            <w:r w:rsidRPr="00BD5D82">
              <w:t>Рост к предыдущему периоду в %</w:t>
            </w:r>
          </w:p>
        </w:tc>
        <w:tc>
          <w:tcPr>
            <w:tcW w:w="1134" w:type="dxa"/>
            <w:vAlign w:val="center"/>
          </w:tcPr>
          <w:p w:rsidR="0088492A" w:rsidRPr="00BD5D82" w:rsidRDefault="0088492A" w:rsidP="00EC6D80">
            <w:pPr>
              <w:contextualSpacing/>
              <w:jc w:val="center"/>
              <w:rPr>
                <w:sz w:val="16"/>
                <w:szCs w:val="16"/>
              </w:rPr>
            </w:pPr>
            <w:r w:rsidRPr="00BD5D82">
              <w:rPr>
                <w:sz w:val="16"/>
                <w:szCs w:val="16"/>
              </w:rPr>
              <w:t>х</w:t>
            </w:r>
          </w:p>
        </w:tc>
        <w:tc>
          <w:tcPr>
            <w:tcW w:w="1134" w:type="dxa"/>
            <w:vAlign w:val="center"/>
          </w:tcPr>
          <w:p w:rsidR="0088492A" w:rsidRPr="00BD5D82" w:rsidRDefault="0088492A" w:rsidP="00EC6D80">
            <w:pPr>
              <w:contextualSpacing/>
              <w:jc w:val="center"/>
              <w:rPr>
                <w:sz w:val="16"/>
                <w:szCs w:val="16"/>
              </w:rPr>
            </w:pPr>
            <w:r w:rsidRPr="00BD5D82">
              <w:rPr>
                <w:sz w:val="16"/>
                <w:szCs w:val="16"/>
              </w:rPr>
              <w:t>х</w:t>
            </w:r>
          </w:p>
        </w:tc>
        <w:tc>
          <w:tcPr>
            <w:tcW w:w="1134" w:type="dxa"/>
            <w:vAlign w:val="center"/>
          </w:tcPr>
          <w:p w:rsidR="0088492A" w:rsidRPr="00BD5D82" w:rsidRDefault="0088492A" w:rsidP="00EC6D80">
            <w:pPr>
              <w:contextualSpacing/>
              <w:jc w:val="center"/>
              <w:rPr>
                <w:sz w:val="16"/>
                <w:szCs w:val="16"/>
              </w:rPr>
            </w:pPr>
            <w:r w:rsidRPr="00BD5D82">
              <w:rPr>
                <w:sz w:val="16"/>
                <w:szCs w:val="16"/>
              </w:rPr>
              <w:t>х</w:t>
            </w:r>
          </w:p>
        </w:tc>
        <w:tc>
          <w:tcPr>
            <w:tcW w:w="992" w:type="dxa"/>
            <w:vAlign w:val="center"/>
          </w:tcPr>
          <w:p w:rsidR="0088492A" w:rsidRPr="00BD5D82" w:rsidRDefault="0088492A" w:rsidP="00EC6D80">
            <w:pPr>
              <w:contextualSpacing/>
              <w:jc w:val="center"/>
              <w:rPr>
                <w:sz w:val="16"/>
                <w:szCs w:val="16"/>
              </w:rPr>
            </w:pPr>
            <w:r w:rsidRPr="00BD5D82">
              <w:rPr>
                <w:sz w:val="16"/>
                <w:szCs w:val="16"/>
              </w:rPr>
              <w:t>х</w:t>
            </w:r>
          </w:p>
        </w:tc>
        <w:tc>
          <w:tcPr>
            <w:tcW w:w="993" w:type="dxa"/>
            <w:vAlign w:val="center"/>
          </w:tcPr>
          <w:p w:rsidR="0088492A" w:rsidRPr="00BD5D82" w:rsidRDefault="0088492A" w:rsidP="00EC6D80">
            <w:pPr>
              <w:contextualSpacing/>
              <w:jc w:val="center"/>
              <w:rPr>
                <w:sz w:val="16"/>
                <w:szCs w:val="16"/>
              </w:rPr>
            </w:pPr>
            <w:r w:rsidRPr="00BD5D82">
              <w:rPr>
                <w:sz w:val="16"/>
                <w:szCs w:val="16"/>
              </w:rPr>
              <w:t>х</w:t>
            </w:r>
          </w:p>
        </w:tc>
        <w:tc>
          <w:tcPr>
            <w:tcW w:w="992" w:type="dxa"/>
            <w:vAlign w:val="center"/>
          </w:tcPr>
          <w:p w:rsidR="0088492A" w:rsidRPr="00BD5D82" w:rsidRDefault="0088492A" w:rsidP="00EC6D80">
            <w:pPr>
              <w:contextualSpacing/>
              <w:jc w:val="center"/>
              <w:rPr>
                <w:sz w:val="16"/>
                <w:szCs w:val="16"/>
              </w:rPr>
            </w:pPr>
            <w:r w:rsidRPr="00BD5D82">
              <w:rPr>
                <w:sz w:val="16"/>
                <w:szCs w:val="16"/>
              </w:rPr>
              <w:t>105,1</w:t>
            </w:r>
          </w:p>
        </w:tc>
        <w:tc>
          <w:tcPr>
            <w:tcW w:w="992" w:type="dxa"/>
            <w:vAlign w:val="center"/>
          </w:tcPr>
          <w:p w:rsidR="0088492A" w:rsidRPr="00BD5D82" w:rsidRDefault="0088492A" w:rsidP="00EC6D80">
            <w:pPr>
              <w:contextualSpacing/>
              <w:jc w:val="center"/>
              <w:rPr>
                <w:sz w:val="16"/>
                <w:szCs w:val="16"/>
              </w:rPr>
            </w:pPr>
            <w:r w:rsidRPr="00BD5D82">
              <w:rPr>
                <w:sz w:val="16"/>
                <w:szCs w:val="16"/>
              </w:rPr>
              <w:t>105,4</w:t>
            </w:r>
          </w:p>
        </w:tc>
        <w:tc>
          <w:tcPr>
            <w:tcW w:w="993" w:type="dxa"/>
            <w:vAlign w:val="center"/>
          </w:tcPr>
          <w:p w:rsidR="0088492A" w:rsidRPr="00BD5D82" w:rsidRDefault="0088492A" w:rsidP="00EC6D80">
            <w:pPr>
              <w:contextualSpacing/>
              <w:jc w:val="center"/>
              <w:rPr>
                <w:sz w:val="16"/>
                <w:szCs w:val="16"/>
              </w:rPr>
            </w:pPr>
            <w:r w:rsidRPr="00BD5D82">
              <w:rPr>
                <w:sz w:val="16"/>
                <w:szCs w:val="16"/>
              </w:rPr>
              <w:t>104,8</w:t>
            </w:r>
          </w:p>
        </w:tc>
      </w:tr>
    </w:tbl>
    <w:p w:rsidR="0088492A" w:rsidRPr="00EE57E3" w:rsidRDefault="0088492A" w:rsidP="00EC6D80">
      <w:pPr>
        <w:spacing w:line="240" w:lineRule="auto"/>
        <w:contextualSpacing/>
        <w:jc w:val="both"/>
        <w:rPr>
          <w:rFonts w:ascii="Times New Roman" w:hAnsi="Times New Roman" w:cs="Times New Roman"/>
          <w:sz w:val="20"/>
          <w:szCs w:val="20"/>
        </w:rPr>
      </w:pP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Из данных таблицы видно, что темпы роста оплаты труда наемных работников значительно выше темпов роста налога на доходы физических лиц. Данный факт подтверждает недостаточно напряженный проект поступления налога на 2013</w:t>
      </w:r>
      <w:r>
        <w:rPr>
          <w:rFonts w:ascii="Times New Roman" w:hAnsi="Times New Roman" w:cs="Times New Roman"/>
          <w:sz w:val="28"/>
          <w:szCs w:val="28"/>
        </w:rPr>
        <w:t xml:space="preserve"> </w:t>
      </w:r>
      <w:r w:rsidRPr="00E42CD9">
        <w:rPr>
          <w:rFonts w:ascii="Times New Roman" w:hAnsi="Times New Roman" w:cs="Times New Roman"/>
          <w:sz w:val="28"/>
          <w:szCs w:val="28"/>
        </w:rPr>
        <w:t>-</w:t>
      </w:r>
      <w:r>
        <w:rPr>
          <w:rFonts w:ascii="Times New Roman" w:hAnsi="Times New Roman" w:cs="Times New Roman"/>
          <w:sz w:val="28"/>
          <w:szCs w:val="28"/>
        </w:rPr>
        <w:t xml:space="preserve"> </w:t>
      </w:r>
      <w:r w:rsidRPr="00E42CD9">
        <w:rPr>
          <w:rFonts w:ascii="Times New Roman" w:hAnsi="Times New Roman" w:cs="Times New Roman"/>
          <w:sz w:val="28"/>
          <w:szCs w:val="28"/>
        </w:rPr>
        <w:t>2015 годы.</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 xml:space="preserve">С 2012 года в доходной части районного бюджета произведена замена дотации на выравнивание бюджетной обеспеченности </w:t>
      </w:r>
      <w:r>
        <w:rPr>
          <w:rFonts w:ascii="Times New Roman" w:hAnsi="Times New Roman" w:cs="Times New Roman"/>
          <w:sz w:val="28"/>
          <w:szCs w:val="28"/>
        </w:rPr>
        <w:t xml:space="preserve">муниципального образования Богучанский район </w:t>
      </w:r>
      <w:r w:rsidRPr="00E42CD9">
        <w:rPr>
          <w:rFonts w:ascii="Times New Roman" w:hAnsi="Times New Roman" w:cs="Times New Roman"/>
          <w:sz w:val="28"/>
          <w:szCs w:val="28"/>
        </w:rPr>
        <w:t>дополнительными норматива</w:t>
      </w:r>
      <w:r>
        <w:rPr>
          <w:rFonts w:ascii="Times New Roman" w:hAnsi="Times New Roman" w:cs="Times New Roman"/>
          <w:sz w:val="28"/>
          <w:szCs w:val="28"/>
        </w:rPr>
        <w:t>ми</w:t>
      </w:r>
      <w:r w:rsidRPr="00E42CD9">
        <w:rPr>
          <w:rFonts w:ascii="Times New Roman" w:hAnsi="Times New Roman" w:cs="Times New Roman"/>
          <w:sz w:val="28"/>
          <w:szCs w:val="28"/>
        </w:rPr>
        <w:t xml:space="preserve"> отчислений </w:t>
      </w:r>
      <w:r>
        <w:rPr>
          <w:rFonts w:ascii="Times New Roman" w:hAnsi="Times New Roman" w:cs="Times New Roman"/>
          <w:sz w:val="28"/>
          <w:szCs w:val="28"/>
        </w:rPr>
        <w:t xml:space="preserve">в бюджет Богучанского района </w:t>
      </w:r>
      <w:r w:rsidRPr="00E42CD9">
        <w:rPr>
          <w:rFonts w:ascii="Times New Roman" w:hAnsi="Times New Roman" w:cs="Times New Roman"/>
          <w:sz w:val="28"/>
          <w:szCs w:val="28"/>
        </w:rPr>
        <w:t xml:space="preserve">от налога на доходы физических лиц, которые </w:t>
      </w:r>
      <w:r>
        <w:rPr>
          <w:rFonts w:ascii="Times New Roman" w:hAnsi="Times New Roman" w:cs="Times New Roman"/>
          <w:sz w:val="28"/>
          <w:szCs w:val="28"/>
        </w:rPr>
        <w:t xml:space="preserve">после замены </w:t>
      </w:r>
      <w:r w:rsidRPr="00E42CD9">
        <w:rPr>
          <w:rFonts w:ascii="Times New Roman" w:hAnsi="Times New Roman" w:cs="Times New Roman"/>
          <w:sz w:val="28"/>
          <w:szCs w:val="28"/>
        </w:rPr>
        <w:t>составили 90%. В связи с этим, сопоставление темпов роста оплаты труда наемных работников,  и темпов роста поступления налога на доходы физических лиц, осуществлено за 2013</w:t>
      </w:r>
      <w:r>
        <w:rPr>
          <w:rFonts w:ascii="Times New Roman" w:hAnsi="Times New Roman" w:cs="Times New Roman"/>
          <w:sz w:val="28"/>
          <w:szCs w:val="28"/>
        </w:rPr>
        <w:t xml:space="preserve"> </w:t>
      </w:r>
      <w:r w:rsidRPr="00E42CD9">
        <w:rPr>
          <w:rFonts w:ascii="Times New Roman" w:hAnsi="Times New Roman" w:cs="Times New Roman"/>
          <w:sz w:val="28"/>
          <w:szCs w:val="28"/>
        </w:rPr>
        <w:t>-</w:t>
      </w:r>
      <w:r>
        <w:rPr>
          <w:rFonts w:ascii="Times New Roman" w:hAnsi="Times New Roman" w:cs="Times New Roman"/>
          <w:sz w:val="28"/>
          <w:szCs w:val="28"/>
        </w:rPr>
        <w:t xml:space="preserve"> </w:t>
      </w:r>
      <w:r w:rsidRPr="00E42CD9">
        <w:rPr>
          <w:rFonts w:ascii="Times New Roman" w:hAnsi="Times New Roman" w:cs="Times New Roman"/>
          <w:sz w:val="28"/>
          <w:szCs w:val="28"/>
        </w:rPr>
        <w:t>2015 годы.</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 xml:space="preserve">Расчет прогноза поступлений налога на доходы физических лиц предоставленный Финансовым управлением не в полной мере соответствует Методике прогнозирования доходов. </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lastRenderedPageBreak/>
        <w:t>В пояснительной записке и расчете поступлений налога на доходы физических лиц не указана сумма недоимки и переплаты, которые также влияют на прогнозируемые суммы поступлений налога в 2013 году.</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 xml:space="preserve">Поступление </w:t>
      </w:r>
      <w:r w:rsidRPr="00E42CD9">
        <w:rPr>
          <w:rFonts w:ascii="Times New Roman" w:hAnsi="Times New Roman" w:cs="Times New Roman"/>
          <w:b/>
          <w:sz w:val="28"/>
          <w:szCs w:val="28"/>
        </w:rPr>
        <w:t xml:space="preserve">единого сельскохозяйственного налога </w:t>
      </w:r>
      <w:r w:rsidRPr="00E42CD9">
        <w:rPr>
          <w:rFonts w:ascii="Times New Roman" w:hAnsi="Times New Roman" w:cs="Times New Roman"/>
          <w:sz w:val="28"/>
          <w:szCs w:val="28"/>
        </w:rPr>
        <w:t xml:space="preserve">учтено в проекте </w:t>
      </w:r>
      <w:r>
        <w:rPr>
          <w:rFonts w:ascii="Times New Roman" w:hAnsi="Times New Roman" w:cs="Times New Roman"/>
          <w:sz w:val="28"/>
          <w:szCs w:val="28"/>
        </w:rPr>
        <w:t xml:space="preserve">районного </w:t>
      </w:r>
      <w:r w:rsidRPr="00E42CD9">
        <w:rPr>
          <w:rFonts w:ascii="Times New Roman" w:hAnsi="Times New Roman" w:cs="Times New Roman"/>
          <w:sz w:val="28"/>
          <w:szCs w:val="28"/>
        </w:rPr>
        <w:t>бюджета на 2013 год в сумме ниже ожидаемого исполнения за 2012 год и фактического поступления за 2011 год. На 2014 и 2015 годы прогнозируется поступление 12</w:t>
      </w:r>
      <w:r>
        <w:rPr>
          <w:rFonts w:ascii="Times New Roman" w:hAnsi="Times New Roman" w:cs="Times New Roman"/>
          <w:sz w:val="28"/>
          <w:szCs w:val="28"/>
        </w:rPr>
        <w:t> </w:t>
      </w:r>
      <w:r w:rsidRPr="00E42CD9">
        <w:rPr>
          <w:rFonts w:ascii="Times New Roman" w:hAnsi="Times New Roman" w:cs="Times New Roman"/>
          <w:sz w:val="28"/>
          <w:szCs w:val="28"/>
        </w:rPr>
        <w:t>620</w:t>
      </w:r>
      <w:r>
        <w:rPr>
          <w:rFonts w:ascii="Times New Roman" w:hAnsi="Times New Roman" w:cs="Times New Roman"/>
          <w:sz w:val="28"/>
          <w:szCs w:val="28"/>
        </w:rPr>
        <w:t>,0</w:t>
      </w:r>
      <w:r w:rsidRPr="00E42CD9">
        <w:rPr>
          <w:rFonts w:ascii="Times New Roman" w:hAnsi="Times New Roman" w:cs="Times New Roman"/>
          <w:sz w:val="28"/>
          <w:szCs w:val="28"/>
        </w:rPr>
        <w:t xml:space="preserve"> тыс. руб. и 13</w:t>
      </w:r>
      <w:r>
        <w:rPr>
          <w:rFonts w:ascii="Times New Roman" w:hAnsi="Times New Roman" w:cs="Times New Roman"/>
          <w:sz w:val="28"/>
          <w:szCs w:val="28"/>
        </w:rPr>
        <w:t> </w:t>
      </w:r>
      <w:r w:rsidRPr="00E42CD9">
        <w:rPr>
          <w:rFonts w:ascii="Times New Roman" w:hAnsi="Times New Roman" w:cs="Times New Roman"/>
          <w:sz w:val="28"/>
          <w:szCs w:val="28"/>
        </w:rPr>
        <w:t>450</w:t>
      </w:r>
      <w:r>
        <w:rPr>
          <w:rFonts w:ascii="Times New Roman" w:hAnsi="Times New Roman" w:cs="Times New Roman"/>
          <w:sz w:val="28"/>
          <w:szCs w:val="28"/>
        </w:rPr>
        <w:t>,0</w:t>
      </w:r>
      <w:r w:rsidRPr="00E42CD9">
        <w:rPr>
          <w:rFonts w:ascii="Times New Roman" w:hAnsi="Times New Roman" w:cs="Times New Roman"/>
          <w:sz w:val="28"/>
          <w:szCs w:val="28"/>
        </w:rPr>
        <w:t xml:space="preserve"> тыс. руб.</w:t>
      </w:r>
      <w:r>
        <w:rPr>
          <w:rFonts w:ascii="Times New Roman" w:hAnsi="Times New Roman" w:cs="Times New Roman"/>
          <w:sz w:val="28"/>
          <w:szCs w:val="28"/>
        </w:rPr>
        <w:t xml:space="preserve"> </w:t>
      </w:r>
      <w:r w:rsidRPr="00E42CD9">
        <w:rPr>
          <w:rFonts w:ascii="Times New Roman" w:hAnsi="Times New Roman" w:cs="Times New Roman"/>
          <w:sz w:val="28"/>
          <w:szCs w:val="28"/>
        </w:rPr>
        <w:t>соответственно</w:t>
      </w:r>
      <w:r>
        <w:rPr>
          <w:rFonts w:ascii="Times New Roman" w:hAnsi="Times New Roman" w:cs="Times New Roman"/>
          <w:sz w:val="28"/>
          <w:szCs w:val="28"/>
        </w:rPr>
        <w:t>.</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 xml:space="preserve">При расчете прогноза поступления налога не учтены недоимка и переплата по налогу за истекшие налоговые периоды. Соответственно требует уточнения объем налога, учтенного в доходах районного бюджета на 2013 год. </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 xml:space="preserve">Расчет прогноза поступлений налога предоставленный Финансовым управлением не в полной мере соответствует Методике прогнозирования доходов. </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 xml:space="preserve">Анализ предусмотренных проектом </w:t>
      </w:r>
      <w:r w:rsidRPr="00E42CD9">
        <w:rPr>
          <w:rFonts w:ascii="Times New Roman" w:hAnsi="Times New Roman" w:cs="Times New Roman"/>
          <w:b/>
          <w:sz w:val="28"/>
          <w:szCs w:val="28"/>
        </w:rPr>
        <w:t>«имущественных» доходов</w:t>
      </w:r>
      <w:r w:rsidRPr="00E42CD9">
        <w:rPr>
          <w:rFonts w:ascii="Times New Roman" w:hAnsi="Times New Roman" w:cs="Times New Roman"/>
          <w:sz w:val="28"/>
          <w:szCs w:val="28"/>
        </w:rPr>
        <w:t xml:space="preserve">, в том числе с учетом доходов от продажи материальных и нематериальных активов, свидетельствует о стабильно несущественной роли районной собственности в формировании доходов районного бюджета в целом, доля в которых вышеуказанных поступлений 2013 года составит 2,8% (с 3,7% в 2007 </w:t>
      </w:r>
      <w:r>
        <w:rPr>
          <w:rFonts w:ascii="Times New Roman" w:hAnsi="Times New Roman" w:cs="Times New Roman"/>
          <w:sz w:val="28"/>
          <w:szCs w:val="28"/>
        </w:rPr>
        <w:t>году) и</w:t>
      </w:r>
      <w:r w:rsidRPr="00E42CD9">
        <w:rPr>
          <w:rFonts w:ascii="Times New Roman" w:hAnsi="Times New Roman" w:cs="Times New Roman"/>
          <w:sz w:val="28"/>
          <w:szCs w:val="28"/>
        </w:rPr>
        <w:t xml:space="preserve"> с дальнейшим снижением. </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Прогнозный план поступления доходов от использования находящегося в районной собственности имущества определен на 2013 год в размере 48</w:t>
      </w:r>
      <w:r>
        <w:rPr>
          <w:rFonts w:ascii="Times New Roman" w:hAnsi="Times New Roman" w:cs="Times New Roman"/>
          <w:sz w:val="28"/>
          <w:szCs w:val="28"/>
        </w:rPr>
        <w:t xml:space="preserve"> </w:t>
      </w:r>
      <w:r w:rsidRPr="00E42CD9">
        <w:rPr>
          <w:rFonts w:ascii="Times New Roman" w:hAnsi="Times New Roman" w:cs="Times New Roman"/>
          <w:sz w:val="28"/>
          <w:szCs w:val="28"/>
        </w:rPr>
        <w:t>180,8 тыс. руб., что на 5</w:t>
      </w:r>
      <w:r>
        <w:rPr>
          <w:rFonts w:ascii="Times New Roman" w:hAnsi="Times New Roman" w:cs="Times New Roman"/>
          <w:sz w:val="28"/>
          <w:szCs w:val="28"/>
        </w:rPr>
        <w:t xml:space="preserve"> </w:t>
      </w:r>
      <w:r w:rsidRPr="00E42CD9">
        <w:rPr>
          <w:rFonts w:ascii="Times New Roman" w:hAnsi="Times New Roman" w:cs="Times New Roman"/>
          <w:sz w:val="28"/>
          <w:szCs w:val="28"/>
        </w:rPr>
        <w:t>439,3 тыс. руб. или на 10 % меньше по сравнению с оценкой 2012 года (53</w:t>
      </w:r>
      <w:r>
        <w:rPr>
          <w:rFonts w:ascii="Times New Roman" w:hAnsi="Times New Roman" w:cs="Times New Roman"/>
          <w:sz w:val="28"/>
          <w:szCs w:val="28"/>
        </w:rPr>
        <w:t xml:space="preserve"> </w:t>
      </w:r>
      <w:r w:rsidRPr="00E42CD9">
        <w:rPr>
          <w:rFonts w:ascii="Times New Roman" w:hAnsi="Times New Roman" w:cs="Times New Roman"/>
          <w:sz w:val="28"/>
          <w:szCs w:val="28"/>
        </w:rPr>
        <w:t>620,1 тыс. руб.) и на 7</w:t>
      </w:r>
      <w:r>
        <w:rPr>
          <w:rFonts w:ascii="Times New Roman" w:hAnsi="Times New Roman" w:cs="Times New Roman"/>
          <w:sz w:val="28"/>
          <w:szCs w:val="28"/>
        </w:rPr>
        <w:t xml:space="preserve"> </w:t>
      </w:r>
      <w:r w:rsidRPr="00E42CD9">
        <w:rPr>
          <w:rFonts w:ascii="Times New Roman" w:hAnsi="Times New Roman" w:cs="Times New Roman"/>
          <w:sz w:val="28"/>
          <w:szCs w:val="28"/>
        </w:rPr>
        <w:t xml:space="preserve">749,5 тыс. руб. или на 14 % меньше уточненного размера соответствующих доходов </w:t>
      </w:r>
      <w:r>
        <w:rPr>
          <w:rFonts w:ascii="Times New Roman" w:hAnsi="Times New Roman" w:cs="Times New Roman"/>
          <w:sz w:val="28"/>
          <w:szCs w:val="28"/>
        </w:rPr>
        <w:t>районого</w:t>
      </w:r>
      <w:r w:rsidRPr="00E42CD9">
        <w:rPr>
          <w:rFonts w:ascii="Times New Roman" w:hAnsi="Times New Roman" w:cs="Times New Roman"/>
          <w:sz w:val="28"/>
          <w:szCs w:val="28"/>
        </w:rPr>
        <w:t xml:space="preserve"> бюджет</w:t>
      </w:r>
      <w:r>
        <w:rPr>
          <w:rFonts w:ascii="Times New Roman" w:hAnsi="Times New Roman" w:cs="Times New Roman"/>
          <w:sz w:val="28"/>
          <w:szCs w:val="28"/>
        </w:rPr>
        <w:t>а</w:t>
      </w:r>
      <w:r w:rsidRPr="00E42CD9">
        <w:rPr>
          <w:rFonts w:ascii="Times New Roman" w:hAnsi="Times New Roman" w:cs="Times New Roman"/>
          <w:sz w:val="28"/>
          <w:szCs w:val="28"/>
        </w:rPr>
        <w:t xml:space="preserve"> на 2012 год (55</w:t>
      </w:r>
      <w:r>
        <w:rPr>
          <w:rFonts w:ascii="Times New Roman" w:hAnsi="Times New Roman" w:cs="Times New Roman"/>
          <w:sz w:val="28"/>
          <w:szCs w:val="28"/>
        </w:rPr>
        <w:t xml:space="preserve"> </w:t>
      </w:r>
      <w:r w:rsidRPr="00E42CD9">
        <w:rPr>
          <w:rFonts w:ascii="Times New Roman" w:hAnsi="Times New Roman" w:cs="Times New Roman"/>
          <w:sz w:val="28"/>
          <w:szCs w:val="28"/>
        </w:rPr>
        <w:t>930,3 тыс. руб.). Снижение доходов от использования находящегося в районной собственности имущества обусловлено отсутствием заявок на выкуп земельных участков собственниками строений и снижением доходов от реализации имущества, находящегося в муниципальной собственности, в связи с его ветхим состоянием и</w:t>
      </w:r>
      <w:r>
        <w:rPr>
          <w:rFonts w:ascii="Times New Roman" w:hAnsi="Times New Roman" w:cs="Times New Roman"/>
          <w:sz w:val="28"/>
          <w:szCs w:val="28"/>
        </w:rPr>
        <w:t xml:space="preserve"> увеличением количества</w:t>
      </w:r>
      <w:r w:rsidRPr="00E42CD9">
        <w:rPr>
          <w:rFonts w:ascii="Times New Roman" w:hAnsi="Times New Roman" w:cs="Times New Roman"/>
          <w:sz w:val="28"/>
          <w:szCs w:val="28"/>
        </w:rPr>
        <w:t xml:space="preserve"> продажей</w:t>
      </w:r>
      <w:r>
        <w:rPr>
          <w:rFonts w:ascii="Times New Roman" w:hAnsi="Times New Roman" w:cs="Times New Roman"/>
          <w:sz w:val="28"/>
          <w:szCs w:val="28"/>
        </w:rPr>
        <w:t xml:space="preserve"> имущества</w:t>
      </w:r>
      <w:r w:rsidRPr="00E42CD9">
        <w:rPr>
          <w:rFonts w:ascii="Times New Roman" w:hAnsi="Times New Roman" w:cs="Times New Roman"/>
          <w:sz w:val="28"/>
          <w:szCs w:val="28"/>
        </w:rPr>
        <w:t xml:space="preserve"> без объявления цены.</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Доходы от аренды земельных участков прогнозируются на 2013 год в пределах ожидаемой оценк</w:t>
      </w:r>
      <w:r>
        <w:rPr>
          <w:rFonts w:ascii="Times New Roman" w:hAnsi="Times New Roman" w:cs="Times New Roman"/>
          <w:sz w:val="28"/>
          <w:szCs w:val="28"/>
        </w:rPr>
        <w:t>и 2012 года и с незначительным р</w:t>
      </w:r>
      <w:r w:rsidRPr="00E42CD9">
        <w:rPr>
          <w:rFonts w:ascii="Times New Roman" w:hAnsi="Times New Roman" w:cs="Times New Roman"/>
          <w:sz w:val="28"/>
          <w:szCs w:val="28"/>
        </w:rPr>
        <w:t>остом к уровню фактических поступлений в 2011 году. При планировании доходов от аренды земельных участков в прогнозе на 2013 год учтены значения ниже начисленной арендной платы за 9 месяцев 2012 года, также не учтены возможности погашения задолженности прошлых лет в общей сумме 11539,5 тыс. руб.</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Доходы от сдачи в аренду имущества, находящегося в муниципальной собственности прогнозируются на 2013 год выше ожидаемой оценки 2012 года на 3</w:t>
      </w:r>
      <w:r>
        <w:rPr>
          <w:rFonts w:ascii="Times New Roman" w:hAnsi="Times New Roman" w:cs="Times New Roman"/>
          <w:sz w:val="28"/>
          <w:szCs w:val="28"/>
        </w:rPr>
        <w:t> </w:t>
      </w:r>
      <w:r w:rsidRPr="00E42CD9">
        <w:rPr>
          <w:rFonts w:ascii="Times New Roman" w:hAnsi="Times New Roman" w:cs="Times New Roman"/>
          <w:sz w:val="28"/>
          <w:szCs w:val="28"/>
        </w:rPr>
        <w:t>294</w:t>
      </w:r>
      <w:r>
        <w:rPr>
          <w:rFonts w:ascii="Times New Roman" w:hAnsi="Times New Roman" w:cs="Times New Roman"/>
          <w:sz w:val="28"/>
          <w:szCs w:val="28"/>
        </w:rPr>
        <w:t>,0</w:t>
      </w:r>
      <w:r w:rsidRPr="00E42CD9">
        <w:rPr>
          <w:rFonts w:ascii="Times New Roman" w:hAnsi="Times New Roman" w:cs="Times New Roman"/>
          <w:sz w:val="28"/>
          <w:szCs w:val="28"/>
        </w:rPr>
        <w:t xml:space="preserve"> тыс. руб. и фактического поступления за 2011 год на 5</w:t>
      </w:r>
      <w:r>
        <w:rPr>
          <w:rFonts w:ascii="Times New Roman" w:hAnsi="Times New Roman" w:cs="Times New Roman"/>
          <w:sz w:val="28"/>
          <w:szCs w:val="28"/>
        </w:rPr>
        <w:t xml:space="preserve"> </w:t>
      </w:r>
      <w:r w:rsidRPr="00E42CD9">
        <w:rPr>
          <w:rFonts w:ascii="Times New Roman" w:hAnsi="Times New Roman" w:cs="Times New Roman"/>
          <w:sz w:val="28"/>
          <w:szCs w:val="28"/>
        </w:rPr>
        <w:t>571,2 тыс. руб.</w:t>
      </w:r>
      <w:r>
        <w:rPr>
          <w:rFonts w:ascii="Times New Roman" w:hAnsi="Times New Roman" w:cs="Times New Roman"/>
          <w:sz w:val="28"/>
          <w:szCs w:val="28"/>
        </w:rPr>
        <w:t xml:space="preserve"> </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lastRenderedPageBreak/>
        <w:t>При планировании доходов от аренды муниципального имущества на 2013 год, учтена начисленная арендная плата по действующим договорам 2012 года и погашение задолженности по арендной плате предприятиями ЖКХ в размере 6</w:t>
      </w:r>
      <w:r>
        <w:rPr>
          <w:rFonts w:ascii="Times New Roman" w:hAnsi="Times New Roman" w:cs="Times New Roman"/>
          <w:sz w:val="28"/>
          <w:szCs w:val="28"/>
        </w:rPr>
        <w:t> </w:t>
      </w:r>
      <w:r w:rsidRPr="00E42CD9">
        <w:rPr>
          <w:rFonts w:ascii="Times New Roman" w:hAnsi="Times New Roman" w:cs="Times New Roman"/>
          <w:sz w:val="28"/>
          <w:szCs w:val="28"/>
        </w:rPr>
        <w:t>228</w:t>
      </w:r>
      <w:r>
        <w:rPr>
          <w:rFonts w:ascii="Times New Roman" w:hAnsi="Times New Roman" w:cs="Times New Roman"/>
          <w:sz w:val="28"/>
          <w:szCs w:val="28"/>
        </w:rPr>
        <w:t>,0</w:t>
      </w:r>
      <w:r w:rsidRPr="00E42CD9">
        <w:rPr>
          <w:rFonts w:ascii="Times New Roman" w:hAnsi="Times New Roman" w:cs="Times New Roman"/>
          <w:sz w:val="28"/>
          <w:szCs w:val="28"/>
        </w:rPr>
        <w:t xml:space="preserve"> тыс. руб.</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 xml:space="preserve">Доходы от перечисления части прибыли, оставшейся после уплаты налогов и иных обязательных платежей муниципальных унитарных предприятий, прогнозируются в сумме 32,5 тыс. руб., ниже фактических поступлений в 2011 году на 1,7 тыс. руб. и выше оценки 2012 года на 13,6 тыс. руб. Как и </w:t>
      </w:r>
      <w:r>
        <w:rPr>
          <w:rFonts w:ascii="Times New Roman" w:hAnsi="Times New Roman" w:cs="Times New Roman"/>
          <w:sz w:val="28"/>
          <w:szCs w:val="28"/>
        </w:rPr>
        <w:t xml:space="preserve">в </w:t>
      </w:r>
      <w:r w:rsidRPr="00E42CD9">
        <w:rPr>
          <w:rFonts w:ascii="Times New Roman" w:hAnsi="Times New Roman" w:cs="Times New Roman"/>
          <w:sz w:val="28"/>
          <w:szCs w:val="28"/>
        </w:rPr>
        <w:t>предыдущие годы, основная часть прибыли поступает</w:t>
      </w:r>
      <w:r>
        <w:rPr>
          <w:rFonts w:ascii="Times New Roman" w:hAnsi="Times New Roman" w:cs="Times New Roman"/>
          <w:sz w:val="28"/>
          <w:szCs w:val="28"/>
        </w:rPr>
        <w:t xml:space="preserve"> в районный бюджет</w:t>
      </w:r>
      <w:r w:rsidRPr="00E42CD9">
        <w:rPr>
          <w:rFonts w:ascii="Times New Roman" w:hAnsi="Times New Roman" w:cs="Times New Roman"/>
          <w:sz w:val="28"/>
          <w:szCs w:val="28"/>
        </w:rPr>
        <w:t xml:space="preserve"> от УМП «Ангарский ПТЦ».</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Доходы от реализации муниципального имущества и земельных участков в 2013 году планируются ниже ожидаемого поступления в 2012 году и фактического поступления в 2011 году.</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Необходимо отметить, что детальные расчеты и обоснования по статьям доходов от использования и продажи имущества, находящегося в муниципальной собственности, не представлены. Материалы проекта содержат лишь пояснения, что ставит под вопрос реалистичность проектировок. Позднее утверждение прогнозного плана приватизации муниципального имущества на 2013 год также негативно влияет на формирование доходов районного бюджета. Доходы от приватизации муниципального имущества, учтенные в районном бюджете на 2014</w:t>
      </w:r>
      <w:r>
        <w:rPr>
          <w:rFonts w:ascii="Times New Roman" w:hAnsi="Times New Roman" w:cs="Times New Roman"/>
          <w:sz w:val="28"/>
          <w:szCs w:val="28"/>
        </w:rPr>
        <w:t xml:space="preserve"> </w:t>
      </w:r>
      <w:r w:rsidRPr="00E42CD9">
        <w:rPr>
          <w:rFonts w:ascii="Times New Roman" w:hAnsi="Times New Roman" w:cs="Times New Roman"/>
          <w:sz w:val="28"/>
          <w:szCs w:val="28"/>
        </w:rPr>
        <w:t>-</w:t>
      </w:r>
      <w:r>
        <w:rPr>
          <w:rFonts w:ascii="Times New Roman" w:hAnsi="Times New Roman" w:cs="Times New Roman"/>
          <w:sz w:val="28"/>
          <w:szCs w:val="28"/>
        </w:rPr>
        <w:t xml:space="preserve"> </w:t>
      </w:r>
      <w:r w:rsidRPr="00E42CD9">
        <w:rPr>
          <w:rFonts w:ascii="Times New Roman" w:hAnsi="Times New Roman" w:cs="Times New Roman"/>
          <w:sz w:val="28"/>
          <w:szCs w:val="28"/>
        </w:rPr>
        <w:t>2015 годы, не подтверждены утвержденным прогнозом плана приватизации муниципального имущества на эти годы. Недостаточно полно предоставлена информация о недоимке и переплате по доходам от использования муниципального имущества и его реализации, а также предоставленных рассрочках по выкупу имущества.</w:t>
      </w:r>
    </w:p>
    <w:p w:rsidR="0088492A" w:rsidRPr="006F6654" w:rsidRDefault="0088492A" w:rsidP="00EC6D80">
      <w:pPr>
        <w:spacing w:line="240" w:lineRule="auto"/>
        <w:ind w:firstLine="708"/>
        <w:contextualSpacing/>
        <w:jc w:val="both"/>
        <w:rPr>
          <w:rFonts w:ascii="Times New Roman" w:hAnsi="Times New Roman" w:cs="Times New Roman"/>
          <w:sz w:val="28"/>
          <w:szCs w:val="28"/>
        </w:rPr>
      </w:pPr>
      <w:r w:rsidRPr="006F6654">
        <w:rPr>
          <w:rFonts w:ascii="Times New Roman" w:hAnsi="Times New Roman" w:cs="Times New Roman"/>
          <w:sz w:val="28"/>
          <w:szCs w:val="28"/>
        </w:rPr>
        <w:t xml:space="preserve">Повышение эффективности использования муниципальной собственности позволит увеличить поступление «имущественных» доходов в районный бюджет, позволит снизить уровень дотационности района, повысить финансовую самостоятельность и устойчивость района. Однако представленные Основные направления бюджетной и налоговой политики Богучанского района на 2013 год и плановый период 2014 - 2015 годов не содержат в себе соответствующих положений, направленных на повышение эффективности использования муниципального имущества. </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 xml:space="preserve">Расчет прогноза поступлений доходов от использования муниципального имущества, предоставленный Финансовым управлением не в полной мере соответствует Методике прогнозирования доходов. </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В период 2014</w:t>
      </w:r>
      <w:r>
        <w:rPr>
          <w:rFonts w:ascii="Times New Roman" w:hAnsi="Times New Roman" w:cs="Times New Roman"/>
          <w:sz w:val="28"/>
          <w:szCs w:val="28"/>
        </w:rPr>
        <w:t xml:space="preserve"> </w:t>
      </w:r>
      <w:r w:rsidRPr="00E42CD9">
        <w:rPr>
          <w:rFonts w:ascii="Times New Roman" w:hAnsi="Times New Roman" w:cs="Times New Roman"/>
          <w:sz w:val="28"/>
          <w:szCs w:val="28"/>
        </w:rPr>
        <w:t>-</w:t>
      </w:r>
      <w:r>
        <w:rPr>
          <w:rFonts w:ascii="Times New Roman" w:hAnsi="Times New Roman" w:cs="Times New Roman"/>
          <w:sz w:val="28"/>
          <w:szCs w:val="28"/>
        </w:rPr>
        <w:t xml:space="preserve"> </w:t>
      </w:r>
      <w:r w:rsidRPr="00E42CD9">
        <w:rPr>
          <w:rFonts w:ascii="Times New Roman" w:hAnsi="Times New Roman" w:cs="Times New Roman"/>
          <w:sz w:val="28"/>
          <w:szCs w:val="28"/>
        </w:rPr>
        <w:t xml:space="preserve">2015 годов прогнозируется незначительное увеличение </w:t>
      </w:r>
      <w:r w:rsidRPr="00E42CD9">
        <w:rPr>
          <w:rFonts w:ascii="Times New Roman" w:hAnsi="Times New Roman" w:cs="Times New Roman"/>
          <w:b/>
          <w:sz w:val="28"/>
          <w:szCs w:val="28"/>
        </w:rPr>
        <w:t>платежей за пользование природными ресурсами</w:t>
      </w:r>
      <w:r w:rsidRPr="00E42CD9">
        <w:rPr>
          <w:rFonts w:ascii="Times New Roman" w:hAnsi="Times New Roman" w:cs="Times New Roman"/>
          <w:sz w:val="28"/>
          <w:szCs w:val="28"/>
        </w:rPr>
        <w:t>. В 2012 году поступление указанных доходов ожидается в объеме 1</w:t>
      </w:r>
      <w:r>
        <w:rPr>
          <w:rFonts w:ascii="Times New Roman" w:hAnsi="Times New Roman" w:cs="Times New Roman"/>
          <w:sz w:val="28"/>
          <w:szCs w:val="28"/>
        </w:rPr>
        <w:t xml:space="preserve"> </w:t>
      </w:r>
      <w:r w:rsidRPr="00E42CD9">
        <w:rPr>
          <w:rFonts w:ascii="Times New Roman" w:hAnsi="Times New Roman" w:cs="Times New Roman"/>
          <w:sz w:val="28"/>
          <w:szCs w:val="28"/>
        </w:rPr>
        <w:t>932,6 тыс. руб., что на 4</w:t>
      </w:r>
      <w:r>
        <w:rPr>
          <w:rFonts w:ascii="Times New Roman" w:hAnsi="Times New Roman" w:cs="Times New Roman"/>
          <w:sz w:val="28"/>
          <w:szCs w:val="28"/>
        </w:rPr>
        <w:t xml:space="preserve"> </w:t>
      </w:r>
      <w:r w:rsidRPr="00E42CD9">
        <w:rPr>
          <w:rFonts w:ascii="Times New Roman" w:hAnsi="Times New Roman" w:cs="Times New Roman"/>
          <w:sz w:val="28"/>
          <w:szCs w:val="28"/>
        </w:rPr>
        <w:t>756,9 тыс. руб. (3,5 раза) меньше чем в 2011 году. В 2014</w:t>
      </w:r>
      <w:r>
        <w:rPr>
          <w:rFonts w:ascii="Times New Roman" w:hAnsi="Times New Roman" w:cs="Times New Roman"/>
          <w:sz w:val="28"/>
          <w:szCs w:val="28"/>
        </w:rPr>
        <w:t xml:space="preserve"> </w:t>
      </w:r>
      <w:r w:rsidRPr="00E42CD9">
        <w:rPr>
          <w:rFonts w:ascii="Times New Roman" w:hAnsi="Times New Roman" w:cs="Times New Roman"/>
          <w:sz w:val="28"/>
          <w:szCs w:val="28"/>
        </w:rPr>
        <w:t>-</w:t>
      </w:r>
      <w:r>
        <w:rPr>
          <w:rFonts w:ascii="Times New Roman" w:hAnsi="Times New Roman" w:cs="Times New Roman"/>
          <w:sz w:val="28"/>
          <w:szCs w:val="28"/>
        </w:rPr>
        <w:t xml:space="preserve"> </w:t>
      </w:r>
      <w:r w:rsidRPr="00E42CD9">
        <w:rPr>
          <w:rFonts w:ascii="Times New Roman" w:hAnsi="Times New Roman" w:cs="Times New Roman"/>
          <w:sz w:val="28"/>
          <w:szCs w:val="28"/>
        </w:rPr>
        <w:t xml:space="preserve">2015 годах рост доходов прогнозируется выше уровня 2013 года на 5,4% и 10,5% соответственно. </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lastRenderedPageBreak/>
        <w:t>Удельный вес вышеназванных поступлений в общих доходах районного бюджета снижается с 0,113% (2012 год) до 0,088% в 2013 году. В 2014</w:t>
      </w:r>
      <w:r>
        <w:rPr>
          <w:rFonts w:ascii="Times New Roman" w:hAnsi="Times New Roman" w:cs="Times New Roman"/>
          <w:sz w:val="28"/>
          <w:szCs w:val="28"/>
        </w:rPr>
        <w:t xml:space="preserve"> </w:t>
      </w:r>
      <w:r w:rsidRPr="00E42CD9">
        <w:rPr>
          <w:rFonts w:ascii="Times New Roman" w:hAnsi="Times New Roman" w:cs="Times New Roman"/>
          <w:sz w:val="28"/>
          <w:szCs w:val="28"/>
        </w:rPr>
        <w:t>-</w:t>
      </w:r>
      <w:r>
        <w:rPr>
          <w:rFonts w:ascii="Times New Roman" w:hAnsi="Times New Roman" w:cs="Times New Roman"/>
          <w:sz w:val="28"/>
          <w:szCs w:val="28"/>
        </w:rPr>
        <w:t xml:space="preserve"> </w:t>
      </w:r>
      <w:r w:rsidRPr="00E42CD9">
        <w:rPr>
          <w:rFonts w:ascii="Times New Roman" w:hAnsi="Times New Roman" w:cs="Times New Roman"/>
          <w:sz w:val="28"/>
          <w:szCs w:val="28"/>
        </w:rPr>
        <w:t xml:space="preserve">2015 годах наблюдается удельный вес 0,088%.  </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Расчеты по платежам за пользование природными ресурсами не предоставлены. В пояснительной записке не содержится обоснований и расчетов на снижение поступлений в бюджет. Подтвердить или опровергнуть обоснованность предоставленных расчетов невозможно.</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b/>
          <w:sz w:val="28"/>
          <w:szCs w:val="28"/>
        </w:rPr>
        <w:t>Штрафы, санкции, возмещение ущерба</w:t>
      </w:r>
      <w:r w:rsidRPr="00E42CD9">
        <w:rPr>
          <w:rFonts w:ascii="Times New Roman" w:hAnsi="Times New Roman" w:cs="Times New Roman"/>
          <w:sz w:val="28"/>
          <w:szCs w:val="28"/>
        </w:rPr>
        <w:t xml:space="preserve"> прогнозируются на 2013</w:t>
      </w:r>
      <w:r>
        <w:rPr>
          <w:rFonts w:ascii="Times New Roman" w:hAnsi="Times New Roman" w:cs="Times New Roman"/>
          <w:sz w:val="28"/>
          <w:szCs w:val="28"/>
        </w:rPr>
        <w:t xml:space="preserve"> </w:t>
      </w:r>
      <w:r w:rsidRPr="00E42CD9">
        <w:rPr>
          <w:rFonts w:ascii="Times New Roman" w:hAnsi="Times New Roman" w:cs="Times New Roman"/>
          <w:sz w:val="28"/>
          <w:szCs w:val="28"/>
        </w:rPr>
        <w:t>-</w:t>
      </w:r>
      <w:r>
        <w:rPr>
          <w:rFonts w:ascii="Times New Roman" w:hAnsi="Times New Roman" w:cs="Times New Roman"/>
          <w:sz w:val="28"/>
          <w:szCs w:val="28"/>
        </w:rPr>
        <w:t xml:space="preserve"> </w:t>
      </w:r>
      <w:r w:rsidRPr="00E42CD9">
        <w:rPr>
          <w:rFonts w:ascii="Times New Roman" w:hAnsi="Times New Roman" w:cs="Times New Roman"/>
          <w:sz w:val="28"/>
          <w:szCs w:val="28"/>
        </w:rPr>
        <w:t>2015 годы в сумме 4</w:t>
      </w:r>
      <w:r>
        <w:rPr>
          <w:rFonts w:ascii="Times New Roman" w:hAnsi="Times New Roman" w:cs="Times New Roman"/>
          <w:sz w:val="28"/>
          <w:szCs w:val="28"/>
        </w:rPr>
        <w:t xml:space="preserve"> </w:t>
      </w:r>
      <w:r w:rsidRPr="00E42CD9">
        <w:rPr>
          <w:rFonts w:ascii="Times New Roman" w:hAnsi="Times New Roman" w:cs="Times New Roman"/>
          <w:sz w:val="28"/>
          <w:szCs w:val="28"/>
        </w:rPr>
        <w:t>615,6 тыс. руб. ежегодно, со снижением на 4</w:t>
      </w:r>
      <w:r>
        <w:rPr>
          <w:rFonts w:ascii="Times New Roman" w:hAnsi="Times New Roman" w:cs="Times New Roman"/>
          <w:sz w:val="28"/>
          <w:szCs w:val="28"/>
        </w:rPr>
        <w:t xml:space="preserve"> </w:t>
      </w:r>
      <w:r w:rsidRPr="00E42CD9">
        <w:rPr>
          <w:rFonts w:ascii="Times New Roman" w:hAnsi="Times New Roman" w:cs="Times New Roman"/>
          <w:sz w:val="28"/>
          <w:szCs w:val="28"/>
        </w:rPr>
        <w:t>139,3 тыс. руб. (47%) к фактическим поступлениям 2011 года, и к ожидаемой оценке 2012 года на 200,4 тыс. руб.(4%)</w:t>
      </w:r>
      <w:r>
        <w:rPr>
          <w:rFonts w:ascii="Times New Roman" w:hAnsi="Times New Roman" w:cs="Times New Roman"/>
          <w:sz w:val="28"/>
          <w:szCs w:val="28"/>
        </w:rPr>
        <w:t xml:space="preserve"> </w:t>
      </w:r>
      <w:r w:rsidRPr="00E42CD9">
        <w:rPr>
          <w:rFonts w:ascii="Times New Roman" w:hAnsi="Times New Roman" w:cs="Times New Roman"/>
          <w:sz w:val="28"/>
          <w:szCs w:val="28"/>
        </w:rPr>
        <w:t>соответственно. Расчеты, подтверждающие обоснование по названным поступлениям в районный бюджет Финансовым управлением не предоставлены</w:t>
      </w:r>
      <w:r>
        <w:rPr>
          <w:rFonts w:ascii="Times New Roman" w:hAnsi="Times New Roman" w:cs="Times New Roman"/>
          <w:sz w:val="28"/>
          <w:szCs w:val="28"/>
        </w:rPr>
        <w:t xml:space="preserve"> Контрольно-счетной комиссии для подготовки заключения на проект районного бюджета</w:t>
      </w:r>
      <w:r w:rsidRPr="00E42CD9">
        <w:rPr>
          <w:rFonts w:ascii="Times New Roman" w:hAnsi="Times New Roman" w:cs="Times New Roman"/>
          <w:sz w:val="28"/>
          <w:szCs w:val="28"/>
        </w:rPr>
        <w:t xml:space="preserve">. </w:t>
      </w:r>
    </w:p>
    <w:p w:rsidR="0088492A"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b/>
          <w:sz w:val="28"/>
          <w:szCs w:val="28"/>
        </w:rPr>
        <w:t>Доходы от оказания платных услуг и компенсации затрат государства</w:t>
      </w:r>
      <w:r w:rsidRPr="00E42CD9">
        <w:rPr>
          <w:rFonts w:ascii="Times New Roman" w:hAnsi="Times New Roman" w:cs="Times New Roman"/>
          <w:sz w:val="28"/>
          <w:szCs w:val="28"/>
        </w:rPr>
        <w:t xml:space="preserve"> на 2013 год предусмотрены в сумме 17</w:t>
      </w:r>
      <w:r>
        <w:rPr>
          <w:rFonts w:ascii="Times New Roman" w:hAnsi="Times New Roman" w:cs="Times New Roman"/>
          <w:sz w:val="28"/>
          <w:szCs w:val="28"/>
        </w:rPr>
        <w:t xml:space="preserve"> </w:t>
      </w:r>
      <w:r w:rsidRPr="00E42CD9">
        <w:rPr>
          <w:rFonts w:ascii="Times New Roman" w:hAnsi="Times New Roman" w:cs="Times New Roman"/>
          <w:sz w:val="28"/>
          <w:szCs w:val="28"/>
        </w:rPr>
        <w:t>761,5 тыс. руб. и с ежегодным ростом в 2014 году на 7,5% и 2015 году 18,9% соответственно.</w:t>
      </w:r>
    </w:p>
    <w:p w:rsidR="0088492A" w:rsidRPr="006F6654"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sz w:val="28"/>
          <w:szCs w:val="28"/>
        </w:rPr>
        <w:t xml:space="preserve">Доходы, предусмотренные в районном бюджете, не соответствуют расчету главного администратора доходов – Управления образования администрации </w:t>
      </w:r>
      <w:r w:rsidRPr="006F6654">
        <w:rPr>
          <w:rFonts w:ascii="Times New Roman" w:hAnsi="Times New Roman" w:cs="Times New Roman"/>
          <w:sz w:val="28"/>
          <w:szCs w:val="28"/>
        </w:rPr>
        <w:t>Богучанского района на 3 000,0 тыс. руб. ежегодно.</w:t>
      </w:r>
    </w:p>
    <w:p w:rsidR="0088492A" w:rsidRPr="00E42CD9" w:rsidRDefault="0088492A" w:rsidP="00EC6D80">
      <w:pPr>
        <w:spacing w:line="240" w:lineRule="auto"/>
        <w:ind w:firstLine="708"/>
        <w:contextualSpacing/>
        <w:jc w:val="both"/>
        <w:rPr>
          <w:rFonts w:ascii="Times New Roman" w:hAnsi="Times New Roman" w:cs="Times New Roman"/>
          <w:sz w:val="28"/>
          <w:szCs w:val="28"/>
        </w:rPr>
      </w:pPr>
      <w:r w:rsidRPr="00E42CD9">
        <w:rPr>
          <w:rFonts w:ascii="Times New Roman" w:hAnsi="Times New Roman" w:cs="Times New Roman"/>
          <w:b/>
          <w:sz w:val="28"/>
          <w:szCs w:val="28"/>
        </w:rPr>
        <w:t xml:space="preserve">Безвозмездные поступления </w:t>
      </w:r>
      <w:r w:rsidRPr="00E42CD9">
        <w:rPr>
          <w:rFonts w:ascii="Times New Roman" w:hAnsi="Times New Roman" w:cs="Times New Roman"/>
          <w:sz w:val="28"/>
          <w:szCs w:val="28"/>
        </w:rPr>
        <w:t>на 2013 год прогнозируется за счет поступлений из краевого бюджета в сумме 961</w:t>
      </w:r>
      <w:r>
        <w:rPr>
          <w:rFonts w:ascii="Times New Roman" w:hAnsi="Times New Roman" w:cs="Times New Roman"/>
          <w:sz w:val="28"/>
          <w:szCs w:val="28"/>
        </w:rPr>
        <w:t xml:space="preserve"> </w:t>
      </w:r>
      <w:r w:rsidRPr="00E42CD9">
        <w:rPr>
          <w:rFonts w:ascii="Times New Roman" w:hAnsi="Times New Roman" w:cs="Times New Roman"/>
          <w:sz w:val="28"/>
          <w:szCs w:val="28"/>
        </w:rPr>
        <w:t>441,6 тыс. руб. и из бюджетов поселений района 5</w:t>
      </w:r>
      <w:r>
        <w:rPr>
          <w:rFonts w:ascii="Times New Roman" w:hAnsi="Times New Roman" w:cs="Times New Roman"/>
          <w:sz w:val="28"/>
          <w:szCs w:val="28"/>
        </w:rPr>
        <w:t> </w:t>
      </w:r>
      <w:r w:rsidRPr="00E42CD9">
        <w:rPr>
          <w:rFonts w:ascii="Times New Roman" w:hAnsi="Times New Roman" w:cs="Times New Roman"/>
          <w:sz w:val="28"/>
          <w:szCs w:val="28"/>
        </w:rPr>
        <w:t>472</w:t>
      </w:r>
      <w:r>
        <w:rPr>
          <w:rFonts w:ascii="Times New Roman" w:hAnsi="Times New Roman" w:cs="Times New Roman"/>
          <w:sz w:val="28"/>
          <w:szCs w:val="28"/>
        </w:rPr>
        <w:t>,0</w:t>
      </w:r>
      <w:r w:rsidRPr="00E42CD9">
        <w:rPr>
          <w:rFonts w:ascii="Times New Roman" w:hAnsi="Times New Roman" w:cs="Times New Roman"/>
          <w:sz w:val="28"/>
          <w:szCs w:val="28"/>
        </w:rPr>
        <w:t xml:space="preserve"> тыс. руб. межбюджетных трансфертов на осуществление части полномочий по решению вопросов местного значения в соответствии с заключенными соглашениями. Ежегодный рост безвозмездных поступлений составит в 2014 году 5,4%, в 2015 году – 11% соответственно. </w:t>
      </w:r>
    </w:p>
    <w:p w:rsidR="0088492A" w:rsidRPr="00E42CD9" w:rsidRDefault="0088492A" w:rsidP="00EC6D80">
      <w:pPr>
        <w:spacing w:after="0" w:line="240" w:lineRule="auto"/>
        <w:ind w:firstLine="708"/>
        <w:contextualSpacing/>
        <w:jc w:val="both"/>
        <w:rPr>
          <w:rFonts w:ascii="Times New Roman" w:hAnsi="Times New Roman" w:cs="Times New Roman"/>
          <w:b/>
          <w:sz w:val="28"/>
          <w:szCs w:val="28"/>
        </w:rPr>
      </w:pPr>
      <w:r w:rsidRPr="00E42CD9">
        <w:rPr>
          <w:rFonts w:ascii="Times New Roman" w:hAnsi="Times New Roman" w:cs="Times New Roman"/>
          <w:b/>
          <w:sz w:val="28"/>
          <w:szCs w:val="28"/>
        </w:rPr>
        <w:t>Вывод:</w:t>
      </w:r>
    </w:p>
    <w:p w:rsidR="0088492A" w:rsidRPr="00E42CD9" w:rsidRDefault="0088492A" w:rsidP="00EC6D80">
      <w:pPr>
        <w:pStyle w:val="a3"/>
        <w:numPr>
          <w:ilvl w:val="0"/>
          <w:numId w:val="1"/>
        </w:numPr>
        <w:spacing w:line="240" w:lineRule="auto"/>
        <w:ind w:left="0" w:firstLine="709"/>
        <w:jc w:val="both"/>
        <w:rPr>
          <w:rFonts w:ascii="Times New Roman" w:hAnsi="Times New Roman" w:cs="Times New Roman"/>
          <w:sz w:val="28"/>
          <w:szCs w:val="28"/>
        </w:rPr>
      </w:pPr>
      <w:r w:rsidRPr="00E42CD9">
        <w:rPr>
          <w:rFonts w:ascii="Times New Roman" w:hAnsi="Times New Roman" w:cs="Times New Roman"/>
          <w:sz w:val="28"/>
          <w:szCs w:val="28"/>
        </w:rPr>
        <w:t>Доходы районного бюджета на 2013 год прогнозиру</w:t>
      </w:r>
      <w:r>
        <w:rPr>
          <w:rFonts w:ascii="Times New Roman" w:hAnsi="Times New Roman" w:cs="Times New Roman"/>
          <w:sz w:val="28"/>
          <w:szCs w:val="28"/>
        </w:rPr>
        <w:t>ю</w:t>
      </w:r>
      <w:r w:rsidRPr="00E42CD9">
        <w:rPr>
          <w:rFonts w:ascii="Times New Roman" w:hAnsi="Times New Roman" w:cs="Times New Roman"/>
          <w:sz w:val="28"/>
          <w:szCs w:val="28"/>
        </w:rPr>
        <w:t>тся в общей сумме 1</w:t>
      </w:r>
      <w:r>
        <w:rPr>
          <w:rFonts w:ascii="Times New Roman" w:hAnsi="Times New Roman" w:cs="Times New Roman"/>
          <w:sz w:val="28"/>
          <w:szCs w:val="28"/>
        </w:rPr>
        <w:t xml:space="preserve"> </w:t>
      </w:r>
      <w:r w:rsidRPr="00E42CD9">
        <w:rPr>
          <w:rFonts w:ascii="Times New Roman" w:hAnsi="Times New Roman" w:cs="Times New Roman"/>
          <w:sz w:val="28"/>
          <w:szCs w:val="28"/>
        </w:rPr>
        <w:t>713</w:t>
      </w:r>
      <w:r>
        <w:rPr>
          <w:rFonts w:ascii="Times New Roman" w:hAnsi="Times New Roman" w:cs="Times New Roman"/>
          <w:sz w:val="28"/>
          <w:szCs w:val="28"/>
        </w:rPr>
        <w:t xml:space="preserve"> </w:t>
      </w:r>
      <w:r w:rsidRPr="00E42CD9">
        <w:rPr>
          <w:rFonts w:ascii="Times New Roman" w:hAnsi="Times New Roman" w:cs="Times New Roman"/>
          <w:sz w:val="28"/>
          <w:szCs w:val="28"/>
        </w:rPr>
        <w:t>065,7 тыс. руб., в том числе: налоговые и неналоговые доходы – 751</w:t>
      </w:r>
      <w:r>
        <w:rPr>
          <w:rFonts w:ascii="Times New Roman" w:hAnsi="Times New Roman" w:cs="Times New Roman"/>
          <w:sz w:val="28"/>
          <w:szCs w:val="28"/>
        </w:rPr>
        <w:t xml:space="preserve"> </w:t>
      </w:r>
      <w:r w:rsidRPr="00E42CD9">
        <w:rPr>
          <w:rFonts w:ascii="Times New Roman" w:hAnsi="Times New Roman" w:cs="Times New Roman"/>
          <w:sz w:val="28"/>
          <w:szCs w:val="28"/>
        </w:rPr>
        <w:t>624,1 тыс. руб. (43,9% от общего объема доходов), безвозмездные поступления – 961</w:t>
      </w:r>
      <w:r>
        <w:rPr>
          <w:rFonts w:ascii="Times New Roman" w:hAnsi="Times New Roman" w:cs="Times New Roman"/>
          <w:sz w:val="28"/>
          <w:szCs w:val="28"/>
        </w:rPr>
        <w:t xml:space="preserve"> </w:t>
      </w:r>
      <w:r w:rsidRPr="00E42CD9">
        <w:rPr>
          <w:rFonts w:ascii="Times New Roman" w:hAnsi="Times New Roman" w:cs="Times New Roman"/>
          <w:sz w:val="28"/>
          <w:szCs w:val="28"/>
        </w:rPr>
        <w:t>441,6 тыс. руб. (или 56,1 от общего объема доходов). Увеличение прогнозируемых доходов на 2013 год по отношению к плановым назначениям на 2012 год составит 221</w:t>
      </w:r>
      <w:r>
        <w:rPr>
          <w:rFonts w:ascii="Times New Roman" w:hAnsi="Times New Roman" w:cs="Times New Roman"/>
          <w:sz w:val="28"/>
          <w:szCs w:val="28"/>
        </w:rPr>
        <w:t xml:space="preserve"> </w:t>
      </w:r>
      <w:r w:rsidRPr="00E42CD9">
        <w:rPr>
          <w:rFonts w:ascii="Times New Roman" w:hAnsi="Times New Roman" w:cs="Times New Roman"/>
          <w:sz w:val="28"/>
          <w:szCs w:val="28"/>
        </w:rPr>
        <w:t>392,0 тыс. руб. (14,8%), что обусловлено, в основном, увеличением объема безвозмездных поступлений на 189</w:t>
      </w:r>
      <w:r>
        <w:rPr>
          <w:rFonts w:ascii="Times New Roman" w:hAnsi="Times New Roman" w:cs="Times New Roman"/>
          <w:sz w:val="28"/>
          <w:szCs w:val="28"/>
        </w:rPr>
        <w:t xml:space="preserve"> </w:t>
      </w:r>
      <w:r w:rsidRPr="00E42CD9">
        <w:rPr>
          <w:rFonts w:ascii="Times New Roman" w:hAnsi="Times New Roman" w:cs="Times New Roman"/>
          <w:sz w:val="28"/>
          <w:szCs w:val="28"/>
        </w:rPr>
        <w:t>322,9 тыс. руб. (или 24,5%). Объем налоговых и неналоговых доходов увеличился на 32</w:t>
      </w:r>
      <w:r>
        <w:rPr>
          <w:rFonts w:ascii="Times New Roman" w:hAnsi="Times New Roman" w:cs="Times New Roman"/>
          <w:sz w:val="28"/>
          <w:szCs w:val="28"/>
        </w:rPr>
        <w:t> </w:t>
      </w:r>
      <w:r w:rsidRPr="00E42CD9">
        <w:rPr>
          <w:rFonts w:ascii="Times New Roman" w:hAnsi="Times New Roman" w:cs="Times New Roman"/>
          <w:sz w:val="28"/>
          <w:szCs w:val="28"/>
        </w:rPr>
        <w:t>069</w:t>
      </w:r>
      <w:r>
        <w:rPr>
          <w:rFonts w:ascii="Times New Roman" w:hAnsi="Times New Roman" w:cs="Times New Roman"/>
          <w:sz w:val="28"/>
          <w:szCs w:val="28"/>
        </w:rPr>
        <w:t>,0</w:t>
      </w:r>
      <w:r w:rsidRPr="00E42CD9">
        <w:rPr>
          <w:rFonts w:ascii="Times New Roman" w:hAnsi="Times New Roman" w:cs="Times New Roman"/>
          <w:sz w:val="28"/>
          <w:szCs w:val="28"/>
        </w:rPr>
        <w:t xml:space="preserve"> тыс. руб. (или 4,5%).</w:t>
      </w:r>
    </w:p>
    <w:p w:rsidR="0088492A" w:rsidRPr="00E42CD9" w:rsidRDefault="0088492A" w:rsidP="00EC6D80">
      <w:pPr>
        <w:pStyle w:val="a3"/>
        <w:numPr>
          <w:ilvl w:val="0"/>
          <w:numId w:val="1"/>
        </w:numPr>
        <w:spacing w:line="240" w:lineRule="auto"/>
        <w:ind w:left="0" w:firstLine="708"/>
        <w:jc w:val="both"/>
        <w:rPr>
          <w:rFonts w:ascii="Times New Roman" w:hAnsi="Times New Roman" w:cs="Times New Roman"/>
          <w:sz w:val="28"/>
          <w:szCs w:val="28"/>
        </w:rPr>
      </w:pPr>
      <w:r w:rsidRPr="00E42CD9">
        <w:rPr>
          <w:rFonts w:ascii="Times New Roman" w:hAnsi="Times New Roman" w:cs="Times New Roman"/>
          <w:sz w:val="28"/>
          <w:szCs w:val="28"/>
        </w:rPr>
        <w:t>Прогнозный план поступлений доходов от использования находящегося в муниципальной собственности имущества определен на 2013 год в размере 46</w:t>
      </w:r>
      <w:r>
        <w:rPr>
          <w:rFonts w:ascii="Times New Roman" w:hAnsi="Times New Roman" w:cs="Times New Roman"/>
          <w:sz w:val="28"/>
          <w:szCs w:val="28"/>
        </w:rPr>
        <w:t xml:space="preserve"> </w:t>
      </w:r>
      <w:r w:rsidRPr="00E42CD9">
        <w:rPr>
          <w:rFonts w:ascii="Times New Roman" w:hAnsi="Times New Roman" w:cs="Times New Roman"/>
          <w:sz w:val="28"/>
          <w:szCs w:val="28"/>
        </w:rPr>
        <w:t>680,8 тыс. руб., или на 3</w:t>
      </w:r>
      <w:r>
        <w:rPr>
          <w:rFonts w:ascii="Times New Roman" w:hAnsi="Times New Roman" w:cs="Times New Roman"/>
          <w:sz w:val="28"/>
          <w:szCs w:val="28"/>
        </w:rPr>
        <w:t xml:space="preserve"> </w:t>
      </w:r>
      <w:r w:rsidRPr="00E42CD9">
        <w:rPr>
          <w:rFonts w:ascii="Times New Roman" w:hAnsi="Times New Roman" w:cs="Times New Roman"/>
          <w:sz w:val="28"/>
          <w:szCs w:val="28"/>
        </w:rPr>
        <w:t>183,6 тыс. руб., или на 7,3% больше по сравнению с оценкой 2012 года (43</w:t>
      </w:r>
      <w:r>
        <w:rPr>
          <w:rFonts w:ascii="Times New Roman" w:hAnsi="Times New Roman" w:cs="Times New Roman"/>
          <w:sz w:val="28"/>
          <w:szCs w:val="28"/>
        </w:rPr>
        <w:t xml:space="preserve"> </w:t>
      </w:r>
      <w:r w:rsidRPr="00E42CD9">
        <w:rPr>
          <w:rFonts w:ascii="Times New Roman" w:hAnsi="Times New Roman" w:cs="Times New Roman"/>
          <w:sz w:val="28"/>
          <w:szCs w:val="28"/>
        </w:rPr>
        <w:t xml:space="preserve">497,2 тыс. руб.), что обусловлено ростом доходов от сдачи в аренду имущества, находящегося в муниципальной собственности. Необходимо обратить внимание на наличие </w:t>
      </w:r>
      <w:r w:rsidRPr="00E42CD9">
        <w:rPr>
          <w:rFonts w:ascii="Times New Roman" w:hAnsi="Times New Roman" w:cs="Times New Roman"/>
          <w:sz w:val="28"/>
          <w:szCs w:val="28"/>
        </w:rPr>
        <w:lastRenderedPageBreak/>
        <w:t>задолженности по арендной плате муниципального имущества и земельных участков.</w:t>
      </w:r>
    </w:p>
    <w:p w:rsidR="0088492A" w:rsidRPr="00E42CD9" w:rsidRDefault="0088492A" w:rsidP="00EC6D80">
      <w:pPr>
        <w:pStyle w:val="a3"/>
        <w:numPr>
          <w:ilvl w:val="0"/>
          <w:numId w:val="1"/>
        </w:numPr>
        <w:spacing w:line="240" w:lineRule="auto"/>
        <w:ind w:left="0" w:firstLine="708"/>
        <w:jc w:val="both"/>
        <w:rPr>
          <w:rFonts w:ascii="Times New Roman" w:hAnsi="Times New Roman" w:cs="Times New Roman"/>
          <w:sz w:val="28"/>
          <w:szCs w:val="28"/>
        </w:rPr>
      </w:pPr>
      <w:r w:rsidRPr="00E42CD9">
        <w:rPr>
          <w:rFonts w:ascii="Times New Roman" w:hAnsi="Times New Roman" w:cs="Times New Roman"/>
          <w:sz w:val="28"/>
          <w:szCs w:val="28"/>
        </w:rPr>
        <w:t xml:space="preserve">Анализ предусмотренных проектом «имущественных» доходов свидетельствует о стабильно несущественной роли районной собственности в формировании доходов районного бюджета в целом (доля составит 2,8%, и прогнозируется с дальнейшим снижением). </w:t>
      </w:r>
    </w:p>
    <w:p w:rsidR="0088492A" w:rsidRPr="00E42CD9" w:rsidRDefault="0088492A" w:rsidP="00EC6D80">
      <w:pPr>
        <w:pStyle w:val="a3"/>
        <w:numPr>
          <w:ilvl w:val="0"/>
          <w:numId w:val="1"/>
        </w:numPr>
        <w:spacing w:line="240" w:lineRule="auto"/>
        <w:ind w:left="0" w:firstLine="708"/>
        <w:jc w:val="both"/>
        <w:rPr>
          <w:rFonts w:ascii="Times New Roman" w:hAnsi="Times New Roman" w:cs="Times New Roman"/>
          <w:sz w:val="28"/>
          <w:szCs w:val="28"/>
        </w:rPr>
      </w:pPr>
      <w:r w:rsidRPr="00E42CD9">
        <w:rPr>
          <w:rFonts w:ascii="Times New Roman" w:hAnsi="Times New Roman" w:cs="Times New Roman"/>
          <w:sz w:val="28"/>
          <w:szCs w:val="28"/>
        </w:rPr>
        <w:t>По отдельным доходам районного бюджета расчеты, обосновывающие прогнозные показатели не предоставлены (платежи за пользование природными ресурсами; штрафы, санкции, возмещение ущерба).</w:t>
      </w:r>
    </w:p>
    <w:p w:rsidR="0088492A" w:rsidRDefault="0088492A" w:rsidP="00EC6D80">
      <w:pPr>
        <w:pStyle w:val="a3"/>
        <w:numPr>
          <w:ilvl w:val="0"/>
          <w:numId w:val="1"/>
        </w:numPr>
        <w:spacing w:line="240" w:lineRule="auto"/>
        <w:ind w:left="0" w:firstLine="708"/>
        <w:jc w:val="both"/>
        <w:rPr>
          <w:rFonts w:ascii="Times New Roman" w:hAnsi="Times New Roman" w:cs="Times New Roman"/>
          <w:sz w:val="28"/>
          <w:szCs w:val="28"/>
        </w:rPr>
      </w:pPr>
      <w:r w:rsidRPr="00E42CD9">
        <w:rPr>
          <w:rFonts w:ascii="Times New Roman" w:hAnsi="Times New Roman" w:cs="Times New Roman"/>
          <w:sz w:val="28"/>
          <w:szCs w:val="28"/>
        </w:rPr>
        <w:t>При планировании поступлений доходов в районный бюджет на 2013 год не в полном объеме учтены недоимки и переплаты по налогам и платежам, что может негативно повлиять на достоверность предоставленных расчетов.</w:t>
      </w:r>
    </w:p>
    <w:p w:rsidR="0088492A" w:rsidRDefault="0088492A" w:rsidP="00EC6D80">
      <w:pPr>
        <w:pStyle w:val="a3"/>
        <w:numPr>
          <w:ilvl w:val="0"/>
          <w:numId w:val="1"/>
        </w:numPr>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Pr="002334A5">
        <w:rPr>
          <w:rFonts w:ascii="Times New Roman" w:hAnsi="Times New Roman" w:cs="Times New Roman"/>
          <w:sz w:val="28"/>
          <w:szCs w:val="28"/>
        </w:rPr>
        <w:t xml:space="preserve">ри расчете прогноза поступлений налоговых и неналоговых поступлений на 2013 год Финансовым управлением не применена </w:t>
      </w:r>
      <w:r>
        <w:rPr>
          <w:rFonts w:ascii="Times New Roman" w:hAnsi="Times New Roman" w:cs="Times New Roman"/>
          <w:sz w:val="28"/>
          <w:szCs w:val="28"/>
        </w:rPr>
        <w:t>М</w:t>
      </w:r>
      <w:r w:rsidRPr="002334A5">
        <w:rPr>
          <w:rFonts w:ascii="Times New Roman" w:hAnsi="Times New Roman" w:cs="Times New Roman"/>
          <w:sz w:val="28"/>
          <w:szCs w:val="28"/>
        </w:rPr>
        <w:t>етодика прогнозирования доходов</w:t>
      </w:r>
      <w:r>
        <w:rPr>
          <w:rFonts w:ascii="Times New Roman" w:hAnsi="Times New Roman" w:cs="Times New Roman"/>
          <w:sz w:val="28"/>
          <w:szCs w:val="28"/>
        </w:rPr>
        <w:t>.</w:t>
      </w:r>
    </w:p>
    <w:p w:rsidR="00EE57E3" w:rsidRPr="00EE57E3" w:rsidRDefault="00EE57E3" w:rsidP="00EC6D80">
      <w:pPr>
        <w:pStyle w:val="a3"/>
        <w:spacing w:after="0" w:line="240" w:lineRule="auto"/>
        <w:ind w:left="360"/>
        <w:jc w:val="center"/>
        <w:rPr>
          <w:rFonts w:ascii="Times New Roman" w:hAnsi="Times New Roman" w:cs="Times New Roman"/>
          <w:sz w:val="20"/>
          <w:szCs w:val="20"/>
        </w:rPr>
      </w:pPr>
    </w:p>
    <w:p w:rsidR="0088492A" w:rsidRPr="00EE57E3" w:rsidRDefault="0088492A" w:rsidP="00EC6D80">
      <w:pPr>
        <w:pStyle w:val="a3"/>
        <w:spacing w:after="0" w:line="240" w:lineRule="auto"/>
        <w:ind w:left="0"/>
        <w:jc w:val="center"/>
        <w:rPr>
          <w:rFonts w:ascii="Times New Roman" w:hAnsi="Times New Roman" w:cs="Times New Roman"/>
          <w:b/>
          <w:sz w:val="28"/>
          <w:szCs w:val="28"/>
        </w:rPr>
      </w:pPr>
      <w:r w:rsidRPr="00EE57E3">
        <w:rPr>
          <w:rFonts w:ascii="Times New Roman" w:hAnsi="Times New Roman" w:cs="Times New Roman"/>
          <w:b/>
          <w:sz w:val="28"/>
          <w:szCs w:val="28"/>
        </w:rPr>
        <w:t>Отдельные вопросы формирования расходов бюджета.</w:t>
      </w:r>
    </w:p>
    <w:p w:rsidR="0088492A" w:rsidRPr="00EE57E3" w:rsidRDefault="0088492A" w:rsidP="00EC6D80">
      <w:pPr>
        <w:pStyle w:val="a3"/>
        <w:spacing w:after="0" w:line="240" w:lineRule="auto"/>
        <w:ind w:left="360"/>
        <w:jc w:val="center"/>
        <w:rPr>
          <w:rFonts w:ascii="Times New Roman" w:hAnsi="Times New Roman" w:cs="Times New Roman"/>
          <w:b/>
          <w:i/>
          <w:sz w:val="20"/>
          <w:szCs w:val="20"/>
        </w:rPr>
      </w:pPr>
    </w:p>
    <w:p w:rsidR="0088492A" w:rsidRDefault="0088492A" w:rsidP="00EC6D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Основные подходы формирования объема и структуры расходов районного бюджета на 2013 - 2015 годы соответствуют установленным в «Основных направлениях бюджетной и налоговой политики Богучанского района на 2013 год и плановый период 2014 - 2015 годов».</w:t>
      </w:r>
    </w:p>
    <w:p w:rsidR="0088492A" w:rsidRDefault="0088492A" w:rsidP="00EC6D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частности, в идентичном размере на краевом и федеральном уровне предлагается осуществить уточнение базовых объемов бюджетных ассигнований на 2013 - 2015 годы в целях индексации:</w:t>
      </w:r>
    </w:p>
    <w:p w:rsidR="0088492A" w:rsidRDefault="0088492A" w:rsidP="00EC6D80">
      <w:pPr>
        <w:pStyle w:val="a3"/>
        <w:numPr>
          <w:ilvl w:val="0"/>
          <w:numId w:val="3"/>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индексация с 1 октября 2013 года на 5,5 % оплаты труда работников районных муниципальных учреждений, денежного содержания муниципальных служащих;</w:t>
      </w:r>
    </w:p>
    <w:p w:rsidR="0088492A" w:rsidRDefault="0088492A" w:rsidP="00EC6D80">
      <w:pPr>
        <w:pStyle w:val="a3"/>
        <w:numPr>
          <w:ilvl w:val="0"/>
          <w:numId w:val="3"/>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индексация публичных нормативных обязательств на 5,5% в 2013 году, на 5% - в 2014 году, на 5% - в 2015 году;</w:t>
      </w:r>
    </w:p>
    <w:p w:rsidR="0088492A" w:rsidRDefault="0088492A" w:rsidP="00EC6D80">
      <w:pPr>
        <w:pStyle w:val="a3"/>
        <w:numPr>
          <w:ilvl w:val="0"/>
          <w:numId w:val="3"/>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индексация прочих текущих расходов на 5,5% в 2013 году, на 5% - в 2014 году, на 5% - в 2015 году.</w:t>
      </w:r>
    </w:p>
    <w:p w:rsidR="0088492A" w:rsidRPr="001E782B" w:rsidRDefault="0088492A" w:rsidP="00EC6D80">
      <w:pPr>
        <w:pStyle w:val="a3"/>
        <w:spacing w:after="0" w:line="240" w:lineRule="auto"/>
        <w:ind w:left="0" w:firstLine="708"/>
        <w:jc w:val="both"/>
        <w:rPr>
          <w:rFonts w:ascii="Times New Roman" w:hAnsi="Times New Roman" w:cs="Times New Roman"/>
          <w:sz w:val="28"/>
          <w:szCs w:val="28"/>
        </w:rPr>
      </w:pPr>
      <w:r w:rsidRPr="00E13FE5">
        <w:rPr>
          <w:rFonts w:ascii="Times New Roman" w:hAnsi="Times New Roman" w:cs="Times New Roman"/>
          <w:sz w:val="28"/>
          <w:szCs w:val="28"/>
        </w:rPr>
        <w:t xml:space="preserve">В условиях ограниченных бюджетных ресурсов и </w:t>
      </w:r>
      <w:r>
        <w:rPr>
          <w:rFonts w:ascii="Times New Roman" w:hAnsi="Times New Roman" w:cs="Times New Roman"/>
          <w:sz w:val="28"/>
          <w:szCs w:val="28"/>
        </w:rPr>
        <w:t>в целях повышения эффективности бюджетных расходов районного бюджета разработана и утверждена Программа «Повышение эффективности бюджетных расходов в муниципальном образовании Богучанского района» на 2012 - 2014 годы.</w:t>
      </w:r>
    </w:p>
    <w:p w:rsidR="0088492A" w:rsidRDefault="0088492A" w:rsidP="00EC6D80">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Для достижения цели Программы созданы механизмы, направленные на решение следующих задач:</w:t>
      </w:r>
    </w:p>
    <w:p w:rsidR="0088492A" w:rsidRDefault="0088492A" w:rsidP="00EC6D80">
      <w:pPr>
        <w:pStyle w:val="a3"/>
        <w:numPr>
          <w:ilvl w:val="0"/>
          <w:numId w:val="5"/>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обеспечение долгосрочной сбалансированности и устойчивости бюджетной системы Богучанского района;</w:t>
      </w:r>
    </w:p>
    <w:p w:rsidR="0088492A" w:rsidRDefault="0088492A" w:rsidP="00EC6D80">
      <w:pPr>
        <w:pStyle w:val="a3"/>
        <w:numPr>
          <w:ilvl w:val="0"/>
          <w:numId w:val="5"/>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использование муниципальных программ как инструмент повышения эффективности бюджетных расходов;</w:t>
      </w:r>
    </w:p>
    <w:p w:rsidR="0088492A" w:rsidRDefault="0088492A" w:rsidP="00EC6D80">
      <w:pPr>
        <w:pStyle w:val="a3"/>
        <w:numPr>
          <w:ilvl w:val="0"/>
          <w:numId w:val="5"/>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внедрение докладов о результатах и основных направлениях деятельности во всех органах местного самоуправления района;</w:t>
      </w:r>
    </w:p>
    <w:p w:rsidR="0088492A" w:rsidRDefault="0088492A" w:rsidP="00EC6D80">
      <w:pPr>
        <w:pStyle w:val="a3"/>
        <w:numPr>
          <w:ilvl w:val="0"/>
          <w:numId w:val="5"/>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повышение качества и эффективности предоставления муниципальных услуг;</w:t>
      </w:r>
    </w:p>
    <w:p w:rsidR="0088492A" w:rsidRDefault="0088492A" w:rsidP="00EC6D80">
      <w:pPr>
        <w:pStyle w:val="a3"/>
        <w:numPr>
          <w:ilvl w:val="0"/>
          <w:numId w:val="5"/>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повышение энергетической эффективности в Богучанском районе;</w:t>
      </w:r>
    </w:p>
    <w:p w:rsidR="0088492A" w:rsidRDefault="0088492A" w:rsidP="00EC6D80">
      <w:pPr>
        <w:pStyle w:val="a3"/>
        <w:numPr>
          <w:ilvl w:val="0"/>
          <w:numId w:val="5"/>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развитие информационной системы управления муниципальными финансами.</w:t>
      </w:r>
    </w:p>
    <w:p w:rsidR="0088492A" w:rsidRDefault="0088492A" w:rsidP="00EC6D80">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Решение поставленных задач позволит создать организационные и правовые предпосылки для повышения эффективности бюджетных расходов.</w:t>
      </w:r>
    </w:p>
    <w:p w:rsidR="0088492A" w:rsidRDefault="0088492A" w:rsidP="00EC6D80">
      <w:pPr>
        <w:spacing w:after="0" w:line="240" w:lineRule="auto"/>
        <w:ind w:firstLine="708"/>
        <w:jc w:val="both"/>
        <w:rPr>
          <w:rFonts w:ascii="Times New Roman" w:hAnsi="Times New Roman" w:cs="Times New Roman"/>
          <w:sz w:val="28"/>
          <w:szCs w:val="28"/>
        </w:rPr>
      </w:pPr>
      <w:r w:rsidRPr="00E13FE5">
        <w:rPr>
          <w:rFonts w:ascii="Times New Roman" w:hAnsi="Times New Roman" w:cs="Times New Roman"/>
          <w:sz w:val="28"/>
          <w:szCs w:val="28"/>
        </w:rPr>
        <w:t xml:space="preserve">Структура расходов </w:t>
      </w:r>
      <w:r>
        <w:rPr>
          <w:rFonts w:ascii="Times New Roman" w:hAnsi="Times New Roman" w:cs="Times New Roman"/>
          <w:sz w:val="28"/>
          <w:szCs w:val="28"/>
        </w:rPr>
        <w:t>районного</w:t>
      </w:r>
      <w:r w:rsidRPr="00E13FE5">
        <w:rPr>
          <w:rFonts w:ascii="Times New Roman" w:hAnsi="Times New Roman" w:cs="Times New Roman"/>
          <w:sz w:val="28"/>
          <w:szCs w:val="28"/>
        </w:rPr>
        <w:t xml:space="preserve"> бюджета по разделам классификации расходов бюджета представлена в таблице.  </w:t>
      </w:r>
    </w:p>
    <w:p w:rsidR="0088492A" w:rsidRPr="002334A5" w:rsidRDefault="0088492A" w:rsidP="00EC6D80">
      <w:pPr>
        <w:spacing w:after="0" w:line="240" w:lineRule="auto"/>
        <w:ind w:firstLine="708"/>
        <w:jc w:val="right"/>
        <w:rPr>
          <w:rFonts w:ascii="Times New Roman" w:hAnsi="Times New Roman" w:cs="Times New Roman"/>
          <w:sz w:val="24"/>
          <w:szCs w:val="24"/>
        </w:rPr>
      </w:pPr>
      <w:r w:rsidRPr="002334A5">
        <w:rPr>
          <w:rFonts w:ascii="Times New Roman" w:hAnsi="Times New Roman" w:cs="Times New Roman"/>
          <w:sz w:val="24"/>
          <w:szCs w:val="24"/>
        </w:rPr>
        <w:t>(тыс. руб.)</w:t>
      </w:r>
    </w:p>
    <w:tbl>
      <w:tblPr>
        <w:tblStyle w:val="ae"/>
        <w:tblW w:w="9372" w:type="dxa"/>
        <w:tblInd w:w="108" w:type="dxa"/>
        <w:tblLayout w:type="fixed"/>
        <w:tblLook w:val="04A0"/>
      </w:tblPr>
      <w:tblGrid>
        <w:gridCol w:w="1843"/>
        <w:gridCol w:w="421"/>
        <w:gridCol w:w="992"/>
        <w:gridCol w:w="709"/>
        <w:gridCol w:w="1093"/>
        <w:gridCol w:w="709"/>
        <w:gridCol w:w="1094"/>
        <w:gridCol w:w="709"/>
        <w:gridCol w:w="1093"/>
        <w:gridCol w:w="709"/>
      </w:tblGrid>
      <w:tr w:rsidR="0088492A" w:rsidRPr="000F44D7" w:rsidTr="00BC2508">
        <w:trPr>
          <w:cantSplit/>
          <w:trHeight w:val="1134"/>
        </w:trPr>
        <w:tc>
          <w:tcPr>
            <w:tcW w:w="1843" w:type="dxa"/>
            <w:vAlign w:val="center"/>
          </w:tcPr>
          <w:p w:rsidR="0088492A" w:rsidRPr="000F44D7" w:rsidRDefault="0088492A" w:rsidP="00EC6D80">
            <w:pPr>
              <w:jc w:val="center"/>
              <w:rPr>
                <w:sz w:val="18"/>
                <w:szCs w:val="18"/>
              </w:rPr>
            </w:pPr>
            <w:r w:rsidRPr="000F44D7">
              <w:rPr>
                <w:sz w:val="18"/>
                <w:szCs w:val="18"/>
              </w:rPr>
              <w:t>Наименование раздела классификации расходов бюджета</w:t>
            </w:r>
          </w:p>
        </w:tc>
        <w:tc>
          <w:tcPr>
            <w:tcW w:w="421" w:type="dxa"/>
            <w:textDirection w:val="btLr"/>
            <w:vAlign w:val="center"/>
          </w:tcPr>
          <w:p w:rsidR="0088492A" w:rsidRPr="000F44D7" w:rsidRDefault="0088492A" w:rsidP="00EC6D80">
            <w:pPr>
              <w:ind w:left="113" w:right="113"/>
              <w:jc w:val="center"/>
              <w:rPr>
                <w:sz w:val="18"/>
                <w:szCs w:val="18"/>
              </w:rPr>
            </w:pPr>
            <w:r w:rsidRPr="000F44D7">
              <w:rPr>
                <w:sz w:val="18"/>
                <w:szCs w:val="18"/>
              </w:rPr>
              <w:t>Раздел</w:t>
            </w:r>
          </w:p>
        </w:tc>
        <w:tc>
          <w:tcPr>
            <w:tcW w:w="992" w:type="dxa"/>
            <w:vAlign w:val="center"/>
          </w:tcPr>
          <w:p w:rsidR="0088492A" w:rsidRPr="000F44D7" w:rsidRDefault="0088492A" w:rsidP="00EC6D80">
            <w:pPr>
              <w:jc w:val="center"/>
              <w:rPr>
                <w:sz w:val="18"/>
                <w:szCs w:val="18"/>
              </w:rPr>
            </w:pPr>
            <w:r w:rsidRPr="000F44D7">
              <w:rPr>
                <w:sz w:val="18"/>
                <w:szCs w:val="18"/>
              </w:rPr>
              <w:t>2012 год</w:t>
            </w:r>
            <w:r w:rsidR="00BC2508">
              <w:rPr>
                <w:sz w:val="18"/>
                <w:szCs w:val="18"/>
              </w:rPr>
              <w:t xml:space="preserve"> </w:t>
            </w:r>
            <w:r>
              <w:rPr>
                <w:sz w:val="18"/>
                <w:szCs w:val="18"/>
              </w:rPr>
              <w:t>уточненный</w:t>
            </w:r>
          </w:p>
        </w:tc>
        <w:tc>
          <w:tcPr>
            <w:tcW w:w="709" w:type="dxa"/>
            <w:vAlign w:val="center"/>
          </w:tcPr>
          <w:p w:rsidR="0088492A" w:rsidRPr="000F44D7" w:rsidRDefault="0088492A" w:rsidP="00EC6D80">
            <w:pPr>
              <w:jc w:val="center"/>
              <w:rPr>
                <w:sz w:val="18"/>
                <w:szCs w:val="18"/>
              </w:rPr>
            </w:pPr>
            <w:r w:rsidRPr="000F44D7">
              <w:rPr>
                <w:sz w:val="18"/>
                <w:szCs w:val="18"/>
              </w:rPr>
              <w:t>в % к итогу</w:t>
            </w:r>
          </w:p>
        </w:tc>
        <w:tc>
          <w:tcPr>
            <w:tcW w:w="1093" w:type="dxa"/>
            <w:vAlign w:val="center"/>
          </w:tcPr>
          <w:p w:rsidR="0088492A" w:rsidRPr="000F44D7" w:rsidRDefault="0088492A" w:rsidP="00EC6D80">
            <w:pPr>
              <w:jc w:val="center"/>
              <w:rPr>
                <w:sz w:val="18"/>
                <w:szCs w:val="18"/>
              </w:rPr>
            </w:pPr>
            <w:r w:rsidRPr="000F44D7">
              <w:rPr>
                <w:sz w:val="18"/>
                <w:szCs w:val="18"/>
              </w:rPr>
              <w:t>2013 год</w:t>
            </w:r>
          </w:p>
        </w:tc>
        <w:tc>
          <w:tcPr>
            <w:tcW w:w="709" w:type="dxa"/>
            <w:vAlign w:val="center"/>
          </w:tcPr>
          <w:p w:rsidR="0088492A" w:rsidRPr="000F44D7" w:rsidRDefault="0088492A" w:rsidP="00EC6D80">
            <w:pPr>
              <w:jc w:val="center"/>
              <w:rPr>
                <w:sz w:val="18"/>
                <w:szCs w:val="18"/>
              </w:rPr>
            </w:pPr>
            <w:r w:rsidRPr="000F44D7">
              <w:rPr>
                <w:sz w:val="18"/>
                <w:szCs w:val="18"/>
              </w:rPr>
              <w:t>в % к итогу</w:t>
            </w:r>
          </w:p>
        </w:tc>
        <w:tc>
          <w:tcPr>
            <w:tcW w:w="1094" w:type="dxa"/>
            <w:vAlign w:val="center"/>
          </w:tcPr>
          <w:p w:rsidR="0088492A" w:rsidRPr="000F44D7" w:rsidRDefault="0088492A" w:rsidP="00EC6D80">
            <w:pPr>
              <w:jc w:val="center"/>
              <w:rPr>
                <w:sz w:val="18"/>
                <w:szCs w:val="18"/>
              </w:rPr>
            </w:pPr>
            <w:r w:rsidRPr="000F44D7">
              <w:rPr>
                <w:sz w:val="18"/>
                <w:szCs w:val="18"/>
              </w:rPr>
              <w:t>2014 год*</w:t>
            </w:r>
          </w:p>
        </w:tc>
        <w:tc>
          <w:tcPr>
            <w:tcW w:w="709" w:type="dxa"/>
            <w:vAlign w:val="center"/>
          </w:tcPr>
          <w:p w:rsidR="0088492A" w:rsidRPr="000F44D7" w:rsidRDefault="0088492A" w:rsidP="00EC6D80">
            <w:pPr>
              <w:jc w:val="center"/>
              <w:rPr>
                <w:sz w:val="18"/>
                <w:szCs w:val="18"/>
              </w:rPr>
            </w:pPr>
            <w:r w:rsidRPr="000F44D7">
              <w:rPr>
                <w:sz w:val="18"/>
                <w:szCs w:val="18"/>
              </w:rPr>
              <w:t>в % к итогу</w:t>
            </w:r>
          </w:p>
        </w:tc>
        <w:tc>
          <w:tcPr>
            <w:tcW w:w="1093" w:type="dxa"/>
            <w:vAlign w:val="center"/>
          </w:tcPr>
          <w:p w:rsidR="0088492A" w:rsidRPr="000F44D7" w:rsidRDefault="0088492A" w:rsidP="00EC6D80">
            <w:pPr>
              <w:jc w:val="center"/>
              <w:rPr>
                <w:sz w:val="18"/>
                <w:szCs w:val="18"/>
              </w:rPr>
            </w:pPr>
            <w:r w:rsidRPr="000F44D7">
              <w:rPr>
                <w:sz w:val="18"/>
                <w:szCs w:val="18"/>
              </w:rPr>
              <w:t>2015 год*</w:t>
            </w:r>
          </w:p>
        </w:tc>
        <w:tc>
          <w:tcPr>
            <w:tcW w:w="709" w:type="dxa"/>
            <w:vAlign w:val="center"/>
          </w:tcPr>
          <w:p w:rsidR="0088492A" w:rsidRPr="000F44D7" w:rsidRDefault="0088492A" w:rsidP="00EC6D80">
            <w:pPr>
              <w:jc w:val="center"/>
              <w:rPr>
                <w:sz w:val="18"/>
                <w:szCs w:val="18"/>
              </w:rPr>
            </w:pPr>
            <w:r w:rsidRPr="000F44D7">
              <w:rPr>
                <w:sz w:val="18"/>
                <w:szCs w:val="18"/>
              </w:rPr>
              <w:t>в % к итогу</w:t>
            </w:r>
          </w:p>
        </w:tc>
      </w:tr>
      <w:tr w:rsidR="0088492A" w:rsidRPr="000F44D7" w:rsidTr="00BC2508">
        <w:tc>
          <w:tcPr>
            <w:tcW w:w="1843" w:type="dxa"/>
            <w:vAlign w:val="center"/>
          </w:tcPr>
          <w:p w:rsidR="0088492A" w:rsidRPr="000F44D7" w:rsidRDefault="0088492A" w:rsidP="00EC6D80">
            <w:pPr>
              <w:rPr>
                <w:sz w:val="18"/>
                <w:szCs w:val="18"/>
              </w:rPr>
            </w:pPr>
            <w:r w:rsidRPr="000F44D7">
              <w:rPr>
                <w:sz w:val="18"/>
                <w:szCs w:val="18"/>
              </w:rPr>
              <w:t>Общегосударственные вопросы</w:t>
            </w:r>
          </w:p>
        </w:tc>
        <w:tc>
          <w:tcPr>
            <w:tcW w:w="421" w:type="dxa"/>
            <w:vAlign w:val="center"/>
          </w:tcPr>
          <w:p w:rsidR="0088492A" w:rsidRPr="000F44D7" w:rsidRDefault="0088492A" w:rsidP="00EC6D80">
            <w:pPr>
              <w:jc w:val="center"/>
              <w:rPr>
                <w:sz w:val="18"/>
                <w:szCs w:val="18"/>
              </w:rPr>
            </w:pPr>
            <w:r w:rsidRPr="000F44D7">
              <w:rPr>
                <w:sz w:val="18"/>
                <w:szCs w:val="18"/>
              </w:rPr>
              <w:t>01</w:t>
            </w:r>
          </w:p>
        </w:tc>
        <w:tc>
          <w:tcPr>
            <w:tcW w:w="992" w:type="dxa"/>
            <w:vAlign w:val="center"/>
          </w:tcPr>
          <w:p w:rsidR="0088492A" w:rsidRPr="00BC2508" w:rsidRDefault="0088492A" w:rsidP="00EC6D80">
            <w:pPr>
              <w:jc w:val="right"/>
              <w:rPr>
                <w:sz w:val="16"/>
                <w:szCs w:val="16"/>
              </w:rPr>
            </w:pPr>
            <w:r w:rsidRPr="00BC2508">
              <w:rPr>
                <w:sz w:val="16"/>
                <w:szCs w:val="16"/>
              </w:rPr>
              <w:t>65 765,0</w:t>
            </w:r>
          </w:p>
        </w:tc>
        <w:tc>
          <w:tcPr>
            <w:tcW w:w="709" w:type="dxa"/>
            <w:vAlign w:val="center"/>
          </w:tcPr>
          <w:p w:rsidR="0088492A" w:rsidRPr="00BC2508" w:rsidRDefault="0088492A" w:rsidP="00EC6D80">
            <w:pPr>
              <w:jc w:val="center"/>
              <w:rPr>
                <w:sz w:val="16"/>
                <w:szCs w:val="16"/>
              </w:rPr>
            </w:pPr>
            <w:r w:rsidRPr="00BC2508">
              <w:rPr>
                <w:sz w:val="16"/>
                <w:szCs w:val="16"/>
              </w:rPr>
              <w:t>3,7</w:t>
            </w:r>
          </w:p>
        </w:tc>
        <w:tc>
          <w:tcPr>
            <w:tcW w:w="1093" w:type="dxa"/>
            <w:vAlign w:val="center"/>
          </w:tcPr>
          <w:p w:rsidR="0088492A" w:rsidRPr="00BC2508" w:rsidRDefault="0088492A" w:rsidP="00EC6D80">
            <w:pPr>
              <w:jc w:val="right"/>
              <w:rPr>
                <w:sz w:val="16"/>
                <w:szCs w:val="16"/>
              </w:rPr>
            </w:pPr>
            <w:r w:rsidRPr="00BC2508">
              <w:rPr>
                <w:sz w:val="16"/>
                <w:szCs w:val="16"/>
              </w:rPr>
              <w:t>87 319,7</w:t>
            </w:r>
          </w:p>
        </w:tc>
        <w:tc>
          <w:tcPr>
            <w:tcW w:w="709" w:type="dxa"/>
            <w:vAlign w:val="center"/>
          </w:tcPr>
          <w:p w:rsidR="0088492A" w:rsidRPr="00BC2508" w:rsidRDefault="0088492A" w:rsidP="00EC6D80">
            <w:pPr>
              <w:jc w:val="center"/>
              <w:rPr>
                <w:sz w:val="16"/>
                <w:szCs w:val="16"/>
              </w:rPr>
            </w:pPr>
            <w:r w:rsidRPr="00BC2508">
              <w:rPr>
                <w:sz w:val="16"/>
                <w:szCs w:val="16"/>
              </w:rPr>
              <w:t>5,1</w:t>
            </w:r>
          </w:p>
        </w:tc>
        <w:tc>
          <w:tcPr>
            <w:tcW w:w="1094" w:type="dxa"/>
            <w:vAlign w:val="center"/>
          </w:tcPr>
          <w:p w:rsidR="0088492A" w:rsidRPr="00BC2508" w:rsidRDefault="0088492A" w:rsidP="00EC6D80">
            <w:pPr>
              <w:jc w:val="right"/>
              <w:rPr>
                <w:sz w:val="16"/>
                <w:szCs w:val="16"/>
              </w:rPr>
            </w:pPr>
            <w:r w:rsidRPr="00BC2508">
              <w:rPr>
                <w:sz w:val="16"/>
                <w:szCs w:val="16"/>
              </w:rPr>
              <w:t>72 802,9</w:t>
            </w:r>
          </w:p>
        </w:tc>
        <w:tc>
          <w:tcPr>
            <w:tcW w:w="709" w:type="dxa"/>
            <w:vAlign w:val="center"/>
          </w:tcPr>
          <w:p w:rsidR="0088492A" w:rsidRPr="00BC2508" w:rsidRDefault="0088492A" w:rsidP="00EC6D80">
            <w:pPr>
              <w:jc w:val="center"/>
              <w:rPr>
                <w:sz w:val="16"/>
                <w:szCs w:val="16"/>
              </w:rPr>
            </w:pPr>
            <w:r w:rsidRPr="00BC2508">
              <w:rPr>
                <w:sz w:val="16"/>
                <w:szCs w:val="16"/>
              </w:rPr>
              <w:t>4,1</w:t>
            </w:r>
          </w:p>
        </w:tc>
        <w:tc>
          <w:tcPr>
            <w:tcW w:w="1093" w:type="dxa"/>
            <w:vAlign w:val="center"/>
          </w:tcPr>
          <w:p w:rsidR="0088492A" w:rsidRPr="00BC2508" w:rsidRDefault="0088492A" w:rsidP="00EC6D80">
            <w:pPr>
              <w:jc w:val="right"/>
              <w:rPr>
                <w:sz w:val="16"/>
                <w:szCs w:val="16"/>
              </w:rPr>
            </w:pPr>
            <w:r w:rsidRPr="00BC2508">
              <w:rPr>
                <w:sz w:val="16"/>
                <w:szCs w:val="16"/>
              </w:rPr>
              <w:t>70 610,2</w:t>
            </w:r>
          </w:p>
        </w:tc>
        <w:tc>
          <w:tcPr>
            <w:tcW w:w="709" w:type="dxa"/>
            <w:vAlign w:val="center"/>
          </w:tcPr>
          <w:p w:rsidR="0088492A" w:rsidRPr="00BC2508" w:rsidRDefault="0088492A" w:rsidP="00EC6D80">
            <w:pPr>
              <w:jc w:val="center"/>
              <w:rPr>
                <w:sz w:val="16"/>
                <w:szCs w:val="16"/>
              </w:rPr>
            </w:pPr>
            <w:r w:rsidRPr="00BC2508">
              <w:rPr>
                <w:sz w:val="16"/>
                <w:szCs w:val="16"/>
              </w:rPr>
              <w:t>3,9</w:t>
            </w:r>
          </w:p>
        </w:tc>
      </w:tr>
      <w:tr w:rsidR="0088492A" w:rsidRPr="000F44D7" w:rsidTr="00BC2508">
        <w:tc>
          <w:tcPr>
            <w:tcW w:w="1843" w:type="dxa"/>
            <w:vAlign w:val="center"/>
          </w:tcPr>
          <w:p w:rsidR="0088492A" w:rsidRPr="000F44D7" w:rsidRDefault="0088492A" w:rsidP="00EC6D80">
            <w:pPr>
              <w:rPr>
                <w:sz w:val="18"/>
                <w:szCs w:val="18"/>
              </w:rPr>
            </w:pPr>
            <w:r w:rsidRPr="000F44D7">
              <w:rPr>
                <w:sz w:val="18"/>
                <w:szCs w:val="18"/>
              </w:rPr>
              <w:t>Национальная оборона</w:t>
            </w:r>
          </w:p>
        </w:tc>
        <w:tc>
          <w:tcPr>
            <w:tcW w:w="421" w:type="dxa"/>
            <w:vAlign w:val="center"/>
          </w:tcPr>
          <w:p w:rsidR="0088492A" w:rsidRPr="000F44D7" w:rsidRDefault="0088492A" w:rsidP="00EC6D80">
            <w:pPr>
              <w:jc w:val="center"/>
              <w:rPr>
                <w:sz w:val="18"/>
                <w:szCs w:val="18"/>
              </w:rPr>
            </w:pPr>
            <w:r w:rsidRPr="000F44D7">
              <w:rPr>
                <w:sz w:val="18"/>
                <w:szCs w:val="18"/>
              </w:rPr>
              <w:t>02</w:t>
            </w:r>
          </w:p>
        </w:tc>
        <w:tc>
          <w:tcPr>
            <w:tcW w:w="992" w:type="dxa"/>
            <w:vAlign w:val="center"/>
          </w:tcPr>
          <w:p w:rsidR="0088492A" w:rsidRPr="00BC2508" w:rsidRDefault="0088492A" w:rsidP="00EC6D80">
            <w:pPr>
              <w:jc w:val="right"/>
              <w:rPr>
                <w:sz w:val="16"/>
                <w:szCs w:val="16"/>
              </w:rPr>
            </w:pPr>
            <w:r w:rsidRPr="00BC2508">
              <w:rPr>
                <w:sz w:val="16"/>
                <w:szCs w:val="16"/>
              </w:rPr>
              <w:t>3 718,6</w:t>
            </w:r>
          </w:p>
        </w:tc>
        <w:tc>
          <w:tcPr>
            <w:tcW w:w="709" w:type="dxa"/>
            <w:vAlign w:val="center"/>
          </w:tcPr>
          <w:p w:rsidR="0088492A" w:rsidRPr="00BC2508" w:rsidRDefault="0088492A" w:rsidP="00EC6D80">
            <w:pPr>
              <w:jc w:val="center"/>
              <w:rPr>
                <w:sz w:val="16"/>
                <w:szCs w:val="16"/>
              </w:rPr>
            </w:pPr>
            <w:r w:rsidRPr="00BC2508">
              <w:rPr>
                <w:sz w:val="16"/>
                <w:szCs w:val="16"/>
              </w:rPr>
              <w:t>0,2</w:t>
            </w:r>
          </w:p>
        </w:tc>
        <w:tc>
          <w:tcPr>
            <w:tcW w:w="1093" w:type="dxa"/>
            <w:vAlign w:val="center"/>
          </w:tcPr>
          <w:p w:rsidR="0088492A" w:rsidRPr="00BC2508" w:rsidRDefault="0088492A" w:rsidP="00EC6D80">
            <w:pPr>
              <w:jc w:val="right"/>
              <w:rPr>
                <w:sz w:val="16"/>
                <w:szCs w:val="16"/>
              </w:rPr>
            </w:pPr>
            <w:r w:rsidRPr="00BC2508">
              <w:rPr>
                <w:sz w:val="16"/>
                <w:szCs w:val="16"/>
              </w:rPr>
              <w:t>3 904,1</w:t>
            </w:r>
          </w:p>
        </w:tc>
        <w:tc>
          <w:tcPr>
            <w:tcW w:w="709" w:type="dxa"/>
            <w:vAlign w:val="center"/>
          </w:tcPr>
          <w:p w:rsidR="0088492A" w:rsidRPr="00BC2508" w:rsidRDefault="0088492A" w:rsidP="00EC6D80">
            <w:pPr>
              <w:jc w:val="center"/>
              <w:rPr>
                <w:sz w:val="16"/>
                <w:szCs w:val="16"/>
              </w:rPr>
            </w:pPr>
            <w:r w:rsidRPr="00BC2508">
              <w:rPr>
                <w:sz w:val="16"/>
                <w:szCs w:val="16"/>
              </w:rPr>
              <w:t>0,2</w:t>
            </w:r>
          </w:p>
        </w:tc>
        <w:tc>
          <w:tcPr>
            <w:tcW w:w="1094" w:type="dxa"/>
            <w:vAlign w:val="center"/>
          </w:tcPr>
          <w:p w:rsidR="0088492A" w:rsidRPr="00BC2508" w:rsidRDefault="0088492A" w:rsidP="00EC6D80">
            <w:pPr>
              <w:jc w:val="right"/>
              <w:rPr>
                <w:sz w:val="16"/>
                <w:szCs w:val="16"/>
              </w:rPr>
            </w:pPr>
            <w:r w:rsidRPr="00BC2508">
              <w:rPr>
                <w:sz w:val="16"/>
                <w:szCs w:val="16"/>
              </w:rPr>
              <w:t>4 011,8</w:t>
            </w:r>
          </w:p>
        </w:tc>
        <w:tc>
          <w:tcPr>
            <w:tcW w:w="709" w:type="dxa"/>
            <w:vAlign w:val="center"/>
          </w:tcPr>
          <w:p w:rsidR="0088492A" w:rsidRPr="00BC2508" w:rsidRDefault="0088492A" w:rsidP="00EC6D80">
            <w:pPr>
              <w:jc w:val="center"/>
              <w:rPr>
                <w:sz w:val="16"/>
                <w:szCs w:val="16"/>
              </w:rPr>
            </w:pPr>
            <w:r w:rsidRPr="00BC2508">
              <w:rPr>
                <w:sz w:val="16"/>
                <w:szCs w:val="16"/>
              </w:rPr>
              <w:t>0,2</w:t>
            </w:r>
          </w:p>
        </w:tc>
        <w:tc>
          <w:tcPr>
            <w:tcW w:w="1093" w:type="dxa"/>
            <w:vAlign w:val="center"/>
          </w:tcPr>
          <w:p w:rsidR="0088492A" w:rsidRPr="00BC2508" w:rsidRDefault="0088492A" w:rsidP="00EC6D80">
            <w:pPr>
              <w:jc w:val="right"/>
              <w:rPr>
                <w:sz w:val="16"/>
                <w:szCs w:val="16"/>
              </w:rPr>
            </w:pPr>
            <w:r w:rsidRPr="00BC2508">
              <w:rPr>
                <w:sz w:val="16"/>
                <w:szCs w:val="16"/>
              </w:rPr>
              <w:t>4 011,8</w:t>
            </w:r>
          </w:p>
        </w:tc>
        <w:tc>
          <w:tcPr>
            <w:tcW w:w="709" w:type="dxa"/>
            <w:vAlign w:val="center"/>
          </w:tcPr>
          <w:p w:rsidR="0088492A" w:rsidRPr="00BC2508" w:rsidRDefault="0088492A" w:rsidP="00EC6D80">
            <w:pPr>
              <w:jc w:val="center"/>
              <w:rPr>
                <w:sz w:val="16"/>
                <w:szCs w:val="16"/>
              </w:rPr>
            </w:pPr>
            <w:r w:rsidRPr="00BC2508">
              <w:rPr>
                <w:sz w:val="16"/>
                <w:szCs w:val="16"/>
              </w:rPr>
              <w:t>0,2</w:t>
            </w:r>
          </w:p>
        </w:tc>
      </w:tr>
      <w:tr w:rsidR="0088492A" w:rsidRPr="000F44D7" w:rsidTr="00BC2508">
        <w:tc>
          <w:tcPr>
            <w:tcW w:w="1843" w:type="dxa"/>
            <w:vAlign w:val="center"/>
          </w:tcPr>
          <w:p w:rsidR="0088492A" w:rsidRPr="000F44D7" w:rsidRDefault="0088492A" w:rsidP="00EC6D80">
            <w:pPr>
              <w:rPr>
                <w:sz w:val="18"/>
                <w:szCs w:val="18"/>
              </w:rPr>
            </w:pPr>
            <w:r w:rsidRPr="000F44D7">
              <w:rPr>
                <w:sz w:val="18"/>
                <w:szCs w:val="18"/>
              </w:rPr>
              <w:t>Национальная безопасность и правоохранительная деятельность</w:t>
            </w:r>
          </w:p>
        </w:tc>
        <w:tc>
          <w:tcPr>
            <w:tcW w:w="421" w:type="dxa"/>
            <w:vAlign w:val="center"/>
          </w:tcPr>
          <w:p w:rsidR="0088492A" w:rsidRPr="000F44D7" w:rsidRDefault="0088492A" w:rsidP="00EC6D80">
            <w:pPr>
              <w:jc w:val="center"/>
              <w:rPr>
                <w:sz w:val="18"/>
                <w:szCs w:val="18"/>
              </w:rPr>
            </w:pPr>
            <w:r w:rsidRPr="000F44D7">
              <w:rPr>
                <w:sz w:val="18"/>
                <w:szCs w:val="18"/>
              </w:rPr>
              <w:t>03</w:t>
            </w:r>
          </w:p>
        </w:tc>
        <w:tc>
          <w:tcPr>
            <w:tcW w:w="992" w:type="dxa"/>
            <w:vAlign w:val="center"/>
          </w:tcPr>
          <w:p w:rsidR="0088492A" w:rsidRPr="00BC2508" w:rsidRDefault="0088492A" w:rsidP="00EC6D80">
            <w:pPr>
              <w:jc w:val="right"/>
              <w:rPr>
                <w:sz w:val="16"/>
                <w:szCs w:val="16"/>
              </w:rPr>
            </w:pPr>
            <w:r w:rsidRPr="00BC2508">
              <w:rPr>
                <w:sz w:val="16"/>
                <w:szCs w:val="16"/>
              </w:rPr>
              <w:t>22 838,8</w:t>
            </w:r>
          </w:p>
        </w:tc>
        <w:tc>
          <w:tcPr>
            <w:tcW w:w="709" w:type="dxa"/>
            <w:vAlign w:val="center"/>
          </w:tcPr>
          <w:p w:rsidR="0088492A" w:rsidRPr="00BC2508" w:rsidRDefault="0088492A" w:rsidP="00EC6D80">
            <w:pPr>
              <w:jc w:val="center"/>
              <w:rPr>
                <w:sz w:val="16"/>
                <w:szCs w:val="16"/>
              </w:rPr>
            </w:pPr>
            <w:r w:rsidRPr="00BC2508">
              <w:rPr>
                <w:sz w:val="16"/>
                <w:szCs w:val="16"/>
              </w:rPr>
              <w:t>1,3</w:t>
            </w:r>
          </w:p>
        </w:tc>
        <w:tc>
          <w:tcPr>
            <w:tcW w:w="1093" w:type="dxa"/>
            <w:vAlign w:val="center"/>
          </w:tcPr>
          <w:p w:rsidR="0088492A" w:rsidRPr="00BC2508" w:rsidRDefault="0088492A" w:rsidP="00EC6D80">
            <w:pPr>
              <w:jc w:val="right"/>
              <w:rPr>
                <w:sz w:val="16"/>
                <w:szCs w:val="16"/>
              </w:rPr>
            </w:pPr>
            <w:r w:rsidRPr="00BC2508">
              <w:rPr>
                <w:sz w:val="16"/>
                <w:szCs w:val="16"/>
              </w:rPr>
              <w:t>21 166,8</w:t>
            </w:r>
          </w:p>
        </w:tc>
        <w:tc>
          <w:tcPr>
            <w:tcW w:w="709" w:type="dxa"/>
            <w:vAlign w:val="center"/>
          </w:tcPr>
          <w:p w:rsidR="0088492A" w:rsidRPr="00BC2508" w:rsidRDefault="0088492A" w:rsidP="00EC6D80">
            <w:pPr>
              <w:jc w:val="center"/>
              <w:rPr>
                <w:sz w:val="16"/>
                <w:szCs w:val="16"/>
              </w:rPr>
            </w:pPr>
            <w:r w:rsidRPr="00BC2508">
              <w:rPr>
                <w:sz w:val="16"/>
                <w:szCs w:val="16"/>
              </w:rPr>
              <w:t>1,2</w:t>
            </w:r>
          </w:p>
        </w:tc>
        <w:tc>
          <w:tcPr>
            <w:tcW w:w="1094" w:type="dxa"/>
            <w:vAlign w:val="center"/>
          </w:tcPr>
          <w:p w:rsidR="0088492A" w:rsidRPr="00BC2508" w:rsidRDefault="0088492A" w:rsidP="00EC6D80">
            <w:pPr>
              <w:jc w:val="right"/>
              <w:rPr>
                <w:sz w:val="16"/>
                <w:szCs w:val="16"/>
              </w:rPr>
            </w:pPr>
            <w:r w:rsidRPr="00BC2508">
              <w:rPr>
                <w:sz w:val="16"/>
                <w:szCs w:val="16"/>
              </w:rPr>
              <w:t>18 503,6</w:t>
            </w:r>
          </w:p>
        </w:tc>
        <w:tc>
          <w:tcPr>
            <w:tcW w:w="709" w:type="dxa"/>
            <w:vAlign w:val="center"/>
          </w:tcPr>
          <w:p w:rsidR="0088492A" w:rsidRPr="00BC2508" w:rsidRDefault="0088492A" w:rsidP="00EC6D80">
            <w:pPr>
              <w:jc w:val="center"/>
              <w:rPr>
                <w:sz w:val="16"/>
                <w:szCs w:val="16"/>
              </w:rPr>
            </w:pPr>
            <w:r w:rsidRPr="00BC2508">
              <w:rPr>
                <w:sz w:val="16"/>
                <w:szCs w:val="16"/>
              </w:rPr>
              <w:t>1,1</w:t>
            </w:r>
          </w:p>
        </w:tc>
        <w:tc>
          <w:tcPr>
            <w:tcW w:w="1093" w:type="dxa"/>
            <w:vAlign w:val="center"/>
          </w:tcPr>
          <w:p w:rsidR="0088492A" w:rsidRPr="00BC2508" w:rsidRDefault="0088492A" w:rsidP="00EC6D80">
            <w:pPr>
              <w:jc w:val="right"/>
              <w:rPr>
                <w:sz w:val="16"/>
                <w:szCs w:val="16"/>
              </w:rPr>
            </w:pPr>
            <w:r w:rsidRPr="00BC2508">
              <w:rPr>
                <w:sz w:val="16"/>
                <w:szCs w:val="16"/>
              </w:rPr>
              <w:t>18 643,0</w:t>
            </w:r>
          </w:p>
        </w:tc>
        <w:tc>
          <w:tcPr>
            <w:tcW w:w="709" w:type="dxa"/>
            <w:vAlign w:val="center"/>
          </w:tcPr>
          <w:p w:rsidR="0088492A" w:rsidRPr="00BC2508" w:rsidRDefault="0088492A" w:rsidP="00EC6D80">
            <w:pPr>
              <w:jc w:val="center"/>
              <w:rPr>
                <w:sz w:val="16"/>
                <w:szCs w:val="16"/>
              </w:rPr>
            </w:pPr>
            <w:r w:rsidRPr="00BC2508">
              <w:rPr>
                <w:sz w:val="16"/>
                <w:szCs w:val="16"/>
              </w:rPr>
              <w:t>1,0</w:t>
            </w:r>
          </w:p>
        </w:tc>
      </w:tr>
      <w:tr w:rsidR="0088492A" w:rsidRPr="000F44D7" w:rsidTr="00BC2508">
        <w:tc>
          <w:tcPr>
            <w:tcW w:w="1843" w:type="dxa"/>
            <w:vAlign w:val="center"/>
          </w:tcPr>
          <w:p w:rsidR="0088492A" w:rsidRPr="000F44D7" w:rsidRDefault="0088492A" w:rsidP="00EC6D80">
            <w:pPr>
              <w:rPr>
                <w:sz w:val="18"/>
                <w:szCs w:val="18"/>
              </w:rPr>
            </w:pPr>
            <w:r w:rsidRPr="000F44D7">
              <w:rPr>
                <w:sz w:val="18"/>
                <w:szCs w:val="18"/>
              </w:rPr>
              <w:t>Национальная экономика</w:t>
            </w:r>
          </w:p>
        </w:tc>
        <w:tc>
          <w:tcPr>
            <w:tcW w:w="421" w:type="dxa"/>
            <w:vAlign w:val="center"/>
          </w:tcPr>
          <w:p w:rsidR="0088492A" w:rsidRPr="000F44D7" w:rsidRDefault="0088492A" w:rsidP="00EC6D80">
            <w:pPr>
              <w:jc w:val="center"/>
              <w:rPr>
                <w:sz w:val="18"/>
                <w:szCs w:val="18"/>
              </w:rPr>
            </w:pPr>
            <w:r w:rsidRPr="000F44D7">
              <w:rPr>
                <w:sz w:val="18"/>
                <w:szCs w:val="18"/>
              </w:rPr>
              <w:t>04</w:t>
            </w:r>
          </w:p>
        </w:tc>
        <w:tc>
          <w:tcPr>
            <w:tcW w:w="992" w:type="dxa"/>
            <w:vAlign w:val="center"/>
          </w:tcPr>
          <w:p w:rsidR="0088492A" w:rsidRPr="00BC2508" w:rsidRDefault="0088492A" w:rsidP="00EC6D80">
            <w:pPr>
              <w:jc w:val="right"/>
              <w:rPr>
                <w:sz w:val="16"/>
                <w:szCs w:val="16"/>
              </w:rPr>
            </w:pPr>
            <w:r w:rsidRPr="00BC2508">
              <w:rPr>
                <w:sz w:val="16"/>
                <w:szCs w:val="16"/>
              </w:rPr>
              <w:t>60 760,8</w:t>
            </w:r>
          </w:p>
        </w:tc>
        <w:tc>
          <w:tcPr>
            <w:tcW w:w="709" w:type="dxa"/>
            <w:vAlign w:val="center"/>
          </w:tcPr>
          <w:p w:rsidR="0088492A" w:rsidRPr="00BC2508" w:rsidRDefault="0088492A" w:rsidP="00EC6D80">
            <w:pPr>
              <w:jc w:val="center"/>
              <w:rPr>
                <w:sz w:val="16"/>
                <w:szCs w:val="16"/>
              </w:rPr>
            </w:pPr>
            <w:r w:rsidRPr="00BC2508">
              <w:rPr>
                <w:sz w:val="16"/>
                <w:szCs w:val="16"/>
              </w:rPr>
              <w:t>3,5</w:t>
            </w:r>
          </w:p>
        </w:tc>
        <w:tc>
          <w:tcPr>
            <w:tcW w:w="1093" w:type="dxa"/>
            <w:vAlign w:val="center"/>
          </w:tcPr>
          <w:p w:rsidR="0088492A" w:rsidRPr="00BC2508" w:rsidRDefault="0088492A" w:rsidP="00EC6D80">
            <w:pPr>
              <w:jc w:val="right"/>
              <w:rPr>
                <w:sz w:val="16"/>
                <w:szCs w:val="16"/>
              </w:rPr>
            </w:pPr>
            <w:r w:rsidRPr="00BC2508">
              <w:rPr>
                <w:sz w:val="16"/>
                <w:szCs w:val="16"/>
              </w:rPr>
              <w:t>29 344,7</w:t>
            </w:r>
          </w:p>
        </w:tc>
        <w:tc>
          <w:tcPr>
            <w:tcW w:w="709" w:type="dxa"/>
            <w:vAlign w:val="center"/>
          </w:tcPr>
          <w:p w:rsidR="0088492A" w:rsidRPr="00BC2508" w:rsidRDefault="0088492A" w:rsidP="00EC6D80">
            <w:pPr>
              <w:jc w:val="center"/>
              <w:rPr>
                <w:sz w:val="16"/>
                <w:szCs w:val="16"/>
              </w:rPr>
            </w:pPr>
            <w:r w:rsidRPr="00BC2508">
              <w:rPr>
                <w:sz w:val="16"/>
                <w:szCs w:val="16"/>
              </w:rPr>
              <w:t>1,7</w:t>
            </w:r>
          </w:p>
        </w:tc>
        <w:tc>
          <w:tcPr>
            <w:tcW w:w="1094" w:type="dxa"/>
            <w:vAlign w:val="center"/>
          </w:tcPr>
          <w:p w:rsidR="0088492A" w:rsidRPr="00BC2508" w:rsidRDefault="0088492A" w:rsidP="00EC6D80">
            <w:pPr>
              <w:jc w:val="right"/>
              <w:rPr>
                <w:sz w:val="16"/>
                <w:szCs w:val="16"/>
              </w:rPr>
            </w:pPr>
            <w:r w:rsidRPr="00BC2508">
              <w:rPr>
                <w:sz w:val="16"/>
                <w:szCs w:val="16"/>
              </w:rPr>
              <w:t>29 078,7</w:t>
            </w:r>
          </w:p>
        </w:tc>
        <w:tc>
          <w:tcPr>
            <w:tcW w:w="709" w:type="dxa"/>
            <w:vAlign w:val="center"/>
          </w:tcPr>
          <w:p w:rsidR="0088492A" w:rsidRPr="00BC2508" w:rsidRDefault="0088492A" w:rsidP="00EC6D80">
            <w:pPr>
              <w:jc w:val="center"/>
              <w:rPr>
                <w:sz w:val="16"/>
                <w:szCs w:val="16"/>
              </w:rPr>
            </w:pPr>
            <w:r w:rsidRPr="00BC2508">
              <w:rPr>
                <w:sz w:val="16"/>
                <w:szCs w:val="16"/>
              </w:rPr>
              <w:t>1,7</w:t>
            </w:r>
          </w:p>
        </w:tc>
        <w:tc>
          <w:tcPr>
            <w:tcW w:w="1093" w:type="dxa"/>
            <w:vAlign w:val="center"/>
          </w:tcPr>
          <w:p w:rsidR="0088492A" w:rsidRPr="00BC2508" w:rsidRDefault="0088492A" w:rsidP="00EC6D80">
            <w:pPr>
              <w:jc w:val="right"/>
              <w:rPr>
                <w:sz w:val="16"/>
                <w:szCs w:val="16"/>
              </w:rPr>
            </w:pPr>
            <w:r w:rsidRPr="00BC2508">
              <w:rPr>
                <w:sz w:val="16"/>
                <w:szCs w:val="16"/>
              </w:rPr>
              <w:t>29 787,3</w:t>
            </w:r>
          </w:p>
        </w:tc>
        <w:tc>
          <w:tcPr>
            <w:tcW w:w="709" w:type="dxa"/>
            <w:vAlign w:val="center"/>
          </w:tcPr>
          <w:p w:rsidR="0088492A" w:rsidRPr="00BC2508" w:rsidRDefault="0088492A" w:rsidP="00EC6D80">
            <w:pPr>
              <w:jc w:val="center"/>
              <w:rPr>
                <w:sz w:val="16"/>
                <w:szCs w:val="16"/>
              </w:rPr>
            </w:pPr>
            <w:r w:rsidRPr="00BC2508">
              <w:rPr>
                <w:sz w:val="16"/>
                <w:szCs w:val="16"/>
              </w:rPr>
              <w:t>1,7</w:t>
            </w:r>
          </w:p>
        </w:tc>
      </w:tr>
      <w:tr w:rsidR="0088492A" w:rsidRPr="000F44D7" w:rsidTr="00BC2508">
        <w:tc>
          <w:tcPr>
            <w:tcW w:w="1843" w:type="dxa"/>
            <w:vAlign w:val="center"/>
          </w:tcPr>
          <w:p w:rsidR="0088492A" w:rsidRPr="000F44D7" w:rsidRDefault="0088492A" w:rsidP="00EC6D80">
            <w:pPr>
              <w:rPr>
                <w:sz w:val="18"/>
                <w:szCs w:val="18"/>
              </w:rPr>
            </w:pPr>
            <w:r w:rsidRPr="000F44D7">
              <w:rPr>
                <w:sz w:val="18"/>
                <w:szCs w:val="18"/>
              </w:rPr>
              <w:t>Жилищно-коммунальное хозяйство</w:t>
            </w:r>
          </w:p>
        </w:tc>
        <w:tc>
          <w:tcPr>
            <w:tcW w:w="421" w:type="dxa"/>
            <w:vAlign w:val="center"/>
          </w:tcPr>
          <w:p w:rsidR="0088492A" w:rsidRPr="000F44D7" w:rsidRDefault="0088492A" w:rsidP="00EC6D80">
            <w:pPr>
              <w:jc w:val="center"/>
              <w:rPr>
                <w:sz w:val="18"/>
                <w:szCs w:val="18"/>
              </w:rPr>
            </w:pPr>
            <w:r w:rsidRPr="000F44D7">
              <w:rPr>
                <w:sz w:val="18"/>
                <w:szCs w:val="18"/>
              </w:rPr>
              <w:t>05</w:t>
            </w:r>
          </w:p>
        </w:tc>
        <w:tc>
          <w:tcPr>
            <w:tcW w:w="992" w:type="dxa"/>
            <w:vAlign w:val="center"/>
          </w:tcPr>
          <w:p w:rsidR="0088492A" w:rsidRPr="00BC2508" w:rsidRDefault="0088492A" w:rsidP="00EC6D80">
            <w:pPr>
              <w:jc w:val="right"/>
              <w:rPr>
                <w:sz w:val="16"/>
                <w:szCs w:val="16"/>
              </w:rPr>
            </w:pPr>
            <w:r w:rsidRPr="00BC2508">
              <w:rPr>
                <w:sz w:val="16"/>
                <w:szCs w:val="16"/>
              </w:rPr>
              <w:t>309 369,9</w:t>
            </w:r>
          </w:p>
        </w:tc>
        <w:tc>
          <w:tcPr>
            <w:tcW w:w="709" w:type="dxa"/>
            <w:vAlign w:val="center"/>
          </w:tcPr>
          <w:p w:rsidR="0088492A" w:rsidRPr="00BC2508" w:rsidRDefault="0088492A" w:rsidP="00EC6D80">
            <w:pPr>
              <w:jc w:val="center"/>
              <w:rPr>
                <w:sz w:val="16"/>
                <w:szCs w:val="16"/>
              </w:rPr>
            </w:pPr>
            <w:r w:rsidRPr="00BC2508">
              <w:rPr>
                <w:sz w:val="16"/>
                <w:szCs w:val="16"/>
              </w:rPr>
              <w:t>17,6</w:t>
            </w:r>
          </w:p>
        </w:tc>
        <w:tc>
          <w:tcPr>
            <w:tcW w:w="1093" w:type="dxa"/>
            <w:vAlign w:val="center"/>
          </w:tcPr>
          <w:p w:rsidR="0088492A" w:rsidRPr="00BC2508" w:rsidRDefault="0088492A" w:rsidP="00EC6D80">
            <w:pPr>
              <w:jc w:val="right"/>
              <w:rPr>
                <w:sz w:val="16"/>
                <w:szCs w:val="16"/>
              </w:rPr>
            </w:pPr>
            <w:r w:rsidRPr="00BC2508">
              <w:rPr>
                <w:sz w:val="16"/>
                <w:szCs w:val="16"/>
              </w:rPr>
              <w:t>217 247,9</w:t>
            </w:r>
          </w:p>
        </w:tc>
        <w:tc>
          <w:tcPr>
            <w:tcW w:w="709" w:type="dxa"/>
            <w:vAlign w:val="center"/>
          </w:tcPr>
          <w:p w:rsidR="0088492A" w:rsidRPr="00BC2508" w:rsidRDefault="0088492A" w:rsidP="00EC6D80">
            <w:pPr>
              <w:jc w:val="center"/>
              <w:rPr>
                <w:sz w:val="16"/>
                <w:szCs w:val="16"/>
              </w:rPr>
            </w:pPr>
            <w:r w:rsidRPr="00BC2508">
              <w:rPr>
                <w:sz w:val="16"/>
                <w:szCs w:val="16"/>
              </w:rPr>
              <w:t>12,6</w:t>
            </w:r>
          </w:p>
        </w:tc>
        <w:tc>
          <w:tcPr>
            <w:tcW w:w="1094" w:type="dxa"/>
            <w:vAlign w:val="center"/>
          </w:tcPr>
          <w:p w:rsidR="0088492A" w:rsidRPr="00BC2508" w:rsidRDefault="0088492A" w:rsidP="00EC6D80">
            <w:pPr>
              <w:jc w:val="right"/>
              <w:rPr>
                <w:sz w:val="16"/>
                <w:szCs w:val="16"/>
              </w:rPr>
            </w:pPr>
            <w:r w:rsidRPr="00BC2508">
              <w:rPr>
                <w:sz w:val="16"/>
                <w:szCs w:val="16"/>
              </w:rPr>
              <w:t>233 304,5</w:t>
            </w:r>
          </w:p>
        </w:tc>
        <w:tc>
          <w:tcPr>
            <w:tcW w:w="709" w:type="dxa"/>
            <w:vAlign w:val="center"/>
          </w:tcPr>
          <w:p w:rsidR="0088492A" w:rsidRPr="00BC2508" w:rsidRDefault="0088492A" w:rsidP="00EC6D80">
            <w:pPr>
              <w:jc w:val="center"/>
              <w:rPr>
                <w:sz w:val="16"/>
                <w:szCs w:val="16"/>
              </w:rPr>
            </w:pPr>
            <w:r w:rsidRPr="00BC2508">
              <w:rPr>
                <w:sz w:val="16"/>
                <w:szCs w:val="16"/>
              </w:rPr>
              <w:t>13,3</w:t>
            </w:r>
          </w:p>
        </w:tc>
        <w:tc>
          <w:tcPr>
            <w:tcW w:w="1093" w:type="dxa"/>
            <w:vAlign w:val="center"/>
          </w:tcPr>
          <w:p w:rsidR="0088492A" w:rsidRPr="00BC2508" w:rsidRDefault="0088492A" w:rsidP="00EC6D80">
            <w:pPr>
              <w:jc w:val="right"/>
              <w:rPr>
                <w:sz w:val="16"/>
                <w:szCs w:val="16"/>
              </w:rPr>
            </w:pPr>
            <w:r w:rsidRPr="00BC2508">
              <w:rPr>
                <w:sz w:val="16"/>
                <w:szCs w:val="16"/>
              </w:rPr>
              <w:t>237 601,6</w:t>
            </w:r>
          </w:p>
        </w:tc>
        <w:tc>
          <w:tcPr>
            <w:tcW w:w="709" w:type="dxa"/>
            <w:vAlign w:val="center"/>
          </w:tcPr>
          <w:p w:rsidR="0088492A" w:rsidRPr="00BC2508" w:rsidRDefault="0088492A" w:rsidP="00EC6D80">
            <w:pPr>
              <w:jc w:val="center"/>
              <w:rPr>
                <w:sz w:val="16"/>
                <w:szCs w:val="16"/>
              </w:rPr>
            </w:pPr>
            <w:r w:rsidRPr="00BC2508">
              <w:rPr>
                <w:sz w:val="16"/>
                <w:szCs w:val="16"/>
              </w:rPr>
              <w:t>13,2</w:t>
            </w:r>
          </w:p>
        </w:tc>
      </w:tr>
      <w:tr w:rsidR="0088492A" w:rsidRPr="000F44D7" w:rsidTr="00BC2508">
        <w:trPr>
          <w:trHeight w:val="275"/>
        </w:trPr>
        <w:tc>
          <w:tcPr>
            <w:tcW w:w="1843" w:type="dxa"/>
            <w:vAlign w:val="center"/>
          </w:tcPr>
          <w:p w:rsidR="0088492A" w:rsidRPr="000F44D7" w:rsidRDefault="0088492A" w:rsidP="00EC6D80">
            <w:pPr>
              <w:rPr>
                <w:sz w:val="18"/>
                <w:szCs w:val="18"/>
              </w:rPr>
            </w:pPr>
            <w:r w:rsidRPr="000F44D7">
              <w:rPr>
                <w:sz w:val="18"/>
                <w:szCs w:val="18"/>
              </w:rPr>
              <w:t>Образование</w:t>
            </w:r>
          </w:p>
        </w:tc>
        <w:tc>
          <w:tcPr>
            <w:tcW w:w="421" w:type="dxa"/>
            <w:vAlign w:val="center"/>
          </w:tcPr>
          <w:p w:rsidR="0088492A" w:rsidRPr="000F44D7" w:rsidRDefault="0088492A" w:rsidP="00EC6D80">
            <w:pPr>
              <w:jc w:val="center"/>
              <w:rPr>
                <w:sz w:val="18"/>
                <w:szCs w:val="18"/>
              </w:rPr>
            </w:pPr>
            <w:r w:rsidRPr="000F44D7">
              <w:rPr>
                <w:sz w:val="18"/>
                <w:szCs w:val="18"/>
              </w:rPr>
              <w:t>07</w:t>
            </w:r>
          </w:p>
        </w:tc>
        <w:tc>
          <w:tcPr>
            <w:tcW w:w="992" w:type="dxa"/>
            <w:vAlign w:val="center"/>
          </w:tcPr>
          <w:p w:rsidR="0088492A" w:rsidRPr="00BC2508" w:rsidRDefault="0088492A" w:rsidP="00EC6D80">
            <w:pPr>
              <w:jc w:val="right"/>
              <w:rPr>
                <w:sz w:val="16"/>
                <w:szCs w:val="16"/>
              </w:rPr>
            </w:pPr>
            <w:r w:rsidRPr="00BC2508">
              <w:rPr>
                <w:sz w:val="16"/>
                <w:szCs w:val="16"/>
              </w:rPr>
              <w:t>736 341,9</w:t>
            </w:r>
          </w:p>
        </w:tc>
        <w:tc>
          <w:tcPr>
            <w:tcW w:w="709" w:type="dxa"/>
            <w:vAlign w:val="center"/>
          </w:tcPr>
          <w:p w:rsidR="0088492A" w:rsidRPr="00BC2508" w:rsidRDefault="0088492A" w:rsidP="00EC6D80">
            <w:pPr>
              <w:jc w:val="center"/>
              <w:rPr>
                <w:sz w:val="16"/>
                <w:szCs w:val="16"/>
              </w:rPr>
            </w:pPr>
            <w:r w:rsidRPr="00BC2508">
              <w:rPr>
                <w:sz w:val="16"/>
                <w:szCs w:val="16"/>
              </w:rPr>
              <w:t>41,9</w:t>
            </w:r>
          </w:p>
        </w:tc>
        <w:tc>
          <w:tcPr>
            <w:tcW w:w="1093" w:type="dxa"/>
            <w:vAlign w:val="center"/>
          </w:tcPr>
          <w:p w:rsidR="0088492A" w:rsidRPr="00BC2508" w:rsidRDefault="0088492A" w:rsidP="00EC6D80">
            <w:pPr>
              <w:jc w:val="right"/>
              <w:rPr>
                <w:sz w:val="16"/>
                <w:szCs w:val="16"/>
              </w:rPr>
            </w:pPr>
            <w:r w:rsidRPr="00BC2508">
              <w:rPr>
                <w:sz w:val="16"/>
                <w:szCs w:val="16"/>
              </w:rPr>
              <w:t>789 190,5</w:t>
            </w:r>
          </w:p>
        </w:tc>
        <w:tc>
          <w:tcPr>
            <w:tcW w:w="709" w:type="dxa"/>
            <w:vAlign w:val="center"/>
          </w:tcPr>
          <w:p w:rsidR="0088492A" w:rsidRPr="00BC2508" w:rsidRDefault="0088492A" w:rsidP="00EC6D80">
            <w:pPr>
              <w:jc w:val="center"/>
              <w:rPr>
                <w:sz w:val="16"/>
                <w:szCs w:val="16"/>
              </w:rPr>
            </w:pPr>
            <w:r w:rsidRPr="00BC2508">
              <w:rPr>
                <w:sz w:val="16"/>
                <w:szCs w:val="16"/>
              </w:rPr>
              <w:t>45,9</w:t>
            </w:r>
          </w:p>
        </w:tc>
        <w:tc>
          <w:tcPr>
            <w:tcW w:w="1094" w:type="dxa"/>
            <w:vAlign w:val="center"/>
          </w:tcPr>
          <w:p w:rsidR="0088492A" w:rsidRPr="00BC2508" w:rsidRDefault="0088492A" w:rsidP="00EC6D80">
            <w:pPr>
              <w:jc w:val="right"/>
              <w:rPr>
                <w:sz w:val="16"/>
                <w:szCs w:val="16"/>
              </w:rPr>
            </w:pPr>
            <w:r w:rsidRPr="00BC2508">
              <w:rPr>
                <w:sz w:val="16"/>
                <w:szCs w:val="16"/>
              </w:rPr>
              <w:t>809 269,8</w:t>
            </w:r>
          </w:p>
        </w:tc>
        <w:tc>
          <w:tcPr>
            <w:tcW w:w="709" w:type="dxa"/>
            <w:vAlign w:val="center"/>
          </w:tcPr>
          <w:p w:rsidR="0088492A" w:rsidRPr="00BC2508" w:rsidRDefault="0088492A" w:rsidP="00EC6D80">
            <w:pPr>
              <w:jc w:val="center"/>
              <w:rPr>
                <w:sz w:val="16"/>
                <w:szCs w:val="16"/>
              </w:rPr>
            </w:pPr>
            <w:r w:rsidRPr="00BC2508">
              <w:rPr>
                <w:sz w:val="16"/>
                <w:szCs w:val="16"/>
              </w:rPr>
              <w:t>46,0</w:t>
            </w:r>
          </w:p>
        </w:tc>
        <w:tc>
          <w:tcPr>
            <w:tcW w:w="1093" w:type="dxa"/>
            <w:vAlign w:val="center"/>
          </w:tcPr>
          <w:p w:rsidR="0088492A" w:rsidRPr="00BC2508" w:rsidRDefault="0088492A" w:rsidP="00EC6D80">
            <w:pPr>
              <w:jc w:val="right"/>
              <w:rPr>
                <w:sz w:val="16"/>
                <w:szCs w:val="16"/>
              </w:rPr>
            </w:pPr>
            <w:r w:rsidRPr="00BC2508">
              <w:rPr>
                <w:sz w:val="16"/>
                <w:szCs w:val="16"/>
              </w:rPr>
              <w:t>820 714,4</w:t>
            </w:r>
          </w:p>
        </w:tc>
        <w:tc>
          <w:tcPr>
            <w:tcW w:w="709" w:type="dxa"/>
            <w:vAlign w:val="center"/>
          </w:tcPr>
          <w:p w:rsidR="0088492A" w:rsidRPr="00BC2508" w:rsidRDefault="0088492A" w:rsidP="00EC6D80">
            <w:pPr>
              <w:jc w:val="center"/>
              <w:rPr>
                <w:sz w:val="16"/>
                <w:szCs w:val="16"/>
              </w:rPr>
            </w:pPr>
            <w:r w:rsidRPr="00BC2508">
              <w:rPr>
                <w:sz w:val="16"/>
                <w:szCs w:val="16"/>
              </w:rPr>
              <w:t>45,6</w:t>
            </w:r>
          </w:p>
        </w:tc>
      </w:tr>
      <w:tr w:rsidR="0088492A" w:rsidRPr="000F44D7" w:rsidTr="00BC2508">
        <w:tc>
          <w:tcPr>
            <w:tcW w:w="1843" w:type="dxa"/>
            <w:vAlign w:val="center"/>
          </w:tcPr>
          <w:p w:rsidR="0088492A" w:rsidRPr="000F44D7" w:rsidRDefault="0088492A" w:rsidP="00EC6D80">
            <w:pPr>
              <w:rPr>
                <w:sz w:val="18"/>
                <w:szCs w:val="18"/>
              </w:rPr>
            </w:pPr>
            <w:r w:rsidRPr="000F44D7">
              <w:rPr>
                <w:sz w:val="18"/>
                <w:szCs w:val="18"/>
              </w:rPr>
              <w:t>Культура, кинематография</w:t>
            </w:r>
          </w:p>
        </w:tc>
        <w:tc>
          <w:tcPr>
            <w:tcW w:w="421" w:type="dxa"/>
            <w:vAlign w:val="center"/>
          </w:tcPr>
          <w:p w:rsidR="0088492A" w:rsidRPr="000F44D7" w:rsidRDefault="0088492A" w:rsidP="00EC6D80">
            <w:pPr>
              <w:jc w:val="center"/>
              <w:rPr>
                <w:sz w:val="18"/>
                <w:szCs w:val="18"/>
              </w:rPr>
            </w:pPr>
            <w:r w:rsidRPr="000F44D7">
              <w:rPr>
                <w:sz w:val="18"/>
                <w:szCs w:val="18"/>
              </w:rPr>
              <w:t>08</w:t>
            </w:r>
          </w:p>
        </w:tc>
        <w:tc>
          <w:tcPr>
            <w:tcW w:w="992" w:type="dxa"/>
            <w:vAlign w:val="center"/>
          </w:tcPr>
          <w:p w:rsidR="0088492A" w:rsidRPr="00BC2508" w:rsidRDefault="0088492A" w:rsidP="00EC6D80">
            <w:pPr>
              <w:jc w:val="right"/>
              <w:rPr>
                <w:sz w:val="16"/>
                <w:szCs w:val="16"/>
              </w:rPr>
            </w:pPr>
            <w:r w:rsidRPr="00BC2508">
              <w:rPr>
                <w:sz w:val="16"/>
                <w:szCs w:val="16"/>
              </w:rPr>
              <w:t>80 937,2</w:t>
            </w:r>
          </w:p>
        </w:tc>
        <w:tc>
          <w:tcPr>
            <w:tcW w:w="709" w:type="dxa"/>
            <w:vAlign w:val="center"/>
          </w:tcPr>
          <w:p w:rsidR="0088492A" w:rsidRPr="00BC2508" w:rsidRDefault="0088492A" w:rsidP="00EC6D80">
            <w:pPr>
              <w:jc w:val="center"/>
              <w:rPr>
                <w:sz w:val="16"/>
                <w:szCs w:val="16"/>
              </w:rPr>
            </w:pPr>
            <w:r w:rsidRPr="00BC2508">
              <w:rPr>
                <w:sz w:val="16"/>
                <w:szCs w:val="16"/>
              </w:rPr>
              <w:t>4,6</w:t>
            </w:r>
          </w:p>
        </w:tc>
        <w:tc>
          <w:tcPr>
            <w:tcW w:w="1093" w:type="dxa"/>
            <w:vAlign w:val="center"/>
          </w:tcPr>
          <w:p w:rsidR="0088492A" w:rsidRPr="00BC2508" w:rsidRDefault="0088492A" w:rsidP="00EC6D80">
            <w:pPr>
              <w:jc w:val="right"/>
              <w:rPr>
                <w:sz w:val="16"/>
                <w:szCs w:val="16"/>
              </w:rPr>
            </w:pPr>
            <w:r w:rsidRPr="00BC2508">
              <w:rPr>
                <w:sz w:val="16"/>
                <w:szCs w:val="16"/>
              </w:rPr>
              <w:t>88 080,0</w:t>
            </w:r>
          </w:p>
        </w:tc>
        <w:tc>
          <w:tcPr>
            <w:tcW w:w="709" w:type="dxa"/>
            <w:vAlign w:val="center"/>
          </w:tcPr>
          <w:p w:rsidR="0088492A" w:rsidRPr="00BC2508" w:rsidRDefault="0088492A" w:rsidP="00EC6D80">
            <w:pPr>
              <w:jc w:val="center"/>
              <w:rPr>
                <w:sz w:val="16"/>
                <w:szCs w:val="16"/>
              </w:rPr>
            </w:pPr>
            <w:r w:rsidRPr="00BC2508">
              <w:rPr>
                <w:sz w:val="16"/>
                <w:szCs w:val="16"/>
              </w:rPr>
              <w:t>5,1</w:t>
            </w:r>
          </w:p>
        </w:tc>
        <w:tc>
          <w:tcPr>
            <w:tcW w:w="1094" w:type="dxa"/>
            <w:vAlign w:val="center"/>
          </w:tcPr>
          <w:p w:rsidR="0088492A" w:rsidRPr="00BC2508" w:rsidRDefault="0088492A" w:rsidP="00EC6D80">
            <w:pPr>
              <w:jc w:val="right"/>
              <w:rPr>
                <w:sz w:val="16"/>
                <w:szCs w:val="16"/>
              </w:rPr>
            </w:pPr>
            <w:r w:rsidRPr="00BC2508">
              <w:rPr>
                <w:sz w:val="16"/>
                <w:szCs w:val="16"/>
              </w:rPr>
              <w:t>84 742,6</w:t>
            </w:r>
          </w:p>
        </w:tc>
        <w:tc>
          <w:tcPr>
            <w:tcW w:w="709" w:type="dxa"/>
            <w:vAlign w:val="center"/>
          </w:tcPr>
          <w:p w:rsidR="0088492A" w:rsidRPr="00BC2508" w:rsidRDefault="0088492A" w:rsidP="00EC6D80">
            <w:pPr>
              <w:jc w:val="center"/>
              <w:rPr>
                <w:sz w:val="16"/>
                <w:szCs w:val="16"/>
              </w:rPr>
            </w:pPr>
            <w:r w:rsidRPr="00BC2508">
              <w:rPr>
                <w:sz w:val="16"/>
                <w:szCs w:val="16"/>
              </w:rPr>
              <w:t>4,8</w:t>
            </w:r>
          </w:p>
        </w:tc>
        <w:tc>
          <w:tcPr>
            <w:tcW w:w="1093" w:type="dxa"/>
            <w:vAlign w:val="center"/>
          </w:tcPr>
          <w:p w:rsidR="0088492A" w:rsidRPr="00BC2508" w:rsidRDefault="0088492A" w:rsidP="00EC6D80">
            <w:pPr>
              <w:jc w:val="right"/>
              <w:rPr>
                <w:sz w:val="16"/>
                <w:szCs w:val="16"/>
              </w:rPr>
            </w:pPr>
            <w:r w:rsidRPr="00BC2508">
              <w:rPr>
                <w:sz w:val="16"/>
                <w:szCs w:val="16"/>
              </w:rPr>
              <w:t>82 619,0</w:t>
            </w:r>
          </w:p>
        </w:tc>
        <w:tc>
          <w:tcPr>
            <w:tcW w:w="709" w:type="dxa"/>
            <w:vAlign w:val="center"/>
          </w:tcPr>
          <w:p w:rsidR="0088492A" w:rsidRPr="00BC2508" w:rsidRDefault="0088492A" w:rsidP="00EC6D80">
            <w:pPr>
              <w:jc w:val="center"/>
              <w:rPr>
                <w:sz w:val="16"/>
                <w:szCs w:val="16"/>
              </w:rPr>
            </w:pPr>
            <w:r w:rsidRPr="00BC2508">
              <w:rPr>
                <w:sz w:val="16"/>
                <w:szCs w:val="16"/>
              </w:rPr>
              <w:t>4,6</w:t>
            </w:r>
          </w:p>
        </w:tc>
      </w:tr>
      <w:tr w:rsidR="0088492A" w:rsidRPr="000F44D7" w:rsidTr="00BC2508">
        <w:trPr>
          <w:trHeight w:val="286"/>
        </w:trPr>
        <w:tc>
          <w:tcPr>
            <w:tcW w:w="1843" w:type="dxa"/>
            <w:vAlign w:val="center"/>
          </w:tcPr>
          <w:p w:rsidR="0088492A" w:rsidRPr="000F44D7" w:rsidRDefault="0088492A" w:rsidP="00EC6D80">
            <w:pPr>
              <w:rPr>
                <w:sz w:val="18"/>
                <w:szCs w:val="18"/>
              </w:rPr>
            </w:pPr>
            <w:r w:rsidRPr="000F44D7">
              <w:rPr>
                <w:sz w:val="18"/>
                <w:szCs w:val="18"/>
              </w:rPr>
              <w:t>Здравоохранение</w:t>
            </w:r>
          </w:p>
        </w:tc>
        <w:tc>
          <w:tcPr>
            <w:tcW w:w="421" w:type="dxa"/>
            <w:vAlign w:val="center"/>
          </w:tcPr>
          <w:p w:rsidR="0088492A" w:rsidRPr="000F44D7" w:rsidRDefault="0088492A" w:rsidP="00EC6D80">
            <w:pPr>
              <w:jc w:val="center"/>
              <w:rPr>
                <w:sz w:val="18"/>
                <w:szCs w:val="18"/>
              </w:rPr>
            </w:pPr>
            <w:r w:rsidRPr="000F44D7">
              <w:rPr>
                <w:sz w:val="18"/>
                <w:szCs w:val="18"/>
              </w:rPr>
              <w:t>09</w:t>
            </w:r>
          </w:p>
        </w:tc>
        <w:tc>
          <w:tcPr>
            <w:tcW w:w="992" w:type="dxa"/>
            <w:vAlign w:val="center"/>
          </w:tcPr>
          <w:p w:rsidR="0088492A" w:rsidRPr="00BC2508" w:rsidRDefault="0088492A" w:rsidP="00EC6D80">
            <w:pPr>
              <w:jc w:val="right"/>
              <w:rPr>
                <w:sz w:val="16"/>
                <w:szCs w:val="16"/>
              </w:rPr>
            </w:pPr>
            <w:r w:rsidRPr="00BC2508">
              <w:rPr>
                <w:sz w:val="16"/>
                <w:szCs w:val="16"/>
              </w:rPr>
              <w:t>39 026,7</w:t>
            </w:r>
          </w:p>
        </w:tc>
        <w:tc>
          <w:tcPr>
            <w:tcW w:w="709" w:type="dxa"/>
            <w:vAlign w:val="center"/>
          </w:tcPr>
          <w:p w:rsidR="0088492A" w:rsidRPr="00BC2508" w:rsidRDefault="0088492A" w:rsidP="00EC6D80">
            <w:pPr>
              <w:jc w:val="center"/>
              <w:rPr>
                <w:sz w:val="16"/>
                <w:szCs w:val="16"/>
              </w:rPr>
            </w:pPr>
            <w:r w:rsidRPr="00BC2508">
              <w:rPr>
                <w:sz w:val="16"/>
                <w:szCs w:val="16"/>
              </w:rPr>
              <w:t>2,2</w:t>
            </w:r>
          </w:p>
        </w:tc>
        <w:tc>
          <w:tcPr>
            <w:tcW w:w="1093" w:type="dxa"/>
            <w:vAlign w:val="center"/>
          </w:tcPr>
          <w:p w:rsidR="0088492A" w:rsidRPr="00BC2508" w:rsidRDefault="0088492A" w:rsidP="00EC6D80">
            <w:pPr>
              <w:jc w:val="right"/>
              <w:rPr>
                <w:sz w:val="16"/>
                <w:szCs w:val="16"/>
              </w:rPr>
            </w:pPr>
            <w:r w:rsidRPr="00BC2508">
              <w:rPr>
                <w:sz w:val="16"/>
                <w:szCs w:val="16"/>
              </w:rPr>
              <w:t>14 711,3</w:t>
            </w:r>
          </w:p>
        </w:tc>
        <w:tc>
          <w:tcPr>
            <w:tcW w:w="709" w:type="dxa"/>
            <w:vAlign w:val="center"/>
          </w:tcPr>
          <w:p w:rsidR="0088492A" w:rsidRPr="00BC2508" w:rsidRDefault="0088492A" w:rsidP="00EC6D80">
            <w:pPr>
              <w:jc w:val="center"/>
              <w:rPr>
                <w:sz w:val="16"/>
                <w:szCs w:val="16"/>
              </w:rPr>
            </w:pPr>
            <w:r w:rsidRPr="00BC2508">
              <w:rPr>
                <w:sz w:val="16"/>
                <w:szCs w:val="16"/>
              </w:rPr>
              <w:t>0,9</w:t>
            </w:r>
          </w:p>
        </w:tc>
        <w:tc>
          <w:tcPr>
            <w:tcW w:w="1094" w:type="dxa"/>
            <w:vAlign w:val="center"/>
          </w:tcPr>
          <w:p w:rsidR="0088492A" w:rsidRPr="00BC2508" w:rsidRDefault="0088492A" w:rsidP="00EC6D80">
            <w:pPr>
              <w:jc w:val="right"/>
              <w:rPr>
                <w:sz w:val="16"/>
                <w:szCs w:val="16"/>
              </w:rPr>
            </w:pPr>
            <w:r w:rsidRPr="00BC2508">
              <w:rPr>
                <w:sz w:val="16"/>
                <w:szCs w:val="16"/>
              </w:rPr>
              <w:t>12 295,2</w:t>
            </w:r>
          </w:p>
        </w:tc>
        <w:tc>
          <w:tcPr>
            <w:tcW w:w="709" w:type="dxa"/>
            <w:vAlign w:val="center"/>
          </w:tcPr>
          <w:p w:rsidR="0088492A" w:rsidRPr="00BC2508" w:rsidRDefault="0088492A" w:rsidP="00EC6D80">
            <w:pPr>
              <w:jc w:val="center"/>
              <w:rPr>
                <w:sz w:val="16"/>
                <w:szCs w:val="16"/>
              </w:rPr>
            </w:pPr>
            <w:r w:rsidRPr="00BC2508">
              <w:rPr>
                <w:sz w:val="16"/>
                <w:szCs w:val="16"/>
              </w:rPr>
              <w:t>0,7</w:t>
            </w:r>
          </w:p>
        </w:tc>
        <w:tc>
          <w:tcPr>
            <w:tcW w:w="1093" w:type="dxa"/>
            <w:vAlign w:val="center"/>
          </w:tcPr>
          <w:p w:rsidR="0088492A" w:rsidRPr="00BC2508" w:rsidRDefault="0088492A" w:rsidP="00EC6D80">
            <w:pPr>
              <w:jc w:val="right"/>
              <w:rPr>
                <w:sz w:val="16"/>
                <w:szCs w:val="16"/>
              </w:rPr>
            </w:pPr>
            <w:r w:rsidRPr="00BC2508">
              <w:rPr>
                <w:sz w:val="16"/>
                <w:szCs w:val="16"/>
              </w:rPr>
              <w:t>3 168,6</w:t>
            </w:r>
          </w:p>
        </w:tc>
        <w:tc>
          <w:tcPr>
            <w:tcW w:w="709" w:type="dxa"/>
            <w:vAlign w:val="center"/>
          </w:tcPr>
          <w:p w:rsidR="0088492A" w:rsidRPr="00BC2508" w:rsidRDefault="0088492A" w:rsidP="00EC6D80">
            <w:pPr>
              <w:jc w:val="center"/>
              <w:rPr>
                <w:sz w:val="16"/>
                <w:szCs w:val="16"/>
              </w:rPr>
            </w:pPr>
            <w:r w:rsidRPr="00BC2508">
              <w:rPr>
                <w:sz w:val="16"/>
                <w:szCs w:val="16"/>
              </w:rPr>
              <w:t>0,2</w:t>
            </w:r>
          </w:p>
        </w:tc>
      </w:tr>
      <w:tr w:rsidR="0088492A" w:rsidRPr="000F44D7" w:rsidTr="00BC2508">
        <w:trPr>
          <w:trHeight w:val="261"/>
        </w:trPr>
        <w:tc>
          <w:tcPr>
            <w:tcW w:w="1843" w:type="dxa"/>
            <w:vAlign w:val="center"/>
          </w:tcPr>
          <w:p w:rsidR="0088492A" w:rsidRPr="000F44D7" w:rsidRDefault="0088492A" w:rsidP="00EC6D80">
            <w:pPr>
              <w:rPr>
                <w:sz w:val="18"/>
                <w:szCs w:val="18"/>
              </w:rPr>
            </w:pPr>
            <w:r w:rsidRPr="000F44D7">
              <w:rPr>
                <w:sz w:val="18"/>
                <w:szCs w:val="18"/>
              </w:rPr>
              <w:t>Социальная политика</w:t>
            </w:r>
          </w:p>
        </w:tc>
        <w:tc>
          <w:tcPr>
            <w:tcW w:w="421" w:type="dxa"/>
            <w:vAlign w:val="center"/>
          </w:tcPr>
          <w:p w:rsidR="0088492A" w:rsidRPr="000F44D7" w:rsidRDefault="0088492A" w:rsidP="00EC6D80">
            <w:pPr>
              <w:jc w:val="center"/>
              <w:rPr>
                <w:sz w:val="18"/>
                <w:szCs w:val="18"/>
              </w:rPr>
            </w:pPr>
            <w:r w:rsidRPr="000F44D7">
              <w:rPr>
                <w:sz w:val="18"/>
                <w:szCs w:val="18"/>
              </w:rPr>
              <w:t>10</w:t>
            </w:r>
          </w:p>
        </w:tc>
        <w:tc>
          <w:tcPr>
            <w:tcW w:w="992" w:type="dxa"/>
            <w:vAlign w:val="center"/>
          </w:tcPr>
          <w:p w:rsidR="0088492A" w:rsidRPr="00BC2508" w:rsidRDefault="0088492A" w:rsidP="00EC6D80">
            <w:pPr>
              <w:jc w:val="right"/>
              <w:rPr>
                <w:sz w:val="16"/>
                <w:szCs w:val="16"/>
              </w:rPr>
            </w:pPr>
            <w:r w:rsidRPr="00BC2508">
              <w:rPr>
                <w:sz w:val="16"/>
                <w:szCs w:val="16"/>
              </w:rPr>
              <w:t>365 690,5</w:t>
            </w:r>
          </w:p>
        </w:tc>
        <w:tc>
          <w:tcPr>
            <w:tcW w:w="709" w:type="dxa"/>
            <w:vAlign w:val="center"/>
          </w:tcPr>
          <w:p w:rsidR="0088492A" w:rsidRPr="00BC2508" w:rsidRDefault="0088492A" w:rsidP="00EC6D80">
            <w:pPr>
              <w:jc w:val="center"/>
              <w:rPr>
                <w:sz w:val="16"/>
                <w:szCs w:val="16"/>
              </w:rPr>
            </w:pPr>
            <w:r w:rsidRPr="00BC2508">
              <w:rPr>
                <w:sz w:val="16"/>
                <w:szCs w:val="16"/>
              </w:rPr>
              <w:t>20,8</w:t>
            </w:r>
          </w:p>
        </w:tc>
        <w:tc>
          <w:tcPr>
            <w:tcW w:w="1093" w:type="dxa"/>
            <w:vAlign w:val="center"/>
          </w:tcPr>
          <w:p w:rsidR="0088492A" w:rsidRPr="00BC2508" w:rsidRDefault="0088492A" w:rsidP="00EC6D80">
            <w:pPr>
              <w:jc w:val="right"/>
              <w:rPr>
                <w:sz w:val="16"/>
                <w:szCs w:val="16"/>
              </w:rPr>
            </w:pPr>
            <w:r w:rsidRPr="00BC2508">
              <w:rPr>
                <w:sz w:val="16"/>
                <w:szCs w:val="16"/>
              </w:rPr>
              <w:t>379 177,4</w:t>
            </w:r>
          </w:p>
        </w:tc>
        <w:tc>
          <w:tcPr>
            <w:tcW w:w="709" w:type="dxa"/>
            <w:vAlign w:val="center"/>
          </w:tcPr>
          <w:p w:rsidR="0088492A" w:rsidRPr="00BC2508" w:rsidRDefault="0088492A" w:rsidP="00EC6D80">
            <w:pPr>
              <w:jc w:val="center"/>
              <w:rPr>
                <w:sz w:val="16"/>
                <w:szCs w:val="16"/>
              </w:rPr>
            </w:pPr>
            <w:r w:rsidRPr="00BC2508">
              <w:rPr>
                <w:sz w:val="16"/>
                <w:szCs w:val="16"/>
              </w:rPr>
              <w:t>22,1</w:t>
            </w:r>
          </w:p>
        </w:tc>
        <w:tc>
          <w:tcPr>
            <w:tcW w:w="1094" w:type="dxa"/>
            <w:vAlign w:val="center"/>
          </w:tcPr>
          <w:p w:rsidR="0088492A" w:rsidRPr="00BC2508" w:rsidRDefault="0088492A" w:rsidP="00EC6D80">
            <w:pPr>
              <w:jc w:val="right"/>
              <w:rPr>
                <w:sz w:val="16"/>
                <w:szCs w:val="16"/>
              </w:rPr>
            </w:pPr>
            <w:r w:rsidRPr="00BC2508">
              <w:rPr>
                <w:sz w:val="16"/>
                <w:szCs w:val="16"/>
              </w:rPr>
              <w:t>407 831,6</w:t>
            </w:r>
          </w:p>
        </w:tc>
        <w:tc>
          <w:tcPr>
            <w:tcW w:w="709" w:type="dxa"/>
            <w:vAlign w:val="center"/>
          </w:tcPr>
          <w:p w:rsidR="0088492A" w:rsidRPr="00BC2508" w:rsidRDefault="0088492A" w:rsidP="00EC6D80">
            <w:pPr>
              <w:jc w:val="center"/>
              <w:rPr>
                <w:sz w:val="16"/>
                <w:szCs w:val="16"/>
              </w:rPr>
            </w:pPr>
            <w:r w:rsidRPr="00BC2508">
              <w:rPr>
                <w:sz w:val="16"/>
                <w:szCs w:val="16"/>
              </w:rPr>
              <w:t>23,2</w:t>
            </w:r>
          </w:p>
        </w:tc>
        <w:tc>
          <w:tcPr>
            <w:tcW w:w="1093" w:type="dxa"/>
            <w:vAlign w:val="center"/>
          </w:tcPr>
          <w:p w:rsidR="0088492A" w:rsidRPr="00BC2508" w:rsidRDefault="0088492A" w:rsidP="00EC6D80">
            <w:pPr>
              <w:jc w:val="right"/>
              <w:rPr>
                <w:sz w:val="16"/>
                <w:szCs w:val="16"/>
              </w:rPr>
            </w:pPr>
            <w:r w:rsidRPr="00BC2508">
              <w:rPr>
                <w:sz w:val="16"/>
                <w:szCs w:val="16"/>
              </w:rPr>
              <w:t>445 932,4</w:t>
            </w:r>
          </w:p>
        </w:tc>
        <w:tc>
          <w:tcPr>
            <w:tcW w:w="709" w:type="dxa"/>
            <w:vAlign w:val="center"/>
          </w:tcPr>
          <w:p w:rsidR="0088492A" w:rsidRPr="00BC2508" w:rsidRDefault="0088492A" w:rsidP="00EC6D80">
            <w:pPr>
              <w:jc w:val="center"/>
              <w:rPr>
                <w:sz w:val="16"/>
                <w:szCs w:val="16"/>
              </w:rPr>
            </w:pPr>
            <w:r w:rsidRPr="00BC2508">
              <w:rPr>
                <w:sz w:val="16"/>
                <w:szCs w:val="16"/>
              </w:rPr>
              <w:t>24,8</w:t>
            </w:r>
          </w:p>
        </w:tc>
      </w:tr>
      <w:tr w:rsidR="0088492A" w:rsidRPr="000F44D7" w:rsidTr="00BC2508">
        <w:tc>
          <w:tcPr>
            <w:tcW w:w="1843" w:type="dxa"/>
            <w:vAlign w:val="center"/>
          </w:tcPr>
          <w:p w:rsidR="0088492A" w:rsidRPr="000F44D7" w:rsidRDefault="0088492A" w:rsidP="00EC6D80">
            <w:pPr>
              <w:rPr>
                <w:sz w:val="18"/>
                <w:szCs w:val="18"/>
              </w:rPr>
            </w:pPr>
            <w:r w:rsidRPr="000F44D7">
              <w:rPr>
                <w:sz w:val="18"/>
                <w:szCs w:val="18"/>
              </w:rPr>
              <w:t>Физическая культура и спорт</w:t>
            </w:r>
          </w:p>
        </w:tc>
        <w:tc>
          <w:tcPr>
            <w:tcW w:w="421" w:type="dxa"/>
            <w:vAlign w:val="center"/>
          </w:tcPr>
          <w:p w:rsidR="0088492A" w:rsidRPr="000F44D7" w:rsidRDefault="0088492A" w:rsidP="00EC6D80">
            <w:pPr>
              <w:jc w:val="center"/>
              <w:rPr>
                <w:sz w:val="18"/>
                <w:szCs w:val="18"/>
              </w:rPr>
            </w:pPr>
            <w:r w:rsidRPr="000F44D7">
              <w:rPr>
                <w:sz w:val="18"/>
                <w:szCs w:val="18"/>
              </w:rPr>
              <w:t>11</w:t>
            </w:r>
          </w:p>
        </w:tc>
        <w:tc>
          <w:tcPr>
            <w:tcW w:w="992" w:type="dxa"/>
            <w:vAlign w:val="center"/>
          </w:tcPr>
          <w:p w:rsidR="0088492A" w:rsidRPr="00BC2508" w:rsidRDefault="0088492A" w:rsidP="00EC6D80">
            <w:pPr>
              <w:jc w:val="right"/>
              <w:rPr>
                <w:sz w:val="16"/>
                <w:szCs w:val="16"/>
              </w:rPr>
            </w:pPr>
            <w:r w:rsidRPr="00BC2508">
              <w:rPr>
                <w:sz w:val="16"/>
                <w:szCs w:val="16"/>
              </w:rPr>
              <w:t>2 059,1</w:t>
            </w:r>
          </w:p>
        </w:tc>
        <w:tc>
          <w:tcPr>
            <w:tcW w:w="709" w:type="dxa"/>
            <w:vAlign w:val="center"/>
          </w:tcPr>
          <w:p w:rsidR="0088492A" w:rsidRPr="00BC2508" w:rsidRDefault="0088492A" w:rsidP="00EC6D80">
            <w:pPr>
              <w:jc w:val="center"/>
              <w:rPr>
                <w:sz w:val="16"/>
                <w:szCs w:val="16"/>
              </w:rPr>
            </w:pPr>
            <w:r w:rsidRPr="00BC2508">
              <w:rPr>
                <w:sz w:val="16"/>
                <w:szCs w:val="16"/>
              </w:rPr>
              <w:t>0,1</w:t>
            </w:r>
          </w:p>
        </w:tc>
        <w:tc>
          <w:tcPr>
            <w:tcW w:w="1093" w:type="dxa"/>
            <w:vAlign w:val="center"/>
          </w:tcPr>
          <w:p w:rsidR="0088492A" w:rsidRPr="00BC2508" w:rsidRDefault="0088492A" w:rsidP="00EC6D80">
            <w:pPr>
              <w:jc w:val="right"/>
              <w:rPr>
                <w:sz w:val="16"/>
                <w:szCs w:val="16"/>
              </w:rPr>
            </w:pPr>
            <w:r w:rsidRPr="00BC2508">
              <w:rPr>
                <w:sz w:val="16"/>
                <w:szCs w:val="16"/>
              </w:rPr>
              <w:t>2 508,2</w:t>
            </w:r>
          </w:p>
        </w:tc>
        <w:tc>
          <w:tcPr>
            <w:tcW w:w="709" w:type="dxa"/>
            <w:vAlign w:val="center"/>
          </w:tcPr>
          <w:p w:rsidR="0088492A" w:rsidRPr="00BC2508" w:rsidRDefault="0088492A" w:rsidP="00EC6D80">
            <w:pPr>
              <w:jc w:val="center"/>
              <w:rPr>
                <w:sz w:val="16"/>
                <w:szCs w:val="16"/>
              </w:rPr>
            </w:pPr>
            <w:r w:rsidRPr="00BC2508">
              <w:rPr>
                <w:sz w:val="16"/>
                <w:szCs w:val="16"/>
              </w:rPr>
              <w:t>0,2</w:t>
            </w:r>
          </w:p>
        </w:tc>
        <w:tc>
          <w:tcPr>
            <w:tcW w:w="1094" w:type="dxa"/>
            <w:vAlign w:val="center"/>
          </w:tcPr>
          <w:p w:rsidR="0088492A" w:rsidRPr="00BC2508" w:rsidRDefault="0088492A" w:rsidP="00EC6D80">
            <w:pPr>
              <w:jc w:val="right"/>
              <w:rPr>
                <w:sz w:val="16"/>
                <w:szCs w:val="16"/>
              </w:rPr>
            </w:pPr>
            <w:r w:rsidRPr="00BC2508">
              <w:rPr>
                <w:sz w:val="16"/>
                <w:szCs w:val="16"/>
              </w:rPr>
              <w:t>0,0</w:t>
            </w:r>
          </w:p>
        </w:tc>
        <w:tc>
          <w:tcPr>
            <w:tcW w:w="709" w:type="dxa"/>
            <w:vAlign w:val="center"/>
          </w:tcPr>
          <w:p w:rsidR="0088492A" w:rsidRPr="00BC2508" w:rsidRDefault="0088492A" w:rsidP="00EC6D80">
            <w:pPr>
              <w:jc w:val="center"/>
              <w:rPr>
                <w:sz w:val="16"/>
                <w:szCs w:val="16"/>
              </w:rPr>
            </w:pPr>
            <w:r w:rsidRPr="00BC2508">
              <w:rPr>
                <w:sz w:val="16"/>
                <w:szCs w:val="16"/>
              </w:rPr>
              <w:t>0,0</w:t>
            </w:r>
          </w:p>
        </w:tc>
        <w:tc>
          <w:tcPr>
            <w:tcW w:w="1093" w:type="dxa"/>
            <w:vAlign w:val="center"/>
          </w:tcPr>
          <w:p w:rsidR="0088492A" w:rsidRPr="00BC2508" w:rsidRDefault="0088492A" w:rsidP="00EC6D80">
            <w:pPr>
              <w:jc w:val="right"/>
              <w:rPr>
                <w:sz w:val="16"/>
                <w:szCs w:val="16"/>
              </w:rPr>
            </w:pPr>
            <w:r w:rsidRPr="00BC2508">
              <w:rPr>
                <w:sz w:val="16"/>
                <w:szCs w:val="16"/>
              </w:rPr>
              <w:t>0,0</w:t>
            </w:r>
          </w:p>
        </w:tc>
        <w:tc>
          <w:tcPr>
            <w:tcW w:w="709" w:type="dxa"/>
            <w:vAlign w:val="center"/>
          </w:tcPr>
          <w:p w:rsidR="0088492A" w:rsidRPr="00BC2508" w:rsidRDefault="0088492A" w:rsidP="00EC6D80">
            <w:pPr>
              <w:jc w:val="center"/>
              <w:rPr>
                <w:sz w:val="16"/>
                <w:szCs w:val="16"/>
              </w:rPr>
            </w:pPr>
            <w:r w:rsidRPr="00BC2508">
              <w:rPr>
                <w:sz w:val="16"/>
                <w:szCs w:val="16"/>
              </w:rPr>
              <w:t>0,0</w:t>
            </w:r>
          </w:p>
        </w:tc>
      </w:tr>
      <w:tr w:rsidR="0088492A" w:rsidRPr="000F44D7" w:rsidTr="00BC2508">
        <w:tc>
          <w:tcPr>
            <w:tcW w:w="1843" w:type="dxa"/>
            <w:vAlign w:val="center"/>
          </w:tcPr>
          <w:p w:rsidR="0088492A" w:rsidRPr="000F44D7" w:rsidRDefault="0088492A" w:rsidP="00EC6D80">
            <w:pPr>
              <w:rPr>
                <w:sz w:val="18"/>
                <w:szCs w:val="18"/>
              </w:rPr>
            </w:pPr>
            <w:r w:rsidRPr="000F44D7">
              <w:rPr>
                <w:sz w:val="18"/>
                <w:szCs w:val="18"/>
              </w:rPr>
              <w:t>Обслуживание государственного и муниципального долга</w:t>
            </w:r>
          </w:p>
        </w:tc>
        <w:tc>
          <w:tcPr>
            <w:tcW w:w="421" w:type="dxa"/>
            <w:vAlign w:val="center"/>
          </w:tcPr>
          <w:p w:rsidR="0088492A" w:rsidRPr="000F44D7" w:rsidRDefault="0088492A" w:rsidP="00EC6D80">
            <w:pPr>
              <w:jc w:val="center"/>
              <w:rPr>
                <w:sz w:val="18"/>
                <w:szCs w:val="18"/>
              </w:rPr>
            </w:pPr>
            <w:r w:rsidRPr="000F44D7">
              <w:rPr>
                <w:sz w:val="18"/>
                <w:szCs w:val="18"/>
              </w:rPr>
              <w:t>13</w:t>
            </w:r>
          </w:p>
        </w:tc>
        <w:tc>
          <w:tcPr>
            <w:tcW w:w="992" w:type="dxa"/>
            <w:vAlign w:val="center"/>
          </w:tcPr>
          <w:p w:rsidR="0088492A" w:rsidRPr="00BC2508" w:rsidRDefault="0088492A" w:rsidP="00EC6D80">
            <w:pPr>
              <w:jc w:val="right"/>
              <w:rPr>
                <w:sz w:val="16"/>
                <w:szCs w:val="16"/>
              </w:rPr>
            </w:pPr>
            <w:r w:rsidRPr="00BC2508">
              <w:rPr>
                <w:sz w:val="16"/>
                <w:szCs w:val="16"/>
              </w:rPr>
              <w:t>50,0</w:t>
            </w:r>
          </w:p>
        </w:tc>
        <w:tc>
          <w:tcPr>
            <w:tcW w:w="709" w:type="dxa"/>
            <w:vAlign w:val="center"/>
          </w:tcPr>
          <w:p w:rsidR="0088492A" w:rsidRPr="00BC2508" w:rsidRDefault="0088492A" w:rsidP="00EC6D80">
            <w:pPr>
              <w:jc w:val="center"/>
              <w:rPr>
                <w:sz w:val="16"/>
                <w:szCs w:val="16"/>
              </w:rPr>
            </w:pPr>
            <w:r w:rsidRPr="00BC2508">
              <w:rPr>
                <w:sz w:val="16"/>
                <w:szCs w:val="16"/>
              </w:rPr>
              <w:t>0,0</w:t>
            </w:r>
          </w:p>
        </w:tc>
        <w:tc>
          <w:tcPr>
            <w:tcW w:w="1093" w:type="dxa"/>
            <w:vAlign w:val="center"/>
          </w:tcPr>
          <w:p w:rsidR="0088492A" w:rsidRPr="00BC2508" w:rsidRDefault="0088492A" w:rsidP="00EC6D80">
            <w:pPr>
              <w:jc w:val="right"/>
              <w:rPr>
                <w:sz w:val="16"/>
                <w:szCs w:val="16"/>
              </w:rPr>
            </w:pPr>
            <w:r w:rsidRPr="00BC2508">
              <w:rPr>
                <w:sz w:val="16"/>
                <w:szCs w:val="16"/>
              </w:rPr>
              <w:t>49,3</w:t>
            </w:r>
          </w:p>
        </w:tc>
        <w:tc>
          <w:tcPr>
            <w:tcW w:w="709" w:type="dxa"/>
            <w:vAlign w:val="center"/>
          </w:tcPr>
          <w:p w:rsidR="0088492A" w:rsidRPr="00BC2508" w:rsidRDefault="0088492A" w:rsidP="00EC6D80">
            <w:pPr>
              <w:jc w:val="center"/>
              <w:rPr>
                <w:sz w:val="16"/>
                <w:szCs w:val="16"/>
              </w:rPr>
            </w:pPr>
            <w:r w:rsidRPr="00BC2508">
              <w:rPr>
                <w:sz w:val="16"/>
                <w:szCs w:val="16"/>
              </w:rPr>
              <w:t>0,0</w:t>
            </w:r>
          </w:p>
        </w:tc>
        <w:tc>
          <w:tcPr>
            <w:tcW w:w="1094" w:type="dxa"/>
            <w:vAlign w:val="center"/>
          </w:tcPr>
          <w:p w:rsidR="0088492A" w:rsidRPr="00BC2508" w:rsidRDefault="0088492A" w:rsidP="00EC6D80">
            <w:pPr>
              <w:jc w:val="right"/>
              <w:rPr>
                <w:sz w:val="16"/>
                <w:szCs w:val="16"/>
              </w:rPr>
            </w:pPr>
            <w:r w:rsidRPr="00BC2508">
              <w:rPr>
                <w:sz w:val="16"/>
                <w:szCs w:val="16"/>
              </w:rPr>
              <w:t>49,3</w:t>
            </w:r>
          </w:p>
        </w:tc>
        <w:tc>
          <w:tcPr>
            <w:tcW w:w="709" w:type="dxa"/>
            <w:vAlign w:val="center"/>
          </w:tcPr>
          <w:p w:rsidR="0088492A" w:rsidRPr="00BC2508" w:rsidRDefault="0088492A" w:rsidP="00EC6D80">
            <w:pPr>
              <w:jc w:val="center"/>
              <w:rPr>
                <w:sz w:val="16"/>
                <w:szCs w:val="16"/>
              </w:rPr>
            </w:pPr>
            <w:r w:rsidRPr="00BC2508">
              <w:rPr>
                <w:sz w:val="16"/>
                <w:szCs w:val="16"/>
              </w:rPr>
              <w:t>0,0</w:t>
            </w:r>
          </w:p>
        </w:tc>
        <w:tc>
          <w:tcPr>
            <w:tcW w:w="1093" w:type="dxa"/>
            <w:vAlign w:val="center"/>
          </w:tcPr>
          <w:p w:rsidR="0088492A" w:rsidRPr="00BC2508" w:rsidRDefault="0088492A" w:rsidP="00EC6D80">
            <w:pPr>
              <w:jc w:val="right"/>
              <w:rPr>
                <w:sz w:val="16"/>
                <w:szCs w:val="16"/>
              </w:rPr>
            </w:pPr>
            <w:r w:rsidRPr="00BC2508">
              <w:rPr>
                <w:sz w:val="16"/>
                <w:szCs w:val="16"/>
              </w:rPr>
              <w:t>49,3</w:t>
            </w:r>
          </w:p>
        </w:tc>
        <w:tc>
          <w:tcPr>
            <w:tcW w:w="709" w:type="dxa"/>
            <w:vAlign w:val="center"/>
          </w:tcPr>
          <w:p w:rsidR="0088492A" w:rsidRPr="00BC2508" w:rsidRDefault="0088492A" w:rsidP="00EC6D80">
            <w:pPr>
              <w:jc w:val="center"/>
              <w:rPr>
                <w:sz w:val="16"/>
                <w:szCs w:val="16"/>
              </w:rPr>
            </w:pPr>
            <w:r w:rsidRPr="00BC2508">
              <w:rPr>
                <w:sz w:val="16"/>
                <w:szCs w:val="16"/>
              </w:rPr>
              <w:t>0,0</w:t>
            </w:r>
          </w:p>
        </w:tc>
      </w:tr>
      <w:tr w:rsidR="0088492A" w:rsidRPr="000F44D7" w:rsidTr="00BC2508">
        <w:trPr>
          <w:trHeight w:val="1635"/>
        </w:trPr>
        <w:tc>
          <w:tcPr>
            <w:tcW w:w="1843" w:type="dxa"/>
            <w:vAlign w:val="center"/>
          </w:tcPr>
          <w:p w:rsidR="0088492A" w:rsidRPr="000F44D7" w:rsidRDefault="0088492A" w:rsidP="00EC6D80">
            <w:pPr>
              <w:rPr>
                <w:sz w:val="18"/>
                <w:szCs w:val="18"/>
              </w:rPr>
            </w:pPr>
            <w:r w:rsidRPr="000F44D7">
              <w:rPr>
                <w:sz w:val="18"/>
                <w:szCs w:val="18"/>
              </w:rPr>
              <w:t>Межбюджетные трансферты общего характера бюджетам субъектов Российской Федерации и муниципальных образований</w:t>
            </w:r>
          </w:p>
        </w:tc>
        <w:tc>
          <w:tcPr>
            <w:tcW w:w="421" w:type="dxa"/>
            <w:vAlign w:val="center"/>
          </w:tcPr>
          <w:p w:rsidR="0088492A" w:rsidRPr="000F44D7" w:rsidRDefault="0088492A" w:rsidP="00EC6D80">
            <w:pPr>
              <w:jc w:val="center"/>
              <w:rPr>
                <w:sz w:val="18"/>
                <w:szCs w:val="18"/>
              </w:rPr>
            </w:pPr>
            <w:r w:rsidRPr="000F44D7">
              <w:rPr>
                <w:sz w:val="18"/>
                <w:szCs w:val="18"/>
              </w:rPr>
              <w:t>14</w:t>
            </w:r>
          </w:p>
        </w:tc>
        <w:tc>
          <w:tcPr>
            <w:tcW w:w="992" w:type="dxa"/>
            <w:vAlign w:val="center"/>
          </w:tcPr>
          <w:p w:rsidR="0088492A" w:rsidRPr="00BC2508" w:rsidRDefault="0088492A" w:rsidP="00EC6D80">
            <w:pPr>
              <w:jc w:val="right"/>
              <w:rPr>
                <w:sz w:val="16"/>
                <w:szCs w:val="16"/>
              </w:rPr>
            </w:pPr>
            <w:r w:rsidRPr="00BC2508">
              <w:rPr>
                <w:sz w:val="16"/>
                <w:szCs w:val="16"/>
              </w:rPr>
              <w:t>72 139,7</w:t>
            </w:r>
          </w:p>
        </w:tc>
        <w:tc>
          <w:tcPr>
            <w:tcW w:w="709" w:type="dxa"/>
            <w:vAlign w:val="center"/>
          </w:tcPr>
          <w:p w:rsidR="0088492A" w:rsidRPr="00BC2508" w:rsidRDefault="0088492A" w:rsidP="00EC6D80">
            <w:pPr>
              <w:jc w:val="center"/>
              <w:rPr>
                <w:sz w:val="16"/>
                <w:szCs w:val="16"/>
              </w:rPr>
            </w:pPr>
            <w:r w:rsidRPr="00BC2508">
              <w:rPr>
                <w:sz w:val="16"/>
                <w:szCs w:val="16"/>
              </w:rPr>
              <w:t>4,1</w:t>
            </w:r>
          </w:p>
        </w:tc>
        <w:tc>
          <w:tcPr>
            <w:tcW w:w="1093" w:type="dxa"/>
            <w:vAlign w:val="center"/>
          </w:tcPr>
          <w:p w:rsidR="0088492A" w:rsidRPr="00BC2508" w:rsidRDefault="0088492A" w:rsidP="00EC6D80">
            <w:pPr>
              <w:jc w:val="right"/>
              <w:rPr>
                <w:sz w:val="16"/>
                <w:szCs w:val="16"/>
              </w:rPr>
            </w:pPr>
            <w:r w:rsidRPr="00BC2508">
              <w:rPr>
                <w:sz w:val="16"/>
                <w:szCs w:val="16"/>
              </w:rPr>
              <w:t>86 778,3</w:t>
            </w:r>
          </w:p>
        </w:tc>
        <w:tc>
          <w:tcPr>
            <w:tcW w:w="709" w:type="dxa"/>
            <w:vAlign w:val="center"/>
          </w:tcPr>
          <w:p w:rsidR="0088492A" w:rsidRPr="00BC2508" w:rsidRDefault="0088492A" w:rsidP="00EC6D80">
            <w:pPr>
              <w:jc w:val="center"/>
              <w:rPr>
                <w:sz w:val="16"/>
                <w:szCs w:val="16"/>
              </w:rPr>
            </w:pPr>
            <w:r w:rsidRPr="00BC2508">
              <w:rPr>
                <w:sz w:val="16"/>
                <w:szCs w:val="16"/>
              </w:rPr>
              <w:t>5,0</w:t>
            </w:r>
          </w:p>
        </w:tc>
        <w:tc>
          <w:tcPr>
            <w:tcW w:w="1094" w:type="dxa"/>
            <w:vAlign w:val="center"/>
          </w:tcPr>
          <w:p w:rsidR="0088492A" w:rsidRPr="00BC2508" w:rsidRDefault="0088492A" w:rsidP="00EC6D80">
            <w:pPr>
              <w:jc w:val="right"/>
              <w:rPr>
                <w:sz w:val="16"/>
                <w:szCs w:val="16"/>
              </w:rPr>
            </w:pPr>
            <w:r w:rsidRPr="00BC2508">
              <w:rPr>
                <w:sz w:val="16"/>
                <w:szCs w:val="16"/>
              </w:rPr>
              <w:t>86 778,3</w:t>
            </w:r>
          </w:p>
        </w:tc>
        <w:tc>
          <w:tcPr>
            <w:tcW w:w="709" w:type="dxa"/>
            <w:vAlign w:val="center"/>
          </w:tcPr>
          <w:p w:rsidR="0088492A" w:rsidRPr="00BC2508" w:rsidRDefault="0088492A" w:rsidP="00EC6D80">
            <w:pPr>
              <w:jc w:val="center"/>
              <w:rPr>
                <w:sz w:val="16"/>
                <w:szCs w:val="16"/>
              </w:rPr>
            </w:pPr>
            <w:r w:rsidRPr="00BC2508">
              <w:rPr>
                <w:sz w:val="16"/>
                <w:szCs w:val="16"/>
              </w:rPr>
              <w:t>4,9</w:t>
            </w:r>
          </w:p>
        </w:tc>
        <w:tc>
          <w:tcPr>
            <w:tcW w:w="1093" w:type="dxa"/>
            <w:vAlign w:val="center"/>
          </w:tcPr>
          <w:p w:rsidR="0088492A" w:rsidRPr="00BC2508" w:rsidRDefault="0088492A" w:rsidP="00EC6D80">
            <w:pPr>
              <w:jc w:val="right"/>
              <w:rPr>
                <w:sz w:val="16"/>
                <w:szCs w:val="16"/>
              </w:rPr>
            </w:pPr>
            <w:r w:rsidRPr="00BC2508">
              <w:rPr>
                <w:sz w:val="16"/>
                <w:szCs w:val="16"/>
              </w:rPr>
              <w:t>86 778,3</w:t>
            </w:r>
          </w:p>
        </w:tc>
        <w:tc>
          <w:tcPr>
            <w:tcW w:w="709" w:type="dxa"/>
            <w:vAlign w:val="center"/>
          </w:tcPr>
          <w:p w:rsidR="0088492A" w:rsidRPr="00BC2508" w:rsidRDefault="0088492A" w:rsidP="00EC6D80">
            <w:pPr>
              <w:jc w:val="center"/>
              <w:rPr>
                <w:sz w:val="16"/>
                <w:szCs w:val="16"/>
              </w:rPr>
            </w:pPr>
            <w:r w:rsidRPr="00BC2508">
              <w:rPr>
                <w:sz w:val="16"/>
                <w:szCs w:val="16"/>
              </w:rPr>
              <w:t>4,8</w:t>
            </w:r>
          </w:p>
        </w:tc>
      </w:tr>
      <w:tr w:rsidR="0088492A" w:rsidRPr="000F44D7" w:rsidTr="00BC2508">
        <w:tc>
          <w:tcPr>
            <w:tcW w:w="1843" w:type="dxa"/>
            <w:vAlign w:val="center"/>
          </w:tcPr>
          <w:p w:rsidR="0088492A" w:rsidRPr="000F44D7" w:rsidRDefault="0088492A" w:rsidP="00EC6D80">
            <w:pPr>
              <w:rPr>
                <w:sz w:val="18"/>
                <w:szCs w:val="18"/>
              </w:rPr>
            </w:pPr>
            <w:r w:rsidRPr="000F44D7">
              <w:rPr>
                <w:sz w:val="18"/>
                <w:szCs w:val="18"/>
              </w:rPr>
              <w:t>ВСЕГО:</w:t>
            </w:r>
          </w:p>
        </w:tc>
        <w:tc>
          <w:tcPr>
            <w:tcW w:w="421" w:type="dxa"/>
            <w:vAlign w:val="center"/>
          </w:tcPr>
          <w:p w:rsidR="0088492A" w:rsidRPr="000F44D7" w:rsidRDefault="0088492A" w:rsidP="00EC6D80">
            <w:pPr>
              <w:jc w:val="center"/>
              <w:rPr>
                <w:sz w:val="18"/>
                <w:szCs w:val="18"/>
              </w:rPr>
            </w:pPr>
          </w:p>
        </w:tc>
        <w:tc>
          <w:tcPr>
            <w:tcW w:w="992" w:type="dxa"/>
            <w:vAlign w:val="center"/>
          </w:tcPr>
          <w:p w:rsidR="0088492A" w:rsidRPr="00BC2508" w:rsidRDefault="0088492A" w:rsidP="00EC6D80">
            <w:pPr>
              <w:jc w:val="right"/>
              <w:rPr>
                <w:sz w:val="16"/>
                <w:szCs w:val="16"/>
              </w:rPr>
            </w:pPr>
            <w:r w:rsidRPr="00BC2508">
              <w:rPr>
                <w:sz w:val="16"/>
                <w:szCs w:val="16"/>
              </w:rPr>
              <w:t>1 758 698,2</w:t>
            </w:r>
          </w:p>
        </w:tc>
        <w:tc>
          <w:tcPr>
            <w:tcW w:w="709" w:type="dxa"/>
            <w:vAlign w:val="center"/>
          </w:tcPr>
          <w:p w:rsidR="0088492A" w:rsidRPr="00BC2508" w:rsidRDefault="0088492A" w:rsidP="00EC6D80">
            <w:pPr>
              <w:jc w:val="center"/>
              <w:rPr>
                <w:sz w:val="16"/>
                <w:szCs w:val="16"/>
              </w:rPr>
            </w:pPr>
            <w:r w:rsidRPr="00BC2508">
              <w:rPr>
                <w:sz w:val="16"/>
                <w:szCs w:val="16"/>
              </w:rPr>
              <w:t>100,0</w:t>
            </w:r>
          </w:p>
        </w:tc>
        <w:tc>
          <w:tcPr>
            <w:tcW w:w="1093" w:type="dxa"/>
            <w:vAlign w:val="center"/>
          </w:tcPr>
          <w:p w:rsidR="0088492A" w:rsidRPr="00BC2508" w:rsidRDefault="0088492A" w:rsidP="00EC6D80">
            <w:pPr>
              <w:jc w:val="right"/>
              <w:rPr>
                <w:sz w:val="16"/>
                <w:szCs w:val="16"/>
              </w:rPr>
            </w:pPr>
            <w:r w:rsidRPr="00BC2508">
              <w:rPr>
                <w:sz w:val="16"/>
                <w:szCs w:val="16"/>
              </w:rPr>
              <w:t>1 719 478,2</w:t>
            </w:r>
          </w:p>
        </w:tc>
        <w:tc>
          <w:tcPr>
            <w:tcW w:w="709" w:type="dxa"/>
            <w:vAlign w:val="center"/>
          </w:tcPr>
          <w:p w:rsidR="0088492A" w:rsidRPr="00BC2508" w:rsidRDefault="0088492A" w:rsidP="00EC6D80">
            <w:pPr>
              <w:jc w:val="center"/>
              <w:rPr>
                <w:sz w:val="16"/>
                <w:szCs w:val="16"/>
              </w:rPr>
            </w:pPr>
            <w:r w:rsidRPr="00BC2508">
              <w:rPr>
                <w:sz w:val="16"/>
                <w:szCs w:val="16"/>
              </w:rPr>
              <w:t>100,0</w:t>
            </w:r>
          </w:p>
        </w:tc>
        <w:tc>
          <w:tcPr>
            <w:tcW w:w="1094" w:type="dxa"/>
            <w:vAlign w:val="center"/>
          </w:tcPr>
          <w:p w:rsidR="0088492A" w:rsidRPr="00BC2508" w:rsidRDefault="0088492A" w:rsidP="00EC6D80">
            <w:pPr>
              <w:jc w:val="right"/>
              <w:rPr>
                <w:sz w:val="16"/>
                <w:szCs w:val="16"/>
              </w:rPr>
            </w:pPr>
            <w:r w:rsidRPr="00BC2508">
              <w:rPr>
                <w:sz w:val="16"/>
                <w:szCs w:val="16"/>
              </w:rPr>
              <w:t>1 758 668,3</w:t>
            </w:r>
          </w:p>
        </w:tc>
        <w:tc>
          <w:tcPr>
            <w:tcW w:w="709" w:type="dxa"/>
            <w:vAlign w:val="center"/>
          </w:tcPr>
          <w:p w:rsidR="0088492A" w:rsidRPr="00BC2508" w:rsidRDefault="0088492A" w:rsidP="00EC6D80">
            <w:pPr>
              <w:jc w:val="center"/>
              <w:rPr>
                <w:sz w:val="16"/>
                <w:szCs w:val="16"/>
              </w:rPr>
            </w:pPr>
            <w:r w:rsidRPr="00BC2508">
              <w:rPr>
                <w:sz w:val="16"/>
                <w:szCs w:val="16"/>
              </w:rPr>
              <w:t>100,0</w:t>
            </w:r>
          </w:p>
        </w:tc>
        <w:tc>
          <w:tcPr>
            <w:tcW w:w="1093" w:type="dxa"/>
            <w:vAlign w:val="center"/>
          </w:tcPr>
          <w:p w:rsidR="0088492A" w:rsidRPr="00BC2508" w:rsidRDefault="0088492A" w:rsidP="00EC6D80">
            <w:pPr>
              <w:jc w:val="right"/>
              <w:rPr>
                <w:sz w:val="16"/>
                <w:szCs w:val="16"/>
              </w:rPr>
            </w:pPr>
            <w:r w:rsidRPr="00BC2508">
              <w:rPr>
                <w:sz w:val="16"/>
                <w:szCs w:val="16"/>
              </w:rPr>
              <w:t>1 799 915,9</w:t>
            </w:r>
          </w:p>
        </w:tc>
        <w:tc>
          <w:tcPr>
            <w:tcW w:w="709" w:type="dxa"/>
            <w:vAlign w:val="center"/>
          </w:tcPr>
          <w:p w:rsidR="0088492A" w:rsidRPr="00BC2508" w:rsidRDefault="0088492A" w:rsidP="00EC6D80">
            <w:pPr>
              <w:jc w:val="center"/>
              <w:rPr>
                <w:sz w:val="16"/>
                <w:szCs w:val="16"/>
              </w:rPr>
            </w:pPr>
            <w:r w:rsidRPr="00BC2508">
              <w:rPr>
                <w:sz w:val="16"/>
                <w:szCs w:val="16"/>
              </w:rPr>
              <w:t>100,0</w:t>
            </w:r>
          </w:p>
        </w:tc>
      </w:tr>
    </w:tbl>
    <w:p w:rsidR="0088492A" w:rsidRPr="006A32D2" w:rsidRDefault="0088492A" w:rsidP="00EC6D80">
      <w:pPr>
        <w:pStyle w:val="a3"/>
        <w:numPr>
          <w:ilvl w:val="0"/>
          <w:numId w:val="4"/>
        </w:numPr>
        <w:spacing w:line="240" w:lineRule="auto"/>
        <w:jc w:val="both"/>
        <w:rPr>
          <w:rFonts w:ascii="Times New Roman" w:hAnsi="Times New Roman" w:cs="Times New Roman"/>
          <w:sz w:val="20"/>
          <w:szCs w:val="20"/>
        </w:rPr>
      </w:pPr>
      <w:r>
        <w:rPr>
          <w:rFonts w:ascii="Times New Roman" w:hAnsi="Times New Roman" w:cs="Times New Roman"/>
          <w:sz w:val="20"/>
          <w:szCs w:val="20"/>
        </w:rPr>
        <w:t>- без условно утвержденных расходов</w:t>
      </w:r>
    </w:p>
    <w:p w:rsidR="0088492A" w:rsidRDefault="0088492A" w:rsidP="00EC6D80">
      <w:pPr>
        <w:pStyle w:val="a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По структуре расходов районный бюджет имеет социальную направленность.</w:t>
      </w:r>
    </w:p>
    <w:p w:rsidR="0088492A" w:rsidRDefault="0088492A" w:rsidP="00EC6D80">
      <w:pPr>
        <w:pStyle w:val="a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 разрезе классификации расходов</w:t>
      </w:r>
      <w:r w:rsidRPr="007E1239">
        <w:rPr>
          <w:rFonts w:ascii="Times New Roman" w:hAnsi="Times New Roman" w:cs="Times New Roman"/>
          <w:sz w:val="28"/>
          <w:szCs w:val="28"/>
        </w:rPr>
        <w:t xml:space="preserve"> </w:t>
      </w:r>
      <w:r w:rsidRPr="00E13FE5">
        <w:rPr>
          <w:rFonts w:ascii="Times New Roman" w:hAnsi="Times New Roman" w:cs="Times New Roman"/>
          <w:sz w:val="28"/>
          <w:szCs w:val="28"/>
        </w:rPr>
        <w:t>бюджета в 201</w:t>
      </w:r>
      <w:r>
        <w:rPr>
          <w:rFonts w:ascii="Times New Roman" w:hAnsi="Times New Roman" w:cs="Times New Roman"/>
          <w:sz w:val="28"/>
          <w:szCs w:val="28"/>
        </w:rPr>
        <w:t>3</w:t>
      </w:r>
      <w:r w:rsidRPr="00E13FE5">
        <w:rPr>
          <w:rFonts w:ascii="Times New Roman" w:hAnsi="Times New Roman" w:cs="Times New Roman"/>
          <w:sz w:val="28"/>
          <w:szCs w:val="28"/>
        </w:rPr>
        <w:t xml:space="preserve"> году наибольший удельный вес занимают разделы: </w:t>
      </w:r>
      <w:r>
        <w:rPr>
          <w:rFonts w:ascii="Times New Roman" w:hAnsi="Times New Roman" w:cs="Times New Roman"/>
          <w:sz w:val="28"/>
          <w:szCs w:val="28"/>
        </w:rPr>
        <w:t>образование (45,9</w:t>
      </w:r>
      <w:r w:rsidRPr="00E13FE5">
        <w:rPr>
          <w:rFonts w:ascii="Times New Roman" w:hAnsi="Times New Roman" w:cs="Times New Roman"/>
          <w:sz w:val="28"/>
          <w:szCs w:val="28"/>
        </w:rPr>
        <w:t>%)</w:t>
      </w:r>
      <w:r>
        <w:rPr>
          <w:rFonts w:ascii="Times New Roman" w:hAnsi="Times New Roman" w:cs="Times New Roman"/>
          <w:sz w:val="28"/>
          <w:szCs w:val="28"/>
        </w:rPr>
        <w:t xml:space="preserve">, </w:t>
      </w:r>
      <w:r w:rsidRPr="00E13FE5">
        <w:rPr>
          <w:rFonts w:ascii="Times New Roman" w:hAnsi="Times New Roman" w:cs="Times New Roman"/>
          <w:sz w:val="28"/>
          <w:szCs w:val="28"/>
        </w:rPr>
        <w:t>социальная политика (2</w:t>
      </w:r>
      <w:r>
        <w:rPr>
          <w:rFonts w:ascii="Times New Roman" w:hAnsi="Times New Roman" w:cs="Times New Roman"/>
          <w:sz w:val="28"/>
          <w:szCs w:val="28"/>
        </w:rPr>
        <w:t>2,1</w:t>
      </w:r>
      <w:r w:rsidRPr="00E13FE5">
        <w:rPr>
          <w:rFonts w:ascii="Times New Roman" w:hAnsi="Times New Roman" w:cs="Times New Roman"/>
          <w:sz w:val="28"/>
          <w:szCs w:val="28"/>
        </w:rPr>
        <w:t xml:space="preserve">%), </w:t>
      </w:r>
      <w:r>
        <w:rPr>
          <w:rFonts w:ascii="Times New Roman" w:hAnsi="Times New Roman" w:cs="Times New Roman"/>
          <w:sz w:val="28"/>
          <w:szCs w:val="28"/>
        </w:rPr>
        <w:t>жилищно-коммунальное хозяйство (12,6%)</w:t>
      </w:r>
      <w:r w:rsidRPr="00E13FE5">
        <w:rPr>
          <w:rFonts w:ascii="Times New Roman" w:hAnsi="Times New Roman" w:cs="Times New Roman"/>
          <w:sz w:val="28"/>
          <w:szCs w:val="28"/>
        </w:rPr>
        <w:t>. Менее одного процента в общем объеме расходов приходи</w:t>
      </w:r>
      <w:r>
        <w:rPr>
          <w:rFonts w:ascii="Times New Roman" w:hAnsi="Times New Roman" w:cs="Times New Roman"/>
          <w:sz w:val="28"/>
          <w:szCs w:val="28"/>
        </w:rPr>
        <w:t xml:space="preserve">тся на национальную оборону и физическую культуру и спорт </w:t>
      </w:r>
      <w:r w:rsidRPr="00E13FE5">
        <w:rPr>
          <w:rFonts w:ascii="Times New Roman" w:hAnsi="Times New Roman" w:cs="Times New Roman"/>
          <w:sz w:val="28"/>
          <w:szCs w:val="28"/>
        </w:rPr>
        <w:t>(0,</w:t>
      </w:r>
      <w:r>
        <w:rPr>
          <w:rFonts w:ascii="Times New Roman" w:hAnsi="Times New Roman" w:cs="Times New Roman"/>
          <w:sz w:val="28"/>
          <w:szCs w:val="28"/>
        </w:rPr>
        <w:t>2</w:t>
      </w:r>
      <w:r w:rsidRPr="00E13FE5">
        <w:rPr>
          <w:rFonts w:ascii="Times New Roman" w:hAnsi="Times New Roman" w:cs="Times New Roman"/>
          <w:sz w:val="28"/>
          <w:szCs w:val="28"/>
        </w:rPr>
        <w:t>%),</w:t>
      </w:r>
      <w:r>
        <w:rPr>
          <w:rFonts w:ascii="Times New Roman" w:hAnsi="Times New Roman" w:cs="Times New Roman"/>
          <w:sz w:val="28"/>
          <w:szCs w:val="28"/>
        </w:rPr>
        <w:t xml:space="preserve"> а также здравоохранение </w:t>
      </w:r>
      <w:r w:rsidRPr="00E13FE5">
        <w:rPr>
          <w:rFonts w:ascii="Times New Roman" w:hAnsi="Times New Roman" w:cs="Times New Roman"/>
          <w:sz w:val="28"/>
          <w:szCs w:val="28"/>
        </w:rPr>
        <w:t>(0,</w:t>
      </w:r>
      <w:r>
        <w:rPr>
          <w:rFonts w:ascii="Times New Roman" w:hAnsi="Times New Roman" w:cs="Times New Roman"/>
          <w:sz w:val="28"/>
          <w:szCs w:val="28"/>
        </w:rPr>
        <w:t>9</w:t>
      </w:r>
      <w:r w:rsidRPr="00E13FE5">
        <w:rPr>
          <w:rFonts w:ascii="Times New Roman" w:hAnsi="Times New Roman" w:cs="Times New Roman"/>
          <w:sz w:val="28"/>
          <w:szCs w:val="28"/>
        </w:rPr>
        <w:t>%).</w:t>
      </w:r>
    </w:p>
    <w:p w:rsidR="0088492A" w:rsidRPr="00E769C6" w:rsidRDefault="0088492A" w:rsidP="00EC6D80">
      <w:pPr>
        <w:pStyle w:val="a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Уменьшение расходной части районного бюджета на 2013 год в целом по отношению к 2012 году составляет 39 220,0 тыс. руб. и в большей мере обусловлено:</w:t>
      </w:r>
    </w:p>
    <w:p w:rsidR="0088492A" w:rsidRPr="004632B0" w:rsidRDefault="0088492A" w:rsidP="00EC6D80">
      <w:pPr>
        <w:pStyle w:val="a3"/>
        <w:numPr>
          <w:ilvl w:val="0"/>
          <w:numId w:val="6"/>
        </w:numPr>
        <w:spacing w:after="0" w:line="240" w:lineRule="auto"/>
        <w:ind w:left="0" w:firstLine="0"/>
        <w:jc w:val="both"/>
        <w:rPr>
          <w:rFonts w:ascii="Times New Roman" w:hAnsi="Times New Roman" w:cs="Times New Roman"/>
          <w:sz w:val="28"/>
          <w:szCs w:val="28"/>
        </w:rPr>
      </w:pPr>
      <w:r w:rsidRPr="004632B0">
        <w:rPr>
          <w:rFonts w:ascii="Times New Roman" w:hAnsi="Times New Roman" w:cs="Times New Roman"/>
          <w:sz w:val="28"/>
          <w:szCs w:val="28"/>
        </w:rPr>
        <w:t xml:space="preserve">по разделу 01 </w:t>
      </w:r>
      <w:r w:rsidRPr="004632B0">
        <w:rPr>
          <w:rFonts w:ascii="Times New Roman" w:hAnsi="Times New Roman" w:cs="Times New Roman"/>
          <w:i/>
          <w:sz w:val="28"/>
          <w:szCs w:val="28"/>
        </w:rPr>
        <w:t>«Общегосударственные вопросы»</w:t>
      </w:r>
      <w:r w:rsidRPr="004632B0">
        <w:rPr>
          <w:rFonts w:ascii="Times New Roman" w:hAnsi="Times New Roman" w:cs="Times New Roman"/>
          <w:sz w:val="28"/>
          <w:szCs w:val="28"/>
        </w:rPr>
        <w:t xml:space="preserve"> на 2013 год предусмотрен</w:t>
      </w:r>
      <w:r>
        <w:rPr>
          <w:rFonts w:ascii="Times New Roman" w:hAnsi="Times New Roman" w:cs="Times New Roman"/>
          <w:sz w:val="28"/>
          <w:szCs w:val="28"/>
        </w:rPr>
        <w:t xml:space="preserve"> объем средств</w:t>
      </w:r>
      <w:r w:rsidRPr="004632B0">
        <w:rPr>
          <w:rFonts w:ascii="Times New Roman" w:hAnsi="Times New Roman" w:cs="Times New Roman"/>
          <w:sz w:val="28"/>
          <w:szCs w:val="28"/>
        </w:rPr>
        <w:t xml:space="preserve"> в размере 87 319,7 тыс. руб., что на 21 554</w:t>
      </w:r>
      <w:r>
        <w:rPr>
          <w:rFonts w:ascii="Times New Roman" w:hAnsi="Times New Roman" w:cs="Times New Roman"/>
          <w:sz w:val="28"/>
          <w:szCs w:val="28"/>
        </w:rPr>
        <w:t>,7 тыс. руб. больше уточненных</w:t>
      </w:r>
      <w:r w:rsidRPr="004632B0">
        <w:rPr>
          <w:rFonts w:ascii="Times New Roman" w:hAnsi="Times New Roman" w:cs="Times New Roman"/>
          <w:sz w:val="28"/>
          <w:szCs w:val="28"/>
        </w:rPr>
        <w:t xml:space="preserve"> назначений 2012 года (на 32,8%). Доля расходов по разделу в общем объеме расходов бюджета на 2013 год составит 5,1%, что </w:t>
      </w:r>
      <w:r>
        <w:rPr>
          <w:rFonts w:ascii="Times New Roman" w:hAnsi="Times New Roman" w:cs="Times New Roman"/>
          <w:sz w:val="28"/>
          <w:szCs w:val="28"/>
        </w:rPr>
        <w:t>выше на 1,4 процентных пункта по сравнению</w:t>
      </w:r>
      <w:r w:rsidRPr="004632B0">
        <w:rPr>
          <w:rFonts w:ascii="Times New Roman" w:hAnsi="Times New Roman" w:cs="Times New Roman"/>
          <w:sz w:val="28"/>
          <w:szCs w:val="28"/>
        </w:rPr>
        <w:t xml:space="preserve"> с 2012 годом (3,7%), в плановом периоде доля расходов по разделу сохранится на уровне 4,1% и 3,9% соответственно по годам. </w:t>
      </w:r>
    </w:p>
    <w:p w:rsidR="0088492A" w:rsidRDefault="0088492A" w:rsidP="00EC6D80">
      <w:pPr>
        <w:spacing w:after="0" w:line="240" w:lineRule="auto"/>
        <w:ind w:firstLine="708"/>
        <w:jc w:val="both"/>
        <w:rPr>
          <w:rFonts w:ascii="Times New Roman" w:hAnsi="Times New Roman" w:cs="Times New Roman"/>
          <w:sz w:val="28"/>
          <w:szCs w:val="28"/>
        </w:rPr>
      </w:pPr>
      <w:r w:rsidRPr="00E13FE5">
        <w:rPr>
          <w:rFonts w:ascii="Times New Roman" w:hAnsi="Times New Roman" w:cs="Times New Roman"/>
          <w:sz w:val="28"/>
          <w:szCs w:val="28"/>
        </w:rPr>
        <w:t xml:space="preserve">На </w:t>
      </w:r>
      <w:r>
        <w:rPr>
          <w:rFonts w:ascii="Times New Roman" w:hAnsi="Times New Roman" w:cs="Times New Roman"/>
          <w:sz w:val="28"/>
          <w:szCs w:val="28"/>
        </w:rPr>
        <w:t>увеличение</w:t>
      </w:r>
      <w:r w:rsidRPr="00E13FE5">
        <w:rPr>
          <w:rFonts w:ascii="Times New Roman" w:hAnsi="Times New Roman" w:cs="Times New Roman"/>
          <w:sz w:val="28"/>
          <w:szCs w:val="28"/>
        </w:rPr>
        <w:t xml:space="preserve"> расходов по разделу оказало </w:t>
      </w:r>
      <w:r>
        <w:rPr>
          <w:rFonts w:ascii="Times New Roman" w:hAnsi="Times New Roman" w:cs="Times New Roman"/>
          <w:sz w:val="28"/>
          <w:szCs w:val="28"/>
        </w:rPr>
        <w:t xml:space="preserve">в большей степени </w:t>
      </w:r>
      <w:r w:rsidRPr="00E13FE5">
        <w:rPr>
          <w:rFonts w:ascii="Times New Roman" w:hAnsi="Times New Roman" w:cs="Times New Roman"/>
          <w:sz w:val="28"/>
          <w:szCs w:val="28"/>
        </w:rPr>
        <w:t xml:space="preserve">влияние </w:t>
      </w:r>
      <w:r>
        <w:rPr>
          <w:rFonts w:ascii="Times New Roman" w:hAnsi="Times New Roman" w:cs="Times New Roman"/>
          <w:sz w:val="28"/>
          <w:szCs w:val="28"/>
        </w:rPr>
        <w:t xml:space="preserve">увеличения </w:t>
      </w:r>
      <w:r w:rsidRPr="00E13FE5">
        <w:rPr>
          <w:rFonts w:ascii="Times New Roman" w:hAnsi="Times New Roman" w:cs="Times New Roman"/>
          <w:sz w:val="28"/>
          <w:szCs w:val="28"/>
        </w:rPr>
        <w:t xml:space="preserve">расходов по </w:t>
      </w:r>
      <w:r>
        <w:rPr>
          <w:rFonts w:ascii="Times New Roman" w:hAnsi="Times New Roman" w:cs="Times New Roman"/>
          <w:sz w:val="28"/>
          <w:szCs w:val="28"/>
        </w:rPr>
        <w:t>подразделу</w:t>
      </w:r>
      <w:r w:rsidRPr="00E13FE5">
        <w:rPr>
          <w:rFonts w:ascii="Times New Roman" w:hAnsi="Times New Roman" w:cs="Times New Roman"/>
          <w:sz w:val="28"/>
          <w:szCs w:val="28"/>
        </w:rPr>
        <w:t xml:space="preserve"> 01</w:t>
      </w:r>
      <w:r>
        <w:rPr>
          <w:rFonts w:ascii="Times New Roman" w:hAnsi="Times New Roman" w:cs="Times New Roman"/>
          <w:sz w:val="28"/>
          <w:szCs w:val="28"/>
        </w:rPr>
        <w:t>13</w:t>
      </w:r>
      <w:r w:rsidRPr="00E13FE5">
        <w:rPr>
          <w:rFonts w:ascii="Times New Roman" w:hAnsi="Times New Roman" w:cs="Times New Roman"/>
          <w:sz w:val="28"/>
          <w:szCs w:val="28"/>
        </w:rPr>
        <w:t xml:space="preserve"> «</w:t>
      </w:r>
      <w:r>
        <w:rPr>
          <w:rFonts w:ascii="Times New Roman" w:hAnsi="Times New Roman" w:cs="Times New Roman"/>
          <w:sz w:val="28"/>
          <w:szCs w:val="28"/>
        </w:rPr>
        <w:t>Другие общегосударственные вопросы</w:t>
      </w:r>
      <w:r w:rsidRPr="00E13FE5">
        <w:rPr>
          <w:rFonts w:ascii="Times New Roman" w:hAnsi="Times New Roman" w:cs="Times New Roman"/>
          <w:sz w:val="28"/>
          <w:szCs w:val="28"/>
        </w:rPr>
        <w:t xml:space="preserve">» – на </w:t>
      </w:r>
      <w:r>
        <w:rPr>
          <w:rFonts w:ascii="Times New Roman" w:hAnsi="Times New Roman" w:cs="Times New Roman"/>
          <w:sz w:val="28"/>
          <w:szCs w:val="28"/>
        </w:rPr>
        <w:t>16 527,5</w:t>
      </w:r>
      <w:r w:rsidRPr="00E13FE5">
        <w:rPr>
          <w:rFonts w:ascii="Times New Roman" w:hAnsi="Times New Roman" w:cs="Times New Roman"/>
          <w:sz w:val="28"/>
          <w:szCs w:val="28"/>
        </w:rPr>
        <w:t xml:space="preserve"> тыс. руб. (или в </w:t>
      </w:r>
      <w:r>
        <w:rPr>
          <w:rFonts w:ascii="Times New Roman" w:hAnsi="Times New Roman" w:cs="Times New Roman"/>
          <w:sz w:val="28"/>
          <w:szCs w:val="28"/>
        </w:rPr>
        <w:t>3</w:t>
      </w:r>
      <w:r w:rsidRPr="00E13FE5">
        <w:rPr>
          <w:rFonts w:ascii="Times New Roman" w:hAnsi="Times New Roman" w:cs="Times New Roman"/>
          <w:sz w:val="28"/>
          <w:szCs w:val="28"/>
        </w:rPr>
        <w:t xml:space="preserve">,3 раза), что обусловлено расходами на </w:t>
      </w:r>
      <w:r>
        <w:rPr>
          <w:rFonts w:ascii="Times New Roman" w:hAnsi="Times New Roman" w:cs="Times New Roman"/>
          <w:sz w:val="28"/>
          <w:szCs w:val="28"/>
        </w:rPr>
        <w:t>оценку недвижимости, признание прав и регулирование отношений по государственной и муниципальной собственности в 4,6 раза по сравнению с предыдущим годом, а также на выполнение других обязательств государства в 3,1 раза.</w:t>
      </w:r>
    </w:p>
    <w:p w:rsidR="0088492A" w:rsidRDefault="0088492A" w:rsidP="00EC6D80">
      <w:pPr>
        <w:pStyle w:val="a3"/>
        <w:numPr>
          <w:ilvl w:val="0"/>
          <w:numId w:val="6"/>
        </w:numPr>
        <w:spacing w:after="0" w:line="240" w:lineRule="auto"/>
        <w:ind w:left="0" w:firstLine="0"/>
        <w:jc w:val="both"/>
        <w:rPr>
          <w:rFonts w:ascii="Times New Roman" w:hAnsi="Times New Roman" w:cs="Times New Roman"/>
          <w:sz w:val="28"/>
          <w:szCs w:val="28"/>
        </w:rPr>
      </w:pPr>
      <w:r w:rsidRPr="00E13FE5">
        <w:rPr>
          <w:rFonts w:ascii="Times New Roman" w:hAnsi="Times New Roman" w:cs="Times New Roman"/>
          <w:sz w:val="28"/>
          <w:szCs w:val="28"/>
        </w:rPr>
        <w:t>по разделу 0</w:t>
      </w:r>
      <w:r>
        <w:rPr>
          <w:rFonts w:ascii="Times New Roman" w:hAnsi="Times New Roman" w:cs="Times New Roman"/>
          <w:sz w:val="28"/>
          <w:szCs w:val="28"/>
        </w:rPr>
        <w:t>4</w:t>
      </w:r>
      <w:r w:rsidRPr="00E13FE5">
        <w:rPr>
          <w:rFonts w:ascii="Times New Roman" w:hAnsi="Times New Roman" w:cs="Times New Roman"/>
          <w:sz w:val="28"/>
          <w:szCs w:val="28"/>
        </w:rPr>
        <w:t xml:space="preserve"> </w:t>
      </w:r>
      <w:r w:rsidRPr="00840168">
        <w:rPr>
          <w:rFonts w:ascii="Times New Roman" w:hAnsi="Times New Roman" w:cs="Times New Roman"/>
          <w:i/>
          <w:sz w:val="28"/>
          <w:szCs w:val="28"/>
        </w:rPr>
        <w:t>«</w:t>
      </w:r>
      <w:r>
        <w:rPr>
          <w:rFonts w:ascii="Times New Roman" w:hAnsi="Times New Roman" w:cs="Times New Roman"/>
          <w:i/>
          <w:sz w:val="28"/>
          <w:szCs w:val="28"/>
        </w:rPr>
        <w:t>Национальная экономика</w:t>
      </w:r>
      <w:r w:rsidRPr="00840168">
        <w:rPr>
          <w:rFonts w:ascii="Times New Roman" w:hAnsi="Times New Roman" w:cs="Times New Roman"/>
          <w:i/>
          <w:sz w:val="28"/>
          <w:szCs w:val="28"/>
        </w:rPr>
        <w:t>»</w:t>
      </w:r>
      <w:r w:rsidRPr="00E13FE5">
        <w:rPr>
          <w:rFonts w:ascii="Times New Roman" w:hAnsi="Times New Roman" w:cs="Times New Roman"/>
          <w:sz w:val="28"/>
          <w:szCs w:val="28"/>
        </w:rPr>
        <w:t xml:space="preserve"> на 201</w:t>
      </w:r>
      <w:r>
        <w:rPr>
          <w:rFonts w:ascii="Times New Roman" w:hAnsi="Times New Roman" w:cs="Times New Roman"/>
          <w:sz w:val="28"/>
          <w:szCs w:val="28"/>
        </w:rPr>
        <w:t>3</w:t>
      </w:r>
      <w:r w:rsidRPr="00E13FE5">
        <w:rPr>
          <w:rFonts w:ascii="Times New Roman" w:hAnsi="Times New Roman" w:cs="Times New Roman"/>
          <w:sz w:val="28"/>
          <w:szCs w:val="28"/>
        </w:rPr>
        <w:t xml:space="preserve"> год предусмотрен</w:t>
      </w:r>
      <w:r>
        <w:rPr>
          <w:rFonts w:ascii="Times New Roman" w:hAnsi="Times New Roman" w:cs="Times New Roman"/>
          <w:sz w:val="28"/>
          <w:szCs w:val="28"/>
        </w:rPr>
        <w:t xml:space="preserve"> объем средств</w:t>
      </w:r>
      <w:r w:rsidRPr="00E13FE5">
        <w:rPr>
          <w:rFonts w:ascii="Times New Roman" w:hAnsi="Times New Roman" w:cs="Times New Roman"/>
          <w:sz w:val="28"/>
          <w:szCs w:val="28"/>
        </w:rPr>
        <w:t xml:space="preserve"> в размере </w:t>
      </w:r>
      <w:r>
        <w:rPr>
          <w:rFonts w:ascii="Times New Roman" w:hAnsi="Times New Roman" w:cs="Times New Roman"/>
          <w:sz w:val="28"/>
          <w:szCs w:val="28"/>
        </w:rPr>
        <w:t xml:space="preserve">29 344,7 тыс. руб., что </w:t>
      </w:r>
      <w:r w:rsidRPr="00E13FE5">
        <w:rPr>
          <w:rFonts w:ascii="Times New Roman" w:hAnsi="Times New Roman" w:cs="Times New Roman"/>
          <w:sz w:val="28"/>
          <w:szCs w:val="28"/>
        </w:rPr>
        <w:t xml:space="preserve">на </w:t>
      </w:r>
      <w:r>
        <w:rPr>
          <w:rFonts w:ascii="Times New Roman" w:hAnsi="Times New Roman" w:cs="Times New Roman"/>
          <w:sz w:val="28"/>
          <w:szCs w:val="28"/>
        </w:rPr>
        <w:t>31 416,1</w:t>
      </w:r>
      <w:r w:rsidRPr="00E13FE5">
        <w:rPr>
          <w:rFonts w:ascii="Times New Roman" w:hAnsi="Times New Roman" w:cs="Times New Roman"/>
          <w:sz w:val="28"/>
          <w:szCs w:val="28"/>
        </w:rPr>
        <w:t xml:space="preserve"> тыс. руб. </w:t>
      </w:r>
      <w:r>
        <w:rPr>
          <w:rFonts w:ascii="Times New Roman" w:hAnsi="Times New Roman" w:cs="Times New Roman"/>
          <w:sz w:val="28"/>
          <w:szCs w:val="28"/>
        </w:rPr>
        <w:t>меньше уточненных</w:t>
      </w:r>
      <w:r w:rsidRPr="00E13FE5">
        <w:rPr>
          <w:rFonts w:ascii="Times New Roman" w:hAnsi="Times New Roman" w:cs="Times New Roman"/>
          <w:sz w:val="28"/>
          <w:szCs w:val="28"/>
        </w:rPr>
        <w:t xml:space="preserve"> назначений 201</w:t>
      </w:r>
      <w:r>
        <w:rPr>
          <w:rFonts w:ascii="Times New Roman" w:hAnsi="Times New Roman" w:cs="Times New Roman"/>
          <w:sz w:val="28"/>
          <w:szCs w:val="28"/>
        </w:rPr>
        <w:t>2</w:t>
      </w:r>
      <w:r w:rsidRPr="00E13FE5">
        <w:rPr>
          <w:rFonts w:ascii="Times New Roman" w:hAnsi="Times New Roman" w:cs="Times New Roman"/>
          <w:sz w:val="28"/>
          <w:szCs w:val="28"/>
        </w:rPr>
        <w:t xml:space="preserve"> год</w:t>
      </w:r>
      <w:r>
        <w:rPr>
          <w:rFonts w:ascii="Times New Roman" w:hAnsi="Times New Roman" w:cs="Times New Roman"/>
          <w:sz w:val="28"/>
          <w:szCs w:val="28"/>
        </w:rPr>
        <w:t>а</w:t>
      </w:r>
      <w:r w:rsidRPr="00E13FE5">
        <w:rPr>
          <w:rFonts w:ascii="Times New Roman" w:hAnsi="Times New Roman" w:cs="Times New Roman"/>
          <w:sz w:val="28"/>
          <w:szCs w:val="28"/>
        </w:rPr>
        <w:t xml:space="preserve"> </w:t>
      </w:r>
      <w:r>
        <w:rPr>
          <w:rFonts w:ascii="Times New Roman" w:hAnsi="Times New Roman" w:cs="Times New Roman"/>
          <w:sz w:val="28"/>
          <w:szCs w:val="28"/>
        </w:rPr>
        <w:t>(в 2,1 раза</w:t>
      </w:r>
      <w:r w:rsidRPr="00E13FE5">
        <w:rPr>
          <w:rFonts w:ascii="Times New Roman" w:hAnsi="Times New Roman" w:cs="Times New Roman"/>
          <w:sz w:val="28"/>
          <w:szCs w:val="28"/>
        </w:rPr>
        <w:t>)</w:t>
      </w:r>
      <w:r>
        <w:rPr>
          <w:rFonts w:ascii="Times New Roman" w:hAnsi="Times New Roman" w:cs="Times New Roman"/>
          <w:sz w:val="28"/>
          <w:szCs w:val="28"/>
        </w:rPr>
        <w:t xml:space="preserve"> за счет предоставленных субсидий из краевого бюджета в 2012 году на реализацию долгосрочной целевой программы «Дороги Красноярья» и на развитие и модернизацию улично-дорожной сети городских округов, городских и сельских поселений, а также на реализацию долгосрочной целевой программы «О территориальном планировании, градостроительном зонировании и документации по планировке территории Красноярского края». Кроме того, в связи с уменьшением ассигнований в 1,7 раза по долгосрочной целевой программе «Осуществление градостроительной деятельности в Богучанском районе»</w:t>
      </w:r>
      <w:r w:rsidRPr="00E13FE5">
        <w:rPr>
          <w:rFonts w:ascii="Times New Roman" w:hAnsi="Times New Roman" w:cs="Times New Roman"/>
          <w:sz w:val="28"/>
          <w:szCs w:val="28"/>
        </w:rPr>
        <w:t>.</w:t>
      </w:r>
    </w:p>
    <w:p w:rsidR="0088492A" w:rsidRDefault="0088492A" w:rsidP="00EC6D80">
      <w:pPr>
        <w:pStyle w:val="a3"/>
        <w:spacing w:after="0" w:line="240" w:lineRule="auto"/>
        <w:ind w:left="0" w:firstLine="708"/>
        <w:jc w:val="both"/>
        <w:rPr>
          <w:rFonts w:ascii="Times New Roman" w:hAnsi="Times New Roman" w:cs="Times New Roman"/>
          <w:sz w:val="28"/>
          <w:szCs w:val="28"/>
        </w:rPr>
      </w:pPr>
      <w:r w:rsidRPr="00E13FE5">
        <w:rPr>
          <w:rFonts w:ascii="Times New Roman" w:hAnsi="Times New Roman" w:cs="Times New Roman"/>
          <w:sz w:val="28"/>
          <w:szCs w:val="28"/>
        </w:rPr>
        <w:t>Доля расходов по разделу в общем объеме расходов бюджета на 201</w:t>
      </w:r>
      <w:r>
        <w:rPr>
          <w:rFonts w:ascii="Times New Roman" w:hAnsi="Times New Roman" w:cs="Times New Roman"/>
          <w:sz w:val="28"/>
          <w:szCs w:val="28"/>
        </w:rPr>
        <w:t>3 год составит 1,7%, что меньше</w:t>
      </w:r>
      <w:r w:rsidRPr="00E13FE5">
        <w:rPr>
          <w:rFonts w:ascii="Times New Roman" w:hAnsi="Times New Roman" w:cs="Times New Roman"/>
          <w:sz w:val="28"/>
          <w:szCs w:val="28"/>
        </w:rPr>
        <w:t xml:space="preserve"> на </w:t>
      </w:r>
      <w:r>
        <w:rPr>
          <w:rFonts w:ascii="Times New Roman" w:hAnsi="Times New Roman" w:cs="Times New Roman"/>
          <w:sz w:val="28"/>
          <w:szCs w:val="28"/>
        </w:rPr>
        <w:t>1,8 процентных пункта по сравнению</w:t>
      </w:r>
      <w:r w:rsidRPr="00E13FE5">
        <w:rPr>
          <w:rFonts w:ascii="Times New Roman" w:hAnsi="Times New Roman" w:cs="Times New Roman"/>
          <w:sz w:val="28"/>
          <w:szCs w:val="28"/>
        </w:rPr>
        <w:t xml:space="preserve"> с 201</w:t>
      </w:r>
      <w:r>
        <w:rPr>
          <w:rFonts w:ascii="Times New Roman" w:hAnsi="Times New Roman" w:cs="Times New Roman"/>
          <w:sz w:val="28"/>
          <w:szCs w:val="28"/>
        </w:rPr>
        <w:t>2</w:t>
      </w:r>
      <w:r w:rsidRPr="00E13FE5">
        <w:rPr>
          <w:rFonts w:ascii="Times New Roman" w:hAnsi="Times New Roman" w:cs="Times New Roman"/>
          <w:sz w:val="28"/>
          <w:szCs w:val="28"/>
        </w:rPr>
        <w:t xml:space="preserve"> годом (3,</w:t>
      </w:r>
      <w:r>
        <w:rPr>
          <w:rFonts w:ascii="Times New Roman" w:hAnsi="Times New Roman" w:cs="Times New Roman"/>
          <w:sz w:val="28"/>
          <w:szCs w:val="28"/>
        </w:rPr>
        <w:t>5</w:t>
      </w:r>
      <w:r w:rsidRPr="00E13FE5">
        <w:rPr>
          <w:rFonts w:ascii="Times New Roman" w:hAnsi="Times New Roman" w:cs="Times New Roman"/>
          <w:sz w:val="28"/>
          <w:szCs w:val="28"/>
        </w:rPr>
        <w:t xml:space="preserve">%), в плановом периоде доля расходов по разделу сохранится на уровне </w:t>
      </w:r>
      <w:r>
        <w:rPr>
          <w:rFonts w:ascii="Times New Roman" w:hAnsi="Times New Roman" w:cs="Times New Roman"/>
          <w:sz w:val="28"/>
          <w:szCs w:val="28"/>
        </w:rPr>
        <w:t>1,7</w:t>
      </w:r>
      <w:r w:rsidRPr="00E13FE5">
        <w:rPr>
          <w:rFonts w:ascii="Times New Roman" w:hAnsi="Times New Roman" w:cs="Times New Roman"/>
          <w:sz w:val="28"/>
          <w:szCs w:val="28"/>
        </w:rPr>
        <w:t xml:space="preserve">% соответственно по годам. </w:t>
      </w:r>
    </w:p>
    <w:p w:rsidR="0088492A" w:rsidRPr="008A3B20" w:rsidRDefault="0088492A" w:rsidP="00EC6D80">
      <w:pPr>
        <w:pStyle w:val="a3"/>
        <w:numPr>
          <w:ilvl w:val="0"/>
          <w:numId w:val="6"/>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w:t>
      </w:r>
      <w:r w:rsidRPr="008A3B20">
        <w:rPr>
          <w:rFonts w:ascii="Times New Roman" w:hAnsi="Times New Roman" w:cs="Times New Roman"/>
          <w:sz w:val="28"/>
          <w:szCs w:val="28"/>
        </w:rPr>
        <w:t xml:space="preserve"> </w:t>
      </w:r>
      <w:r>
        <w:rPr>
          <w:rFonts w:ascii="Times New Roman" w:hAnsi="Times New Roman" w:cs="Times New Roman"/>
          <w:sz w:val="28"/>
          <w:szCs w:val="28"/>
        </w:rPr>
        <w:t>разделу</w:t>
      </w:r>
      <w:r w:rsidRPr="008A3B20">
        <w:rPr>
          <w:rFonts w:ascii="Times New Roman" w:hAnsi="Times New Roman" w:cs="Times New Roman"/>
          <w:sz w:val="28"/>
          <w:szCs w:val="28"/>
        </w:rPr>
        <w:t xml:space="preserve"> 05 </w:t>
      </w:r>
      <w:r w:rsidRPr="008A3B20">
        <w:rPr>
          <w:rFonts w:ascii="Times New Roman" w:hAnsi="Times New Roman" w:cs="Times New Roman"/>
          <w:i/>
          <w:sz w:val="28"/>
          <w:szCs w:val="28"/>
        </w:rPr>
        <w:t>«Жилищно-коммунальное хозяйство»</w:t>
      </w:r>
      <w:r w:rsidRPr="008A3B20">
        <w:rPr>
          <w:rFonts w:ascii="Times New Roman" w:hAnsi="Times New Roman" w:cs="Times New Roman"/>
          <w:sz w:val="28"/>
          <w:szCs w:val="28"/>
        </w:rPr>
        <w:t xml:space="preserve"> </w:t>
      </w:r>
      <w:r>
        <w:rPr>
          <w:rFonts w:ascii="Times New Roman" w:hAnsi="Times New Roman" w:cs="Times New Roman"/>
          <w:sz w:val="28"/>
          <w:szCs w:val="28"/>
        </w:rPr>
        <w:t>о</w:t>
      </w:r>
      <w:r w:rsidRPr="008A3B20">
        <w:rPr>
          <w:rFonts w:ascii="Times New Roman" w:hAnsi="Times New Roman" w:cs="Times New Roman"/>
          <w:sz w:val="28"/>
          <w:szCs w:val="28"/>
        </w:rPr>
        <w:t>бъем расходов в сумме 217 247,9</w:t>
      </w:r>
      <w:r>
        <w:rPr>
          <w:rFonts w:ascii="Times New Roman" w:hAnsi="Times New Roman" w:cs="Times New Roman"/>
          <w:sz w:val="28"/>
          <w:szCs w:val="28"/>
        </w:rPr>
        <w:t xml:space="preserve"> тыс. руб. снижен на 29,8% к уточненным</w:t>
      </w:r>
      <w:r w:rsidRPr="008A3B20">
        <w:rPr>
          <w:rFonts w:ascii="Times New Roman" w:hAnsi="Times New Roman" w:cs="Times New Roman"/>
          <w:sz w:val="28"/>
          <w:szCs w:val="28"/>
        </w:rPr>
        <w:t xml:space="preserve"> </w:t>
      </w:r>
      <w:r>
        <w:rPr>
          <w:rFonts w:ascii="Times New Roman" w:hAnsi="Times New Roman" w:cs="Times New Roman"/>
          <w:sz w:val="28"/>
          <w:szCs w:val="28"/>
        </w:rPr>
        <w:t>на</w:t>
      </w:r>
      <w:r w:rsidRPr="008A3B20">
        <w:rPr>
          <w:rFonts w:ascii="Times New Roman" w:hAnsi="Times New Roman" w:cs="Times New Roman"/>
          <w:sz w:val="28"/>
          <w:szCs w:val="28"/>
        </w:rPr>
        <w:t>значениям 2012 года (309 369,9 тыс. руб.).</w:t>
      </w:r>
    </w:p>
    <w:p w:rsidR="0088492A" w:rsidRDefault="0088492A" w:rsidP="00EC6D80">
      <w:pPr>
        <w:spacing w:after="0" w:line="240" w:lineRule="auto"/>
        <w:ind w:firstLine="708"/>
        <w:jc w:val="both"/>
        <w:rPr>
          <w:rFonts w:ascii="Times New Roman" w:hAnsi="Times New Roman" w:cs="Times New Roman"/>
          <w:sz w:val="28"/>
          <w:szCs w:val="28"/>
        </w:rPr>
      </w:pPr>
      <w:r w:rsidRPr="00AF5018">
        <w:rPr>
          <w:rFonts w:ascii="Times New Roman" w:hAnsi="Times New Roman" w:cs="Times New Roman"/>
          <w:sz w:val="28"/>
          <w:szCs w:val="28"/>
        </w:rPr>
        <w:t xml:space="preserve">Соответственно уменьшается доля расходов раздела 05 в общем объеме расходов </w:t>
      </w:r>
      <w:r>
        <w:rPr>
          <w:rFonts w:ascii="Times New Roman" w:hAnsi="Times New Roman" w:cs="Times New Roman"/>
          <w:sz w:val="28"/>
          <w:szCs w:val="28"/>
        </w:rPr>
        <w:t>районного</w:t>
      </w:r>
      <w:r w:rsidRPr="00AF5018">
        <w:rPr>
          <w:rFonts w:ascii="Times New Roman" w:hAnsi="Times New Roman" w:cs="Times New Roman"/>
          <w:sz w:val="28"/>
          <w:szCs w:val="28"/>
        </w:rPr>
        <w:t xml:space="preserve"> бюджета – с </w:t>
      </w:r>
      <w:r>
        <w:rPr>
          <w:rFonts w:ascii="Times New Roman" w:hAnsi="Times New Roman" w:cs="Times New Roman"/>
          <w:sz w:val="28"/>
          <w:szCs w:val="28"/>
        </w:rPr>
        <w:t>17,6</w:t>
      </w:r>
      <w:r w:rsidRPr="00AF5018">
        <w:rPr>
          <w:rFonts w:ascii="Times New Roman" w:hAnsi="Times New Roman" w:cs="Times New Roman"/>
          <w:sz w:val="28"/>
          <w:szCs w:val="28"/>
        </w:rPr>
        <w:t xml:space="preserve">% до </w:t>
      </w:r>
      <w:r>
        <w:rPr>
          <w:rFonts w:ascii="Times New Roman" w:hAnsi="Times New Roman" w:cs="Times New Roman"/>
          <w:sz w:val="28"/>
          <w:szCs w:val="28"/>
        </w:rPr>
        <w:t>12,6</w:t>
      </w:r>
      <w:r w:rsidRPr="00AF5018">
        <w:rPr>
          <w:rFonts w:ascii="Times New Roman" w:hAnsi="Times New Roman" w:cs="Times New Roman"/>
          <w:sz w:val="28"/>
          <w:szCs w:val="28"/>
        </w:rPr>
        <w:t xml:space="preserve">%. </w:t>
      </w:r>
    </w:p>
    <w:p w:rsidR="0088492A" w:rsidRDefault="0088492A" w:rsidP="00EC6D80">
      <w:pPr>
        <w:spacing w:after="0" w:line="240" w:lineRule="auto"/>
        <w:ind w:firstLine="708"/>
        <w:jc w:val="both"/>
        <w:rPr>
          <w:rFonts w:ascii="Times New Roman" w:hAnsi="Times New Roman" w:cs="Times New Roman"/>
          <w:sz w:val="28"/>
          <w:szCs w:val="28"/>
        </w:rPr>
      </w:pPr>
      <w:r w:rsidRPr="00AF5018">
        <w:rPr>
          <w:rFonts w:ascii="Times New Roman" w:hAnsi="Times New Roman" w:cs="Times New Roman"/>
          <w:sz w:val="28"/>
          <w:szCs w:val="28"/>
        </w:rPr>
        <w:t>Снижение объемов ассигнований 201</w:t>
      </w:r>
      <w:r>
        <w:rPr>
          <w:rFonts w:ascii="Times New Roman" w:hAnsi="Times New Roman" w:cs="Times New Roman"/>
          <w:sz w:val="28"/>
          <w:szCs w:val="28"/>
        </w:rPr>
        <w:t>3</w:t>
      </w:r>
      <w:r w:rsidRPr="00AF5018">
        <w:rPr>
          <w:rFonts w:ascii="Times New Roman" w:hAnsi="Times New Roman" w:cs="Times New Roman"/>
          <w:sz w:val="28"/>
          <w:szCs w:val="28"/>
        </w:rPr>
        <w:t xml:space="preserve"> год</w:t>
      </w:r>
      <w:r>
        <w:rPr>
          <w:rFonts w:ascii="Times New Roman" w:hAnsi="Times New Roman" w:cs="Times New Roman"/>
          <w:sz w:val="28"/>
          <w:szCs w:val="28"/>
        </w:rPr>
        <w:t>а</w:t>
      </w:r>
      <w:r w:rsidRPr="00AF5018">
        <w:rPr>
          <w:rFonts w:ascii="Times New Roman" w:hAnsi="Times New Roman" w:cs="Times New Roman"/>
          <w:sz w:val="28"/>
          <w:szCs w:val="28"/>
        </w:rPr>
        <w:t xml:space="preserve"> в сравнении с предыдущим периодом запланировано по расходам: на жилищное хозяйство (подраздел 0501) – в </w:t>
      </w:r>
      <w:r>
        <w:rPr>
          <w:rFonts w:ascii="Times New Roman" w:hAnsi="Times New Roman" w:cs="Times New Roman"/>
          <w:sz w:val="28"/>
          <w:szCs w:val="28"/>
        </w:rPr>
        <w:t>1,9</w:t>
      </w:r>
      <w:r w:rsidRPr="00AF5018">
        <w:rPr>
          <w:rFonts w:ascii="Times New Roman" w:hAnsi="Times New Roman" w:cs="Times New Roman"/>
          <w:sz w:val="28"/>
          <w:szCs w:val="28"/>
        </w:rPr>
        <w:t xml:space="preserve"> раз;</w:t>
      </w:r>
      <w:r>
        <w:rPr>
          <w:rFonts w:ascii="Times New Roman" w:hAnsi="Times New Roman" w:cs="Times New Roman"/>
          <w:sz w:val="28"/>
          <w:szCs w:val="28"/>
        </w:rPr>
        <w:t xml:space="preserve"> на коммунальное хозяйство (подраздел 0502) – в 1,3 раза;</w:t>
      </w:r>
      <w:r w:rsidRPr="00AF5018">
        <w:rPr>
          <w:rFonts w:ascii="Times New Roman" w:hAnsi="Times New Roman" w:cs="Times New Roman"/>
          <w:sz w:val="28"/>
          <w:szCs w:val="28"/>
        </w:rPr>
        <w:t xml:space="preserve"> на благоустройство (подраздел 0503) - в </w:t>
      </w:r>
      <w:r>
        <w:rPr>
          <w:rFonts w:ascii="Times New Roman" w:hAnsi="Times New Roman" w:cs="Times New Roman"/>
          <w:sz w:val="28"/>
          <w:szCs w:val="28"/>
        </w:rPr>
        <w:t>43</w:t>
      </w:r>
      <w:r w:rsidRPr="00AF5018">
        <w:rPr>
          <w:rFonts w:ascii="Times New Roman" w:hAnsi="Times New Roman" w:cs="Times New Roman"/>
          <w:sz w:val="28"/>
          <w:szCs w:val="28"/>
        </w:rPr>
        <w:t xml:space="preserve">,4 раза; другим вопросам в области жилищно-коммунального хозяйства (подраздел 0505) – в </w:t>
      </w:r>
      <w:r>
        <w:rPr>
          <w:rFonts w:ascii="Times New Roman" w:hAnsi="Times New Roman" w:cs="Times New Roman"/>
          <w:sz w:val="28"/>
          <w:szCs w:val="28"/>
        </w:rPr>
        <w:t>5,2 раза.</w:t>
      </w:r>
    </w:p>
    <w:p w:rsidR="0088492A" w:rsidRDefault="0088492A" w:rsidP="00EC6D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На разрыв по подразделу «Благоустройство» повлияло поступление субсидий из краевого бюджета в 2012 году на реализацию проектов по благоустройству территорий поселений, на реализацию мероприятий по энергосбережению и повышению энергетической эффективности на территории Богучанского района.</w:t>
      </w:r>
    </w:p>
    <w:p w:rsidR="0088492A" w:rsidRDefault="0088492A" w:rsidP="00EC6D80">
      <w:pPr>
        <w:spacing w:after="0" w:line="240" w:lineRule="auto"/>
        <w:ind w:firstLine="708"/>
        <w:jc w:val="both"/>
        <w:rPr>
          <w:rFonts w:ascii="Times New Roman" w:hAnsi="Times New Roman" w:cs="Times New Roman"/>
          <w:sz w:val="28"/>
          <w:szCs w:val="28"/>
        </w:rPr>
      </w:pPr>
      <w:r w:rsidRPr="00AF5018">
        <w:rPr>
          <w:rFonts w:ascii="Times New Roman" w:hAnsi="Times New Roman" w:cs="Times New Roman"/>
          <w:sz w:val="28"/>
          <w:szCs w:val="28"/>
        </w:rPr>
        <w:t>Наибольший объем ассигнований планового периода (201</w:t>
      </w:r>
      <w:r>
        <w:rPr>
          <w:rFonts w:ascii="Times New Roman" w:hAnsi="Times New Roman" w:cs="Times New Roman"/>
          <w:sz w:val="28"/>
          <w:szCs w:val="28"/>
        </w:rPr>
        <w:t xml:space="preserve">3 </w:t>
      </w:r>
      <w:r w:rsidRPr="00AF5018">
        <w:rPr>
          <w:rFonts w:ascii="Times New Roman" w:hAnsi="Times New Roman" w:cs="Times New Roman"/>
          <w:sz w:val="28"/>
          <w:szCs w:val="28"/>
        </w:rPr>
        <w:t xml:space="preserve">год) составляют расходы на коммунальное хозяйство (подраздел 0502) </w:t>
      </w:r>
      <w:r>
        <w:rPr>
          <w:rFonts w:ascii="Times New Roman" w:hAnsi="Times New Roman" w:cs="Times New Roman"/>
          <w:sz w:val="28"/>
          <w:szCs w:val="28"/>
        </w:rPr>
        <w:t>– 92,9%, наименьший – расходы, предусмотренные на благоустройство 0,1% от общего объема плановых назначений.</w:t>
      </w:r>
    </w:p>
    <w:p w:rsidR="0088492A" w:rsidRPr="00DA3CD9" w:rsidRDefault="0088492A" w:rsidP="00EC6D80">
      <w:pPr>
        <w:pStyle w:val="a3"/>
        <w:numPr>
          <w:ilvl w:val="0"/>
          <w:numId w:val="6"/>
        </w:numPr>
        <w:spacing w:line="240" w:lineRule="auto"/>
        <w:ind w:left="0" w:firstLine="0"/>
        <w:jc w:val="both"/>
        <w:rPr>
          <w:rFonts w:ascii="Times New Roman" w:hAnsi="Times New Roman" w:cs="Times New Roman"/>
          <w:i/>
          <w:sz w:val="28"/>
          <w:szCs w:val="28"/>
        </w:rPr>
      </w:pPr>
      <w:r>
        <w:rPr>
          <w:rFonts w:ascii="Times New Roman" w:hAnsi="Times New Roman" w:cs="Times New Roman"/>
          <w:sz w:val="28"/>
          <w:szCs w:val="28"/>
        </w:rPr>
        <w:t xml:space="preserve">по разделу 09 </w:t>
      </w:r>
      <w:r w:rsidRPr="00F0781B">
        <w:rPr>
          <w:rFonts w:ascii="Times New Roman" w:hAnsi="Times New Roman" w:cs="Times New Roman"/>
          <w:i/>
          <w:sz w:val="28"/>
          <w:szCs w:val="28"/>
        </w:rPr>
        <w:t>«</w:t>
      </w:r>
      <w:r>
        <w:rPr>
          <w:rFonts w:ascii="Times New Roman" w:hAnsi="Times New Roman" w:cs="Times New Roman"/>
          <w:i/>
          <w:sz w:val="28"/>
          <w:szCs w:val="28"/>
        </w:rPr>
        <w:t>Здравоохранение</w:t>
      </w:r>
      <w:r w:rsidRPr="00F0781B">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запланировано израсходовать 14 711,3 тыс. руб., что составляет 37,7% от уточненного показателя 2012 года (39 026,7 тыс. руб.) в связи с передачей финансирования расходов по подразделам «Амбулаторная помощь» и «Скорая медицинская помощь» на уровень краевого бюджета. </w:t>
      </w:r>
    </w:p>
    <w:p w:rsidR="0088492A" w:rsidRPr="005C3873" w:rsidRDefault="0088492A" w:rsidP="00EC6D80">
      <w:pPr>
        <w:pStyle w:val="a3"/>
        <w:numPr>
          <w:ilvl w:val="0"/>
          <w:numId w:val="6"/>
        </w:numPr>
        <w:spacing w:line="240" w:lineRule="auto"/>
        <w:ind w:left="0" w:firstLine="0"/>
        <w:jc w:val="both"/>
        <w:rPr>
          <w:rFonts w:ascii="Times New Roman" w:hAnsi="Times New Roman" w:cs="Times New Roman"/>
          <w:i/>
          <w:sz w:val="28"/>
          <w:szCs w:val="28"/>
        </w:rPr>
      </w:pPr>
      <w:r>
        <w:rPr>
          <w:rFonts w:ascii="Times New Roman" w:hAnsi="Times New Roman" w:cs="Times New Roman"/>
          <w:sz w:val="28"/>
          <w:szCs w:val="28"/>
        </w:rPr>
        <w:t xml:space="preserve">по разделу 14 </w:t>
      </w:r>
      <w:r w:rsidRPr="00813D28">
        <w:rPr>
          <w:rFonts w:ascii="Times New Roman" w:hAnsi="Times New Roman" w:cs="Times New Roman"/>
          <w:i/>
          <w:sz w:val="28"/>
          <w:szCs w:val="28"/>
        </w:rPr>
        <w:t xml:space="preserve">«Межбюджетные трансферты общего характера бюджетам субъектов Российской Федерации и муниципальных образований» </w:t>
      </w:r>
      <w:r>
        <w:rPr>
          <w:rFonts w:ascii="Times New Roman" w:hAnsi="Times New Roman" w:cs="Times New Roman"/>
          <w:sz w:val="28"/>
          <w:szCs w:val="28"/>
        </w:rPr>
        <w:t xml:space="preserve">предусмотрено на 2013 год 86 778,3 тыс. руб., что превышает уточненного показателя 2012 года на 14 638,6 тыс. труб. (72 139,7 тыс. руб.) или на 20,3%. В общем объеме доля межбюджетных трансфертов составляет 5%. </w:t>
      </w:r>
    </w:p>
    <w:p w:rsidR="0088492A" w:rsidRDefault="0088492A" w:rsidP="00EC6D80">
      <w:pPr>
        <w:pStyle w:val="a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Дотации на выравнивание бюджетной обеспеченности бюджетов поселений из краевого бюджета увеличилось в 2013 году по сравнению с данными 2012 года на 21%, из районного фонда финансовой поддержки на 26%. На поддержку мер по обеспечению сбалансированности запланировано на 15% больше показателя 2012 года. Кроме того, на 2013 год в объеме 3 000,0 тыс. руб. учтено на реализацию долгосрочной целевой программы «Повышение эффективности деятельности органов местного самоуправления в Богучанском районе» на 2013 - 2015 годы.</w:t>
      </w:r>
    </w:p>
    <w:p w:rsidR="0088492A" w:rsidRDefault="0088492A" w:rsidP="00EC6D80">
      <w:pPr>
        <w:pStyle w:val="a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Ведомственная структура расходов районного бюджета, предусмотренная проектом решения о районном бюджете на 2013 год, относительно 2012 года, не изменилась.</w:t>
      </w:r>
    </w:p>
    <w:p w:rsidR="0088492A" w:rsidRDefault="0088492A" w:rsidP="00EC6D80">
      <w:pPr>
        <w:pStyle w:val="a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Расходы районного бюджета в соответствии с ведомственной структурой расходов на 2013 год и на плановый период 2014 - 2015 годов будут осуществлять 9 главных распорядителя бюджетных средств.</w:t>
      </w:r>
    </w:p>
    <w:p w:rsidR="0088492A" w:rsidRDefault="0088492A" w:rsidP="00EC6D80">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 2013 году 82,1% общего объема расходов подлежит финансированию 3 главными распорядителями бюджетных средств: администрацией Богучанского района – 16,2%, Управлением социальной защиты населения – 20,4%, Управлением образования – 45,5%.</w:t>
      </w:r>
    </w:p>
    <w:p w:rsidR="0088492A" w:rsidRDefault="0088492A" w:rsidP="00EC6D80">
      <w:pPr>
        <w:spacing w:after="0" w:line="240" w:lineRule="auto"/>
        <w:ind w:firstLine="708"/>
        <w:jc w:val="both"/>
        <w:rPr>
          <w:rFonts w:ascii="Times New Roman" w:hAnsi="Times New Roman" w:cs="Times New Roman"/>
          <w:sz w:val="28"/>
          <w:szCs w:val="28"/>
        </w:rPr>
      </w:pPr>
      <w:r w:rsidRPr="00F263D9">
        <w:rPr>
          <w:rFonts w:ascii="Times New Roman" w:hAnsi="Times New Roman" w:cs="Times New Roman"/>
          <w:i/>
          <w:sz w:val="28"/>
          <w:szCs w:val="28"/>
        </w:rPr>
        <w:t>Расходы на</w:t>
      </w:r>
      <w:r>
        <w:rPr>
          <w:rFonts w:ascii="Times New Roman" w:hAnsi="Times New Roman" w:cs="Times New Roman"/>
          <w:sz w:val="28"/>
          <w:szCs w:val="28"/>
        </w:rPr>
        <w:t xml:space="preserve"> </w:t>
      </w:r>
      <w:r w:rsidRPr="0044366B">
        <w:rPr>
          <w:rFonts w:ascii="Times New Roman" w:hAnsi="Times New Roman" w:cs="Times New Roman"/>
          <w:i/>
          <w:sz w:val="28"/>
          <w:szCs w:val="28"/>
        </w:rPr>
        <w:t>оплату труда</w:t>
      </w:r>
      <w:r>
        <w:rPr>
          <w:rFonts w:ascii="Times New Roman" w:hAnsi="Times New Roman" w:cs="Times New Roman"/>
          <w:sz w:val="28"/>
          <w:szCs w:val="28"/>
        </w:rPr>
        <w:t xml:space="preserve"> работников бюджетной сферы на 2013 год и плановый период 2014 - 2015 годов определены по аналогии с основными подходами, применяемыми при формировании расходов федерального и краевого бюджетов на 2013 год и плановый период 2014 - 2015 годы.</w:t>
      </w:r>
    </w:p>
    <w:p w:rsidR="0088492A" w:rsidRDefault="0088492A" w:rsidP="00EC6D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результате в проекте решения о районном бюджете на 2013 год предусмотрено увеличение (индексация) оплаты труда всех работников бюджетной сферы с 1 октября 2013 года на 5,5%.</w:t>
      </w:r>
    </w:p>
    <w:p w:rsidR="0088492A" w:rsidRDefault="0088492A" w:rsidP="00EC6D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обеспечения государственных гарантий по региональной выплате и выплате заработной платы работникам на уровне не ниже минимальной заработной платы, установленной в Красноярском крае, из краевого бюджета в районный бюджет будет направлена субсидия на частичное возмещение (финансирование) названных расходов.</w:t>
      </w:r>
    </w:p>
    <w:p w:rsidR="0088492A" w:rsidRDefault="0088492A" w:rsidP="00EC6D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2013 год остается приоритетной задачей повышение качества предоставляемых бюджетных услуг в рамках введения новых систем оплаты труда, которые усиливают мотивацию работников к повышению качества и эффективности труда. Новые условия оплаты труда обеспечивают соответствие результатов труда работника и уровня его оплаты.</w:t>
      </w:r>
    </w:p>
    <w:p w:rsidR="0088492A" w:rsidRPr="00D27B0B" w:rsidRDefault="0088492A" w:rsidP="00EC6D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Объем средств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в  Проекте Решения о районном бюджете на 2013 год определен в соответствии с нормативами, установленными постановлением Совета администрации Красноярского края от 29.12.2007 № </w:t>
      </w:r>
      <w:r w:rsidRPr="00D27B0B">
        <w:rPr>
          <w:rFonts w:ascii="Times New Roman" w:hAnsi="Times New Roman" w:cs="Times New Roman"/>
          <w:sz w:val="28"/>
          <w:szCs w:val="28"/>
        </w:rPr>
        <w:t>512-п «О нормативах формирования расходов на оп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88492A" w:rsidRDefault="006E7A2A" w:rsidP="00EC6D80">
      <w:pPr>
        <w:pStyle w:val="a3"/>
        <w:spacing w:line="240" w:lineRule="auto"/>
        <w:ind w:left="0"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0" type="#_x0000_t88" style="position:absolute;left:0;text-align:left;margin-left:379.95pt;margin-top:182.75pt;width:19.5pt;height:58.5pt;z-index:251663360"/>
        </w:pict>
      </w:r>
      <w:r>
        <w:rPr>
          <w:rFonts w:ascii="Times New Roman" w:hAnsi="Times New Roman" w:cs="Times New Roman"/>
          <w:noProof/>
          <w:sz w:val="28"/>
          <w:szCs w:val="28"/>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1" type="#_x0000_t87" style="position:absolute;left:0;text-align:left;margin-left:105.45pt;margin-top:182.75pt;width:14.25pt;height:58.5pt;z-index:251664384"/>
        </w:pict>
      </w:r>
      <w:r w:rsidR="0088492A">
        <w:rPr>
          <w:rFonts w:ascii="Times New Roman" w:hAnsi="Times New Roman" w:cs="Times New Roman"/>
          <w:sz w:val="28"/>
          <w:szCs w:val="28"/>
        </w:rPr>
        <w:t xml:space="preserve">При формировании районного бюджета на 2013 год учтена численность лиц, замещающих муниципальные должности, и муниципальных служащих района в количестве 86 единиц. В сравнении с предельной численностью, установленной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 превышение численности составляет 18 единиц. Дополнительная нагрузка на районный бюджет за счет содержания сверх предельной численности административных структур составят 8 573,9 тыс. руб. </w:t>
      </w:r>
    </w:p>
    <w:p w:rsidR="0088492A" w:rsidRDefault="0088492A" w:rsidP="00EC6D80">
      <w:pPr>
        <w:pStyle w:val="a3"/>
        <w:spacing w:line="240" w:lineRule="auto"/>
        <w:ind w:left="0" w:firstLine="708"/>
        <w:jc w:val="center"/>
        <w:rPr>
          <w:rFonts w:ascii="Times New Roman" w:hAnsi="Times New Roman" w:cs="Times New Roman"/>
          <w:sz w:val="28"/>
          <w:szCs w:val="28"/>
        </w:rPr>
      </w:pPr>
      <w:r>
        <w:rPr>
          <w:rFonts w:ascii="Times New Roman" w:hAnsi="Times New Roman" w:cs="Times New Roman"/>
          <w:sz w:val="28"/>
          <w:szCs w:val="28"/>
        </w:rPr>
        <w:t>3 404,0*58,9*1,8*18/12*9=4 872,0 тыс. руб.</w:t>
      </w:r>
    </w:p>
    <w:p w:rsidR="0088492A" w:rsidRDefault="0088492A" w:rsidP="00EC6D80">
      <w:pPr>
        <w:pStyle w:val="a3"/>
        <w:spacing w:line="240" w:lineRule="auto"/>
        <w:ind w:left="0" w:firstLine="708"/>
        <w:jc w:val="center"/>
        <w:rPr>
          <w:rFonts w:ascii="Times New Roman" w:hAnsi="Times New Roman" w:cs="Times New Roman"/>
          <w:sz w:val="28"/>
          <w:szCs w:val="28"/>
        </w:rPr>
      </w:pPr>
      <w:r>
        <w:rPr>
          <w:rFonts w:ascii="Times New Roman" w:hAnsi="Times New Roman" w:cs="Times New Roman"/>
          <w:sz w:val="28"/>
          <w:szCs w:val="28"/>
        </w:rPr>
        <w:t>3 591,0*58,9*1,8*18/12*3=1 713,2 тыс. руб.</w:t>
      </w:r>
    </w:p>
    <w:p w:rsidR="0088492A" w:rsidRDefault="0088492A" w:rsidP="00EC6D80">
      <w:pPr>
        <w:pStyle w:val="a3"/>
        <w:spacing w:line="240" w:lineRule="auto"/>
        <w:ind w:left="0" w:firstLine="708"/>
        <w:jc w:val="center"/>
        <w:rPr>
          <w:rFonts w:ascii="Times New Roman" w:hAnsi="Times New Roman" w:cs="Times New Roman"/>
          <w:sz w:val="28"/>
          <w:szCs w:val="28"/>
        </w:rPr>
      </w:pPr>
      <w:r>
        <w:rPr>
          <w:rFonts w:ascii="Times New Roman" w:hAnsi="Times New Roman" w:cs="Times New Roman"/>
          <w:sz w:val="28"/>
          <w:szCs w:val="28"/>
        </w:rPr>
        <w:t>(4 872,0+1 713,2)*30,2%=1 988,7 тыс. руб.</w:t>
      </w:r>
    </w:p>
    <w:p w:rsidR="0088492A" w:rsidRDefault="0088492A" w:rsidP="00EC6D80">
      <w:pPr>
        <w:pStyle w:val="a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Аналогичная ситуация складывалась и при планировании бюджета на 2010 - 2012 годы.</w:t>
      </w:r>
    </w:p>
    <w:p w:rsidR="0088492A" w:rsidRPr="00D27B0B" w:rsidRDefault="0088492A" w:rsidP="00EC6D80">
      <w:pPr>
        <w:pStyle w:val="a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Несоблюдение предельной численности органом местного самоуправления может отрицательно повлиять при решении вопроса о выделении бюджетного кредита из краевого бюджета, который планируется привлечь в 2013 году.</w:t>
      </w:r>
    </w:p>
    <w:p w:rsidR="0088492A" w:rsidRDefault="0088492A" w:rsidP="00EC6D80">
      <w:pPr>
        <w:pStyle w:val="a3"/>
        <w:spacing w:line="240" w:lineRule="auto"/>
        <w:ind w:left="0" w:firstLine="708"/>
        <w:jc w:val="both"/>
        <w:rPr>
          <w:rFonts w:ascii="Times New Roman" w:hAnsi="Times New Roman" w:cs="Times New Roman"/>
          <w:sz w:val="28"/>
          <w:szCs w:val="28"/>
        </w:rPr>
      </w:pPr>
      <w:r w:rsidRPr="00F263D9">
        <w:rPr>
          <w:rFonts w:ascii="Times New Roman" w:hAnsi="Times New Roman" w:cs="Times New Roman"/>
          <w:i/>
          <w:sz w:val="28"/>
          <w:szCs w:val="28"/>
        </w:rPr>
        <w:t>Расходы по</w:t>
      </w:r>
      <w:r>
        <w:rPr>
          <w:rFonts w:ascii="Times New Roman" w:hAnsi="Times New Roman" w:cs="Times New Roman"/>
          <w:sz w:val="28"/>
          <w:szCs w:val="28"/>
        </w:rPr>
        <w:t xml:space="preserve"> </w:t>
      </w:r>
      <w:r w:rsidRPr="00D95338">
        <w:rPr>
          <w:rFonts w:ascii="Times New Roman" w:hAnsi="Times New Roman" w:cs="Times New Roman"/>
          <w:i/>
          <w:sz w:val="28"/>
          <w:szCs w:val="28"/>
        </w:rPr>
        <w:t>публичным нормативным обязательствам</w:t>
      </w:r>
      <w:r>
        <w:rPr>
          <w:rFonts w:ascii="Times New Roman" w:hAnsi="Times New Roman" w:cs="Times New Roman"/>
          <w:i/>
          <w:sz w:val="28"/>
          <w:szCs w:val="28"/>
        </w:rPr>
        <w:t xml:space="preserve"> </w:t>
      </w:r>
      <w:r>
        <w:rPr>
          <w:rFonts w:ascii="Times New Roman" w:hAnsi="Times New Roman" w:cs="Times New Roman"/>
          <w:sz w:val="28"/>
          <w:szCs w:val="28"/>
        </w:rPr>
        <w:t xml:space="preserve">районного бюджета в сравнении с решением районного бюджета на 2012 год (в </w:t>
      </w:r>
      <w:r>
        <w:rPr>
          <w:rFonts w:ascii="Times New Roman" w:hAnsi="Times New Roman" w:cs="Times New Roman"/>
          <w:sz w:val="28"/>
          <w:szCs w:val="28"/>
        </w:rPr>
        <w:lastRenderedPageBreak/>
        <w:t>редакции от 29.10.2012 № 23/1-229) уменьшатся в 2013 году на 5 441,8 тыс. руб. и составят 2 342,9 тыс. руб.</w:t>
      </w:r>
    </w:p>
    <w:p w:rsidR="0088492A" w:rsidRDefault="0088492A" w:rsidP="00EC6D80">
      <w:pPr>
        <w:pStyle w:val="a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 общем объеме расходов районного бюджета доля расходов на обеспечение публичных нормативных обязательств в 2013 году занимают 0,1%, что ниже уровня 2012 года на 0,3 процентного пункта.</w:t>
      </w:r>
    </w:p>
    <w:p w:rsidR="0088492A" w:rsidRDefault="0088492A" w:rsidP="00EC6D80">
      <w:pPr>
        <w:pStyle w:val="a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Расходы на обеспечение публичных нормативных обязательств на 2013-2015 годы представлены в таблице.</w:t>
      </w:r>
    </w:p>
    <w:p w:rsidR="0088492A" w:rsidRDefault="0088492A" w:rsidP="00EC6D80">
      <w:pPr>
        <w:pStyle w:val="a3"/>
        <w:spacing w:line="240" w:lineRule="auto"/>
        <w:ind w:left="0" w:firstLine="708"/>
        <w:jc w:val="center"/>
        <w:rPr>
          <w:rFonts w:ascii="Times New Roman" w:hAnsi="Times New Roman" w:cs="Times New Roman"/>
          <w:sz w:val="28"/>
          <w:szCs w:val="28"/>
        </w:rPr>
      </w:pPr>
      <w:r w:rsidRPr="003F01D9">
        <w:rPr>
          <w:rFonts w:ascii="Times New Roman" w:hAnsi="Times New Roman" w:cs="Times New Roman"/>
          <w:sz w:val="28"/>
          <w:szCs w:val="28"/>
        </w:rPr>
        <w:t>Динамика расходов на обеспечение</w:t>
      </w:r>
      <w:r>
        <w:rPr>
          <w:rFonts w:ascii="Times New Roman" w:hAnsi="Times New Roman" w:cs="Times New Roman"/>
          <w:sz w:val="28"/>
          <w:szCs w:val="28"/>
        </w:rPr>
        <w:t xml:space="preserve"> публичных нормативных обязательств</w:t>
      </w:r>
    </w:p>
    <w:tbl>
      <w:tblPr>
        <w:tblStyle w:val="ae"/>
        <w:tblW w:w="9606" w:type="dxa"/>
        <w:tblLayout w:type="fixed"/>
        <w:tblLook w:val="04A0"/>
      </w:tblPr>
      <w:tblGrid>
        <w:gridCol w:w="5495"/>
        <w:gridCol w:w="1417"/>
        <w:gridCol w:w="1418"/>
        <w:gridCol w:w="1276"/>
      </w:tblGrid>
      <w:tr w:rsidR="0088492A" w:rsidTr="00997061">
        <w:trPr>
          <w:trHeight w:val="698"/>
        </w:trPr>
        <w:tc>
          <w:tcPr>
            <w:tcW w:w="5495" w:type="dxa"/>
            <w:vMerge w:val="restart"/>
            <w:vAlign w:val="center"/>
          </w:tcPr>
          <w:p w:rsidR="0088492A" w:rsidRPr="00D308AB" w:rsidRDefault="0088492A" w:rsidP="00EC6D80">
            <w:pPr>
              <w:pStyle w:val="a3"/>
              <w:ind w:left="0"/>
              <w:jc w:val="center"/>
            </w:pPr>
            <w:r w:rsidRPr="00D308AB">
              <w:t>Показатели</w:t>
            </w:r>
          </w:p>
        </w:tc>
        <w:tc>
          <w:tcPr>
            <w:tcW w:w="4111" w:type="dxa"/>
            <w:gridSpan w:val="3"/>
            <w:vAlign w:val="center"/>
          </w:tcPr>
          <w:p w:rsidR="0088492A" w:rsidRPr="00D308AB" w:rsidRDefault="0088492A" w:rsidP="00EC6D80">
            <w:pPr>
              <w:pStyle w:val="a3"/>
              <w:ind w:left="0"/>
              <w:jc w:val="center"/>
            </w:pPr>
            <w:r w:rsidRPr="00D308AB">
              <w:t>Предусмотрено проектом Решения о районном бюджете на 2013 год</w:t>
            </w:r>
          </w:p>
        </w:tc>
      </w:tr>
      <w:tr w:rsidR="0088492A" w:rsidTr="00BC2508">
        <w:trPr>
          <w:trHeight w:val="390"/>
        </w:trPr>
        <w:tc>
          <w:tcPr>
            <w:tcW w:w="5495" w:type="dxa"/>
            <w:vMerge/>
          </w:tcPr>
          <w:p w:rsidR="0088492A" w:rsidRPr="00D308AB" w:rsidRDefault="0088492A" w:rsidP="00EC6D80">
            <w:pPr>
              <w:pStyle w:val="a3"/>
              <w:ind w:left="0"/>
              <w:jc w:val="center"/>
            </w:pPr>
          </w:p>
        </w:tc>
        <w:tc>
          <w:tcPr>
            <w:tcW w:w="1417" w:type="dxa"/>
            <w:vAlign w:val="center"/>
          </w:tcPr>
          <w:p w:rsidR="0088492A" w:rsidRPr="00D308AB" w:rsidRDefault="0088492A" w:rsidP="00EC6D80">
            <w:pPr>
              <w:pStyle w:val="a3"/>
              <w:ind w:left="0"/>
              <w:jc w:val="center"/>
            </w:pPr>
            <w:r w:rsidRPr="00D308AB">
              <w:t>2013 год</w:t>
            </w:r>
          </w:p>
        </w:tc>
        <w:tc>
          <w:tcPr>
            <w:tcW w:w="1418" w:type="dxa"/>
            <w:vAlign w:val="center"/>
          </w:tcPr>
          <w:p w:rsidR="0088492A" w:rsidRPr="00D308AB" w:rsidRDefault="0088492A" w:rsidP="00EC6D80">
            <w:pPr>
              <w:pStyle w:val="a3"/>
              <w:ind w:left="0"/>
              <w:jc w:val="center"/>
            </w:pPr>
            <w:r w:rsidRPr="00D308AB">
              <w:t>2014 год</w:t>
            </w:r>
          </w:p>
        </w:tc>
        <w:tc>
          <w:tcPr>
            <w:tcW w:w="1276" w:type="dxa"/>
            <w:vAlign w:val="center"/>
          </w:tcPr>
          <w:p w:rsidR="0088492A" w:rsidRPr="00D308AB" w:rsidRDefault="0088492A" w:rsidP="00EC6D80">
            <w:pPr>
              <w:pStyle w:val="a3"/>
              <w:ind w:left="0"/>
              <w:jc w:val="center"/>
            </w:pPr>
            <w:r w:rsidRPr="00D308AB">
              <w:t>2015 год</w:t>
            </w:r>
          </w:p>
        </w:tc>
      </w:tr>
      <w:tr w:rsidR="0088492A" w:rsidTr="00997061">
        <w:trPr>
          <w:trHeight w:val="691"/>
        </w:trPr>
        <w:tc>
          <w:tcPr>
            <w:tcW w:w="5495" w:type="dxa"/>
            <w:vAlign w:val="center"/>
          </w:tcPr>
          <w:p w:rsidR="0088492A" w:rsidRPr="00D308AB" w:rsidRDefault="0088492A" w:rsidP="00EC6D80">
            <w:pPr>
              <w:pStyle w:val="a3"/>
              <w:ind w:left="0"/>
              <w:jc w:val="center"/>
            </w:pPr>
            <w:r w:rsidRPr="00D308AB">
              <w:t>Предусмотрено проектом Решения о районном бюджете на 2013 год, тыс. руб.</w:t>
            </w:r>
          </w:p>
        </w:tc>
        <w:tc>
          <w:tcPr>
            <w:tcW w:w="1417" w:type="dxa"/>
            <w:vAlign w:val="center"/>
          </w:tcPr>
          <w:p w:rsidR="0088492A" w:rsidRPr="00D308AB" w:rsidRDefault="0088492A" w:rsidP="00EC6D80">
            <w:pPr>
              <w:pStyle w:val="a3"/>
              <w:ind w:left="0"/>
              <w:jc w:val="center"/>
            </w:pPr>
            <w:r w:rsidRPr="00D308AB">
              <w:t>2 342,9</w:t>
            </w:r>
          </w:p>
        </w:tc>
        <w:tc>
          <w:tcPr>
            <w:tcW w:w="1418" w:type="dxa"/>
            <w:vAlign w:val="center"/>
          </w:tcPr>
          <w:p w:rsidR="0088492A" w:rsidRPr="00D308AB" w:rsidRDefault="0088492A" w:rsidP="00EC6D80">
            <w:pPr>
              <w:pStyle w:val="a3"/>
              <w:ind w:left="-1241" w:firstLine="1241"/>
              <w:jc w:val="center"/>
            </w:pPr>
            <w:r w:rsidRPr="00D308AB">
              <w:t>2 510,1</w:t>
            </w:r>
          </w:p>
        </w:tc>
        <w:tc>
          <w:tcPr>
            <w:tcW w:w="1276" w:type="dxa"/>
            <w:vAlign w:val="center"/>
          </w:tcPr>
          <w:p w:rsidR="0088492A" w:rsidRPr="00D308AB" w:rsidRDefault="0088492A" w:rsidP="00EC6D80">
            <w:pPr>
              <w:pStyle w:val="a3"/>
              <w:ind w:left="0"/>
              <w:jc w:val="center"/>
            </w:pPr>
            <w:r w:rsidRPr="00D308AB">
              <w:t>2 510,1</w:t>
            </w:r>
          </w:p>
        </w:tc>
      </w:tr>
      <w:tr w:rsidR="0088492A" w:rsidTr="00997061">
        <w:trPr>
          <w:trHeight w:val="433"/>
        </w:trPr>
        <w:tc>
          <w:tcPr>
            <w:tcW w:w="5495" w:type="dxa"/>
            <w:vAlign w:val="center"/>
          </w:tcPr>
          <w:p w:rsidR="0088492A" w:rsidRPr="00D308AB" w:rsidRDefault="0088492A" w:rsidP="00EC6D80">
            <w:pPr>
              <w:pStyle w:val="a3"/>
              <w:ind w:left="0"/>
              <w:jc w:val="center"/>
            </w:pPr>
            <w:r w:rsidRPr="00D308AB">
              <w:t>Изменение к предыдущему году, тыс. руб.</w:t>
            </w:r>
          </w:p>
        </w:tc>
        <w:tc>
          <w:tcPr>
            <w:tcW w:w="1417" w:type="dxa"/>
            <w:vAlign w:val="center"/>
          </w:tcPr>
          <w:p w:rsidR="0088492A" w:rsidRPr="00D308AB" w:rsidRDefault="0088492A" w:rsidP="00EC6D80">
            <w:pPr>
              <w:pStyle w:val="a3"/>
              <w:ind w:left="0"/>
              <w:jc w:val="center"/>
            </w:pPr>
            <w:r w:rsidRPr="00D308AB">
              <w:t>-5 441,8</w:t>
            </w:r>
          </w:p>
        </w:tc>
        <w:tc>
          <w:tcPr>
            <w:tcW w:w="1418" w:type="dxa"/>
            <w:vAlign w:val="center"/>
          </w:tcPr>
          <w:p w:rsidR="0088492A" w:rsidRPr="00D308AB" w:rsidRDefault="0088492A" w:rsidP="00EC6D80">
            <w:pPr>
              <w:pStyle w:val="a3"/>
              <w:ind w:left="0"/>
              <w:jc w:val="center"/>
            </w:pPr>
            <w:r w:rsidRPr="00D308AB">
              <w:t>167,2</w:t>
            </w:r>
          </w:p>
        </w:tc>
        <w:tc>
          <w:tcPr>
            <w:tcW w:w="1276" w:type="dxa"/>
            <w:vAlign w:val="center"/>
          </w:tcPr>
          <w:p w:rsidR="0088492A" w:rsidRPr="00D308AB" w:rsidRDefault="0088492A" w:rsidP="00EC6D80">
            <w:pPr>
              <w:pStyle w:val="a3"/>
              <w:ind w:left="0"/>
              <w:jc w:val="center"/>
            </w:pPr>
          </w:p>
        </w:tc>
      </w:tr>
      <w:tr w:rsidR="0088492A" w:rsidTr="00997061">
        <w:trPr>
          <w:trHeight w:val="411"/>
        </w:trPr>
        <w:tc>
          <w:tcPr>
            <w:tcW w:w="5495" w:type="dxa"/>
            <w:vAlign w:val="center"/>
          </w:tcPr>
          <w:p w:rsidR="0088492A" w:rsidRPr="00D308AB" w:rsidRDefault="0088492A" w:rsidP="00EC6D80">
            <w:pPr>
              <w:pStyle w:val="a3"/>
              <w:ind w:left="0"/>
              <w:jc w:val="center"/>
            </w:pPr>
            <w:r w:rsidRPr="00D308AB">
              <w:t>Процентное соотношение к предыдущему году, %</w:t>
            </w:r>
          </w:p>
        </w:tc>
        <w:tc>
          <w:tcPr>
            <w:tcW w:w="1417" w:type="dxa"/>
            <w:vAlign w:val="center"/>
          </w:tcPr>
          <w:p w:rsidR="0088492A" w:rsidRPr="00D308AB" w:rsidRDefault="0088492A" w:rsidP="00EC6D80">
            <w:pPr>
              <w:pStyle w:val="a3"/>
              <w:ind w:left="0"/>
              <w:jc w:val="center"/>
            </w:pPr>
            <w:r w:rsidRPr="00D308AB">
              <w:t>30,1</w:t>
            </w:r>
          </w:p>
        </w:tc>
        <w:tc>
          <w:tcPr>
            <w:tcW w:w="1418" w:type="dxa"/>
            <w:vAlign w:val="center"/>
          </w:tcPr>
          <w:p w:rsidR="0088492A" w:rsidRPr="00D308AB" w:rsidRDefault="0088492A" w:rsidP="00EC6D80">
            <w:pPr>
              <w:pStyle w:val="a3"/>
              <w:ind w:left="0"/>
              <w:jc w:val="center"/>
            </w:pPr>
            <w:r w:rsidRPr="00D308AB">
              <w:t>107,1</w:t>
            </w:r>
          </w:p>
        </w:tc>
        <w:tc>
          <w:tcPr>
            <w:tcW w:w="1276" w:type="dxa"/>
            <w:vAlign w:val="center"/>
          </w:tcPr>
          <w:p w:rsidR="0088492A" w:rsidRPr="00D308AB" w:rsidRDefault="0088492A" w:rsidP="00EC6D80">
            <w:pPr>
              <w:pStyle w:val="a3"/>
              <w:ind w:left="0"/>
              <w:jc w:val="center"/>
            </w:pPr>
            <w:r w:rsidRPr="00D308AB">
              <w:t>100,0</w:t>
            </w:r>
          </w:p>
        </w:tc>
      </w:tr>
    </w:tbl>
    <w:p w:rsidR="0088492A" w:rsidRDefault="0088492A" w:rsidP="00EC6D80">
      <w:pPr>
        <w:pStyle w:val="a3"/>
        <w:spacing w:line="240" w:lineRule="auto"/>
        <w:ind w:left="0" w:firstLine="708"/>
        <w:jc w:val="both"/>
        <w:rPr>
          <w:rFonts w:ascii="Times New Roman" w:hAnsi="Times New Roman" w:cs="Times New Roman"/>
          <w:sz w:val="28"/>
          <w:szCs w:val="28"/>
        </w:rPr>
      </w:pPr>
    </w:p>
    <w:p w:rsidR="0088492A" w:rsidRDefault="0088492A" w:rsidP="00EC6D80">
      <w:pPr>
        <w:pStyle w:val="a3"/>
        <w:spacing w:line="240" w:lineRule="auto"/>
        <w:ind w:left="0" w:firstLine="708"/>
        <w:jc w:val="both"/>
        <w:rPr>
          <w:rFonts w:ascii="Times New Roman" w:hAnsi="Times New Roman" w:cs="Times New Roman"/>
          <w:sz w:val="28"/>
          <w:szCs w:val="28"/>
        </w:rPr>
      </w:pPr>
      <w:r w:rsidRPr="00513AA5">
        <w:rPr>
          <w:rFonts w:ascii="Times New Roman" w:hAnsi="Times New Roman" w:cs="Times New Roman"/>
          <w:sz w:val="28"/>
          <w:szCs w:val="28"/>
        </w:rPr>
        <w:t xml:space="preserve">На уменьшение объема </w:t>
      </w:r>
      <w:r>
        <w:rPr>
          <w:rFonts w:ascii="Times New Roman" w:hAnsi="Times New Roman" w:cs="Times New Roman"/>
          <w:sz w:val="28"/>
          <w:szCs w:val="28"/>
        </w:rPr>
        <w:t xml:space="preserve">публичных нормативных </w:t>
      </w:r>
      <w:r w:rsidRPr="00513AA5">
        <w:rPr>
          <w:rFonts w:ascii="Times New Roman" w:hAnsi="Times New Roman" w:cs="Times New Roman"/>
          <w:sz w:val="28"/>
          <w:szCs w:val="28"/>
        </w:rPr>
        <w:t>обязательств 2013 года</w:t>
      </w:r>
      <w:r>
        <w:rPr>
          <w:rFonts w:ascii="Times New Roman" w:hAnsi="Times New Roman" w:cs="Times New Roman"/>
          <w:sz w:val="28"/>
          <w:szCs w:val="28"/>
        </w:rPr>
        <w:t xml:space="preserve"> в большей степени повлияло отсутствие финансирования по долгосрочной целевой программе «Улучшение жилищных условий молодых семей и молодых специалистов в сельской местности», предусматривающей социальные выплаты молодым семьям и молодым специалистам на строительство (приобретение) жилья в сельской местности, а также в связи с прекращением действия федеральной целевой программы </w:t>
      </w:r>
      <w:r w:rsidRPr="00AD3D04">
        <w:rPr>
          <w:rFonts w:ascii="Times New Roman" w:hAnsi="Times New Roman" w:cs="Times New Roman"/>
          <w:sz w:val="28"/>
          <w:szCs w:val="28"/>
        </w:rPr>
        <w:t>«Социальное развитие села до 2013 года».</w:t>
      </w:r>
    </w:p>
    <w:p w:rsidR="0088492A" w:rsidRDefault="0088492A" w:rsidP="00EC6D80">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бюджетным посланием Президента Российской Федерации «О бюджетной политике в 2013 - 2015 годах», для достижения целей социально-экономической политики и обеспечения общественного контроля за их достижением формирование и исполнение бюджета должно осуществляться на базе целевых программ.</w:t>
      </w:r>
    </w:p>
    <w:p w:rsidR="0088492A" w:rsidRPr="00513AA5" w:rsidRDefault="0088492A" w:rsidP="00EC6D80">
      <w:pPr>
        <w:pStyle w:val="a3"/>
        <w:spacing w:line="240" w:lineRule="auto"/>
        <w:ind w:left="0" w:firstLine="708"/>
        <w:jc w:val="both"/>
        <w:rPr>
          <w:rFonts w:ascii="Times New Roman" w:hAnsi="Times New Roman" w:cs="Times New Roman"/>
          <w:i/>
          <w:sz w:val="28"/>
          <w:szCs w:val="28"/>
        </w:rPr>
      </w:pPr>
      <w:r w:rsidRPr="00513AA5">
        <w:rPr>
          <w:rFonts w:ascii="Times New Roman" w:hAnsi="Times New Roman" w:cs="Times New Roman"/>
          <w:sz w:val="28"/>
          <w:szCs w:val="28"/>
        </w:rPr>
        <w:t xml:space="preserve">В целях внедрения программного метода планирования районного бюджета на 2013 год и плановый период 2014 – 2015 годов предусмотрена </w:t>
      </w:r>
      <w:r w:rsidRPr="00513AA5">
        <w:rPr>
          <w:rFonts w:ascii="Times New Roman" w:hAnsi="Times New Roman" w:cs="Times New Roman"/>
          <w:i/>
          <w:sz w:val="28"/>
          <w:szCs w:val="28"/>
        </w:rPr>
        <w:t>реализация</w:t>
      </w:r>
      <w:r>
        <w:rPr>
          <w:rFonts w:ascii="Times New Roman" w:hAnsi="Times New Roman" w:cs="Times New Roman"/>
          <w:i/>
          <w:sz w:val="28"/>
          <w:szCs w:val="28"/>
        </w:rPr>
        <w:t xml:space="preserve"> ведомственных и долгосрочных</w:t>
      </w:r>
      <w:r w:rsidRPr="00513AA5">
        <w:rPr>
          <w:rFonts w:ascii="Times New Roman" w:hAnsi="Times New Roman" w:cs="Times New Roman"/>
          <w:i/>
          <w:sz w:val="28"/>
          <w:szCs w:val="28"/>
        </w:rPr>
        <w:t xml:space="preserve"> целевых программ.</w:t>
      </w:r>
    </w:p>
    <w:p w:rsidR="0088492A" w:rsidRPr="00513AA5" w:rsidRDefault="0088492A" w:rsidP="00EC6D80">
      <w:pPr>
        <w:pStyle w:val="a3"/>
        <w:spacing w:line="240" w:lineRule="auto"/>
        <w:ind w:left="0" w:firstLine="708"/>
        <w:jc w:val="both"/>
        <w:rPr>
          <w:rFonts w:ascii="Times New Roman" w:hAnsi="Times New Roman" w:cs="Times New Roman"/>
          <w:sz w:val="28"/>
          <w:szCs w:val="28"/>
        </w:rPr>
      </w:pPr>
      <w:r w:rsidRPr="00513AA5">
        <w:rPr>
          <w:rFonts w:ascii="Times New Roman" w:hAnsi="Times New Roman" w:cs="Times New Roman"/>
          <w:sz w:val="28"/>
          <w:szCs w:val="28"/>
        </w:rPr>
        <w:t xml:space="preserve">В общем объеме расходов районного бюджета расходы на реализацию </w:t>
      </w:r>
      <w:r>
        <w:rPr>
          <w:rFonts w:ascii="Times New Roman" w:hAnsi="Times New Roman" w:cs="Times New Roman"/>
          <w:sz w:val="28"/>
          <w:szCs w:val="28"/>
        </w:rPr>
        <w:t>названных</w:t>
      </w:r>
      <w:r w:rsidRPr="00513AA5">
        <w:rPr>
          <w:rFonts w:ascii="Times New Roman" w:hAnsi="Times New Roman" w:cs="Times New Roman"/>
          <w:sz w:val="28"/>
          <w:szCs w:val="28"/>
        </w:rPr>
        <w:t xml:space="preserve"> программ составят 90% (1 547 620,4 тыс. руб.), в том числе: 26 долгосрочных целевых программ, финансируемых за счет средств районного бюджета (далее по тексту – ДЦП) (2,6% от общего объема средств целевых программ) и 7 ведомственных целевых программ (97,4% от общего объема средств целевых программ). </w:t>
      </w:r>
    </w:p>
    <w:p w:rsidR="0088492A" w:rsidRPr="00513AA5" w:rsidRDefault="0088492A" w:rsidP="00EC6D80">
      <w:pPr>
        <w:pStyle w:val="a3"/>
        <w:spacing w:line="240" w:lineRule="auto"/>
        <w:ind w:left="0" w:firstLine="708"/>
        <w:jc w:val="both"/>
        <w:rPr>
          <w:rFonts w:ascii="Times New Roman" w:hAnsi="Times New Roman" w:cs="Times New Roman"/>
          <w:sz w:val="28"/>
          <w:szCs w:val="28"/>
        </w:rPr>
      </w:pPr>
      <w:r w:rsidRPr="00513AA5">
        <w:rPr>
          <w:rFonts w:ascii="Times New Roman" w:hAnsi="Times New Roman" w:cs="Times New Roman"/>
          <w:sz w:val="28"/>
          <w:szCs w:val="28"/>
        </w:rPr>
        <w:t xml:space="preserve">В 2012 году осуществляется реализация 22 целевых программ  с  общей  суммой расходов 22 724,1 тыс. руб. и составляют 1,3% от общего объёма расходов районного бюджета. Данный показатель ниже уровня 2013 года в </w:t>
      </w:r>
      <w:r w:rsidRPr="00513AA5">
        <w:rPr>
          <w:rFonts w:ascii="Times New Roman" w:hAnsi="Times New Roman" w:cs="Times New Roman"/>
          <w:sz w:val="28"/>
          <w:szCs w:val="28"/>
        </w:rPr>
        <w:lastRenderedPageBreak/>
        <w:t>69 раз в связи с отсутствием в текущем финансовом году ведомственных целевых программ.</w:t>
      </w:r>
    </w:p>
    <w:p w:rsidR="0088492A" w:rsidRDefault="0088492A" w:rsidP="00EC6D80">
      <w:pPr>
        <w:pStyle w:val="a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На 2013 год запланированы бюджетные ассигнования на реализацию ведомственных целевых программ в размере 1 506 920,5 тыс. руб.; на 2014 год - в размере 1 566 981,0 тыс. руб., что превышает показатели 2013 года на 4%; на 2015 год - в размере 1 610 563,5 тыс. руб., что превышает показатели 2014 года на 3%.</w:t>
      </w:r>
    </w:p>
    <w:p w:rsidR="0088492A" w:rsidRDefault="0088492A" w:rsidP="00EC6D80">
      <w:pPr>
        <w:pStyle w:val="a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На 2013 год предусмотрено ассигнований на реализацию ДЦП в размере 40 699,9 тыс. руб., что больше 2012 года на 79%; на 2014 год – в размере 29 047,2 тыс. руб., что составляет 71% от показателя предыдущего года; на 2015 год – в размере 27 824,4 тыс. руб. или 96% и 68% от данных 2014 и 2015 годов соответственно.</w:t>
      </w:r>
    </w:p>
    <w:p w:rsidR="0088492A" w:rsidRDefault="0088492A" w:rsidP="00EC6D80">
      <w:pPr>
        <w:pStyle w:val="a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Из 26 ДЦП, предлагаемых к реализации в 2013 году, 11 программ отражают новые направления расходов, продолжают действие до 2014, 2015 года 6 программ, заканчивают действие в 2013 году – 9 программ.</w:t>
      </w:r>
    </w:p>
    <w:p w:rsidR="0088492A" w:rsidRDefault="0088492A" w:rsidP="00EC6D80">
      <w:pPr>
        <w:pStyle w:val="a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Из общего объема средств районного бюджета, предусмотренного в 2013 году на реализацию ДЦП, наибольший объем финансирования (более 1 000,0 тыс. руб.) приходится на 11 программ:</w:t>
      </w:r>
    </w:p>
    <w:p w:rsidR="0088492A" w:rsidRDefault="0088492A" w:rsidP="00EC6D80">
      <w:pPr>
        <w:pStyle w:val="a3"/>
        <w:numPr>
          <w:ilvl w:val="0"/>
          <w:numId w:val="7"/>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ДЦП «Обеспечение жильем работников отраслей бюджетной сферы на территории Богучанского района» на 2013 - 2015 годы – 10 000,0 тыс. руб.;</w:t>
      </w:r>
    </w:p>
    <w:p w:rsidR="0088492A" w:rsidRDefault="0088492A" w:rsidP="00EC6D80">
      <w:pPr>
        <w:pStyle w:val="a3"/>
        <w:numPr>
          <w:ilvl w:val="0"/>
          <w:numId w:val="7"/>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ДЦП «Повышение эффективности деятельности органов местного самоуправления в Богучанском районе» на 2013 - 2015 годы – 6 000,0 тыс. руб.;</w:t>
      </w:r>
    </w:p>
    <w:p w:rsidR="0088492A" w:rsidRDefault="0088492A" w:rsidP="00EC6D80">
      <w:pPr>
        <w:pStyle w:val="a3"/>
        <w:numPr>
          <w:ilvl w:val="0"/>
          <w:numId w:val="7"/>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ДЦП «Обеспечение жизнедеятельности образовательных учреждений» на 2013 - 2015 годы – 3 055,0 тыс. руб.;</w:t>
      </w:r>
    </w:p>
    <w:p w:rsidR="0088492A" w:rsidRDefault="0088492A" w:rsidP="00EC6D80">
      <w:pPr>
        <w:pStyle w:val="a3"/>
        <w:numPr>
          <w:ilvl w:val="0"/>
          <w:numId w:val="7"/>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ДЦП «Отдых, оздоровление, занятость детей и подростков Богучанского района» на 2011 - 2013 годы – 2 718,9 тыс. руб.;</w:t>
      </w:r>
    </w:p>
    <w:p w:rsidR="0088492A" w:rsidRDefault="0088492A" w:rsidP="00EC6D80">
      <w:pPr>
        <w:pStyle w:val="a3"/>
        <w:numPr>
          <w:ilvl w:val="0"/>
          <w:numId w:val="7"/>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ДЦП «Развитие физической культуры и спорта в Богучанском районе» на 2011 - 2013 годы – 2 508,2 тыс. руб.;</w:t>
      </w:r>
    </w:p>
    <w:p w:rsidR="0088492A" w:rsidRDefault="0088492A" w:rsidP="00EC6D80">
      <w:pPr>
        <w:pStyle w:val="a3"/>
        <w:numPr>
          <w:ilvl w:val="0"/>
          <w:numId w:val="7"/>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ДЦП «Сохранение и развитие культуры Богучанского района» на 2013 - 2015 годы – 2 176,6 тыс. руб.;</w:t>
      </w:r>
    </w:p>
    <w:p w:rsidR="0088492A" w:rsidRDefault="0088492A" w:rsidP="00EC6D80">
      <w:pPr>
        <w:pStyle w:val="a3"/>
        <w:numPr>
          <w:ilvl w:val="0"/>
          <w:numId w:val="7"/>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ДЦП «Развитие сети дошкольных образовательных учреждений Богучанского района» на 2013 - 2015 годы – 2 128,0 тыс. руб.;</w:t>
      </w:r>
    </w:p>
    <w:p w:rsidR="0088492A" w:rsidRDefault="0088492A" w:rsidP="00EC6D80">
      <w:pPr>
        <w:pStyle w:val="a3"/>
        <w:numPr>
          <w:ilvl w:val="0"/>
          <w:numId w:val="7"/>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ДЦП «Приобретение жилых помещений работникам бюджетной сферы Богучанского района» на 2011 - 2013 годы – 2 000,0 тыс. руб.;</w:t>
      </w:r>
    </w:p>
    <w:p w:rsidR="0088492A" w:rsidRDefault="0088492A" w:rsidP="00EC6D80">
      <w:pPr>
        <w:pStyle w:val="a3"/>
        <w:numPr>
          <w:ilvl w:val="0"/>
          <w:numId w:val="7"/>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ДЦП «Развитие общего образования Богучанского района» на 2011 - 2013 годы – 1 371,4 тыс. руб.;</w:t>
      </w:r>
    </w:p>
    <w:p w:rsidR="0088492A" w:rsidRDefault="0088492A" w:rsidP="00EC6D80">
      <w:pPr>
        <w:pStyle w:val="a3"/>
        <w:numPr>
          <w:ilvl w:val="0"/>
          <w:numId w:val="7"/>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ДЦП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на 2013 - 2015 годы – 1 333,0 тыс. руб.;</w:t>
      </w:r>
    </w:p>
    <w:p w:rsidR="0088492A" w:rsidRDefault="0088492A" w:rsidP="00EC6D80">
      <w:pPr>
        <w:pStyle w:val="a3"/>
        <w:numPr>
          <w:ilvl w:val="0"/>
          <w:numId w:val="7"/>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ДЦП « Энергосбережение и повышение энергетической эффективности на территории Богучанского района» на 2013 - 2015 годы – 1 226,5 тыс. руб.;</w:t>
      </w:r>
    </w:p>
    <w:p w:rsidR="0088492A" w:rsidRDefault="0088492A" w:rsidP="00EC6D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Все вновь принятые ДЦП (11) утверждены в срок до 15 октября 2012 года, что </w:t>
      </w:r>
      <w:r w:rsidRPr="00002B07">
        <w:rPr>
          <w:rFonts w:ascii="Times New Roman" w:hAnsi="Times New Roman" w:cs="Times New Roman"/>
          <w:sz w:val="28"/>
          <w:szCs w:val="28"/>
        </w:rPr>
        <w:t>соответств</w:t>
      </w:r>
      <w:r>
        <w:rPr>
          <w:rFonts w:ascii="Times New Roman" w:hAnsi="Times New Roman" w:cs="Times New Roman"/>
          <w:sz w:val="28"/>
          <w:szCs w:val="28"/>
        </w:rPr>
        <w:t>ует</w:t>
      </w:r>
      <w:r w:rsidRPr="00002B07">
        <w:rPr>
          <w:rFonts w:ascii="Times New Roman" w:hAnsi="Times New Roman" w:cs="Times New Roman"/>
          <w:sz w:val="28"/>
          <w:szCs w:val="28"/>
        </w:rPr>
        <w:t xml:space="preserve"> требованиям пункта 3.4. раздела 3 </w:t>
      </w:r>
      <w:r>
        <w:rPr>
          <w:rFonts w:ascii="Times New Roman" w:hAnsi="Times New Roman" w:cs="Times New Roman"/>
          <w:sz w:val="28"/>
          <w:szCs w:val="28"/>
        </w:rPr>
        <w:t>п</w:t>
      </w:r>
      <w:r w:rsidRPr="00002B07">
        <w:rPr>
          <w:rFonts w:ascii="Times New Roman" w:hAnsi="Times New Roman" w:cs="Times New Roman"/>
          <w:sz w:val="28"/>
          <w:szCs w:val="28"/>
        </w:rPr>
        <w:t>остановления Главы Богучанского</w:t>
      </w:r>
      <w:r>
        <w:rPr>
          <w:rFonts w:ascii="Times New Roman" w:hAnsi="Times New Roman" w:cs="Times New Roman"/>
          <w:sz w:val="28"/>
          <w:szCs w:val="28"/>
        </w:rPr>
        <w:t xml:space="preserve"> района от 02.03.2010 № 236-п «</w:t>
      </w:r>
      <w:r w:rsidRPr="00656DCB">
        <w:rPr>
          <w:rFonts w:ascii="Times New Roman" w:hAnsi="Times New Roman" w:cs="Times New Roman"/>
          <w:sz w:val="28"/>
          <w:szCs w:val="28"/>
        </w:rPr>
        <w:t>Об утверждении Порядка принятия решений о разработке долгосрочных целевых программ, их формирования и реализации, Порядка проведения и критерии оценки эффективности реализации долгосрочных целевых программ»</w:t>
      </w:r>
      <w:r>
        <w:rPr>
          <w:rFonts w:ascii="Times New Roman" w:hAnsi="Times New Roman" w:cs="Times New Roman"/>
          <w:sz w:val="28"/>
          <w:szCs w:val="28"/>
        </w:rPr>
        <w:t xml:space="preserve"> (далее по тексту – Порядок).</w:t>
      </w:r>
    </w:p>
    <w:p w:rsidR="0088492A" w:rsidRDefault="0088492A" w:rsidP="00EC6D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этом необходимо отметить факты утверждения программ без </w:t>
      </w:r>
      <w:r w:rsidRPr="00656DCB">
        <w:rPr>
          <w:rFonts w:ascii="Times New Roman" w:hAnsi="Times New Roman" w:cs="Times New Roman"/>
          <w:sz w:val="28"/>
          <w:szCs w:val="28"/>
        </w:rPr>
        <w:t>заключения Контрольно-счетной комисси</w:t>
      </w:r>
      <w:r>
        <w:rPr>
          <w:rFonts w:ascii="Times New Roman" w:hAnsi="Times New Roman" w:cs="Times New Roman"/>
          <w:sz w:val="28"/>
          <w:szCs w:val="28"/>
        </w:rPr>
        <w:t>и.</w:t>
      </w:r>
    </w:p>
    <w:p w:rsidR="0088492A" w:rsidRPr="00656DCB" w:rsidRDefault="0088492A" w:rsidP="00EC6D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например, </w:t>
      </w:r>
      <w:r w:rsidRPr="00656DCB">
        <w:rPr>
          <w:rFonts w:ascii="Times New Roman" w:hAnsi="Times New Roman" w:cs="Times New Roman"/>
          <w:sz w:val="28"/>
          <w:szCs w:val="28"/>
        </w:rPr>
        <w:t>заключени</w:t>
      </w:r>
      <w:r>
        <w:rPr>
          <w:rFonts w:ascii="Times New Roman" w:hAnsi="Times New Roman" w:cs="Times New Roman"/>
          <w:sz w:val="28"/>
          <w:szCs w:val="28"/>
        </w:rPr>
        <w:t xml:space="preserve">е Контрольно-счетной комиссии на </w:t>
      </w:r>
      <w:r w:rsidRPr="00656DCB">
        <w:rPr>
          <w:rFonts w:ascii="Times New Roman" w:hAnsi="Times New Roman" w:cs="Times New Roman"/>
          <w:sz w:val="28"/>
          <w:szCs w:val="28"/>
        </w:rPr>
        <w:t xml:space="preserve">реализацию </w:t>
      </w:r>
      <w:r>
        <w:rPr>
          <w:rFonts w:ascii="Times New Roman" w:hAnsi="Times New Roman" w:cs="Times New Roman"/>
          <w:sz w:val="28"/>
          <w:szCs w:val="28"/>
        </w:rPr>
        <w:t>ДЦП</w:t>
      </w:r>
      <w:r w:rsidRPr="00656DCB">
        <w:rPr>
          <w:rFonts w:ascii="Times New Roman" w:hAnsi="Times New Roman" w:cs="Times New Roman"/>
          <w:sz w:val="28"/>
          <w:szCs w:val="28"/>
        </w:rPr>
        <w:t xml:space="preserve"> ««Переселение граждан из аварийного жилого фонда в муниципальных образованиях Богучанс</w:t>
      </w:r>
      <w:r>
        <w:rPr>
          <w:rFonts w:ascii="Times New Roman" w:hAnsi="Times New Roman" w:cs="Times New Roman"/>
          <w:sz w:val="28"/>
          <w:szCs w:val="28"/>
        </w:rPr>
        <w:t>кого района» на 2013 - 2015 годы» датируется 31.10.2012 года, при этом программа</w:t>
      </w:r>
      <w:r w:rsidRPr="00656DCB">
        <w:rPr>
          <w:rFonts w:ascii="Times New Roman" w:hAnsi="Times New Roman" w:cs="Times New Roman"/>
          <w:sz w:val="28"/>
          <w:szCs w:val="28"/>
        </w:rPr>
        <w:t xml:space="preserve"> утверждена постановлением Главы администрации Богучанского района 12.10.2012 </w:t>
      </w:r>
      <w:r>
        <w:rPr>
          <w:rFonts w:ascii="Times New Roman" w:hAnsi="Times New Roman" w:cs="Times New Roman"/>
          <w:sz w:val="28"/>
          <w:szCs w:val="28"/>
        </w:rPr>
        <w:t>(</w:t>
      </w:r>
      <w:r w:rsidRPr="00656DCB">
        <w:rPr>
          <w:rFonts w:ascii="Times New Roman" w:hAnsi="Times New Roman" w:cs="Times New Roman"/>
          <w:sz w:val="28"/>
          <w:szCs w:val="28"/>
        </w:rPr>
        <w:t>№ 1540-п</w:t>
      </w:r>
      <w:r>
        <w:rPr>
          <w:rFonts w:ascii="Times New Roman" w:hAnsi="Times New Roman" w:cs="Times New Roman"/>
          <w:sz w:val="28"/>
          <w:szCs w:val="28"/>
        </w:rPr>
        <w:t>).</w:t>
      </w:r>
    </w:p>
    <w:p w:rsidR="0088492A" w:rsidRDefault="0088492A" w:rsidP="00EC6D80">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rPr>
        <w:tab/>
        <w:t>Кроме того, проведенный анализ действующих и вновь принимаемых ДЦП показал следующие недостатки, которые приводят к несоответствию выполнения требований Порядка:</w:t>
      </w:r>
    </w:p>
    <w:p w:rsidR="0088492A" w:rsidRDefault="0088492A" w:rsidP="00EC6D80">
      <w:pPr>
        <w:pStyle w:val="a3"/>
        <w:numPr>
          <w:ilvl w:val="0"/>
          <w:numId w:val="10"/>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 концепции отдельных программ недостаточно изложена суть проблемы: ее возникновения, анализ исходной ситуации, анализ нормативно-правовой базы;</w:t>
      </w:r>
    </w:p>
    <w:p w:rsidR="0088492A" w:rsidRDefault="0088492A" w:rsidP="00EC6D80">
      <w:pPr>
        <w:pStyle w:val="a3"/>
        <w:numPr>
          <w:ilvl w:val="0"/>
          <w:numId w:val="10"/>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при наличии финансирования ДЦП отсутствует ожидаемый результат от реализации мероприятий;</w:t>
      </w:r>
    </w:p>
    <w:p w:rsidR="0088492A" w:rsidRDefault="0088492A" w:rsidP="00EC6D80">
      <w:pPr>
        <w:pStyle w:val="a3"/>
        <w:numPr>
          <w:ilvl w:val="0"/>
          <w:numId w:val="10"/>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 отдельных программах форма приложения 2.6. «Система программных мероприятий» не соответствует утвержденной форме последней редакции Порядка;</w:t>
      </w:r>
    </w:p>
    <w:p w:rsidR="0088492A" w:rsidRDefault="0088492A" w:rsidP="00EC6D80">
      <w:pPr>
        <w:pStyle w:val="a3"/>
        <w:numPr>
          <w:ilvl w:val="0"/>
          <w:numId w:val="10"/>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 отдельных программах в форме приложения 2.6. «Система программных мероприятий» допускаются арифметические и технические ошибки;</w:t>
      </w:r>
    </w:p>
    <w:p w:rsidR="0088492A" w:rsidRDefault="0088492A" w:rsidP="00EC6D80">
      <w:pPr>
        <w:pStyle w:val="a3"/>
        <w:numPr>
          <w:ilvl w:val="0"/>
          <w:numId w:val="10"/>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 отдельных проектах программ не указывается структурное подразделение администрации Богучанского района, осуществляющее контроль за исполнением программы.</w:t>
      </w:r>
    </w:p>
    <w:p w:rsidR="0088492A" w:rsidRDefault="0088492A" w:rsidP="00EC6D80">
      <w:pPr>
        <w:spacing w:after="0" w:line="240" w:lineRule="auto"/>
        <w:ind w:firstLine="708"/>
        <w:jc w:val="both"/>
        <w:rPr>
          <w:rFonts w:ascii="Times New Roman" w:hAnsi="Times New Roman" w:cs="Times New Roman"/>
          <w:sz w:val="28"/>
          <w:szCs w:val="28"/>
        </w:rPr>
      </w:pPr>
      <w:r w:rsidRPr="00C21752">
        <w:rPr>
          <w:rFonts w:ascii="Times New Roman" w:hAnsi="Times New Roman" w:cs="Times New Roman"/>
          <w:sz w:val="28"/>
          <w:szCs w:val="28"/>
        </w:rPr>
        <w:t xml:space="preserve">Также допущено несоответствие объема предусмотренного финансирования </w:t>
      </w:r>
      <w:r>
        <w:rPr>
          <w:rFonts w:ascii="Times New Roman" w:hAnsi="Times New Roman" w:cs="Times New Roman"/>
          <w:sz w:val="28"/>
          <w:szCs w:val="28"/>
        </w:rPr>
        <w:t>в Программе ««Энергосбережение и повышение энергетической эффективности на территории Богучанского района» на 2013 - 2015 годы» (1 226,7 тыс. руб.) приложению № 10 к проекту Решения о районном бюджете на 2013 год (1 226,5 тыс. руб.).</w:t>
      </w:r>
    </w:p>
    <w:p w:rsidR="0088492A" w:rsidRDefault="0088492A" w:rsidP="00EC6D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письму от 13.10.2012 № 01/24-3573 Главы администрации Богучанского района </w:t>
      </w:r>
      <w:r w:rsidRPr="00F64247">
        <w:rPr>
          <w:rFonts w:ascii="Times New Roman" w:hAnsi="Times New Roman" w:cs="Times New Roman"/>
          <w:sz w:val="28"/>
          <w:szCs w:val="28"/>
        </w:rPr>
        <w:t>данное несоответствие будет устранено при первой корректировки названной программы.</w:t>
      </w:r>
    </w:p>
    <w:p w:rsidR="0088492A" w:rsidRPr="00EE57E3" w:rsidRDefault="0088492A" w:rsidP="00EC6D80">
      <w:pPr>
        <w:spacing w:after="0" w:line="240" w:lineRule="auto"/>
        <w:ind w:firstLine="708"/>
        <w:jc w:val="both"/>
        <w:rPr>
          <w:rFonts w:ascii="Times New Roman" w:hAnsi="Times New Roman" w:cs="Times New Roman"/>
          <w:sz w:val="20"/>
          <w:szCs w:val="20"/>
        </w:rPr>
      </w:pPr>
    </w:p>
    <w:p w:rsidR="0088492A" w:rsidRPr="00EE57E3" w:rsidRDefault="0088492A" w:rsidP="00EC6D80">
      <w:pPr>
        <w:pStyle w:val="a3"/>
        <w:spacing w:after="0" w:line="240" w:lineRule="auto"/>
        <w:ind w:left="0"/>
        <w:jc w:val="center"/>
        <w:rPr>
          <w:rFonts w:ascii="Times New Roman" w:hAnsi="Times New Roman" w:cs="Times New Roman"/>
          <w:b/>
          <w:sz w:val="28"/>
          <w:szCs w:val="28"/>
        </w:rPr>
      </w:pPr>
      <w:r w:rsidRPr="00EE57E3">
        <w:rPr>
          <w:rFonts w:ascii="Times New Roman" w:hAnsi="Times New Roman" w:cs="Times New Roman"/>
          <w:b/>
          <w:sz w:val="28"/>
          <w:szCs w:val="28"/>
        </w:rPr>
        <w:t>Межбюджетные отношения.</w:t>
      </w:r>
    </w:p>
    <w:p w:rsidR="0088492A" w:rsidRPr="00EE57E3" w:rsidRDefault="0088492A" w:rsidP="00EC6D80">
      <w:pPr>
        <w:pStyle w:val="a3"/>
        <w:spacing w:line="240" w:lineRule="auto"/>
        <w:rPr>
          <w:rFonts w:ascii="Times New Roman" w:hAnsi="Times New Roman" w:cs="Times New Roman"/>
          <w:sz w:val="20"/>
          <w:szCs w:val="20"/>
        </w:rPr>
      </w:pPr>
    </w:p>
    <w:p w:rsidR="0088492A" w:rsidRDefault="0088492A" w:rsidP="00EC6D80">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Законопроектом о краевом бюджете на 2013 год и плановый период 2014 - 2015 годов предусмотрены межбюджетные трансферты для передачи в </w:t>
      </w:r>
      <w:r>
        <w:rPr>
          <w:rFonts w:ascii="Times New Roman" w:hAnsi="Times New Roman" w:cs="Times New Roman"/>
          <w:sz w:val="28"/>
          <w:szCs w:val="28"/>
        </w:rPr>
        <w:lastRenderedPageBreak/>
        <w:t xml:space="preserve">2013 году в бюджет Богучанского района в сумме 961 441,6 тыс. руб., что составляет 56% от общей суммы доходов районного бюджета. </w:t>
      </w:r>
    </w:p>
    <w:p w:rsidR="0088492A" w:rsidRDefault="0088492A" w:rsidP="00EC6D80">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rPr>
        <w:tab/>
        <w:t>В 2012 году размер межбюджетных трансфертов составил 980 435,2 тыс. руб., что больше показателя 2013 года на 2%.</w:t>
      </w:r>
    </w:p>
    <w:p w:rsidR="0088492A" w:rsidRDefault="0088492A" w:rsidP="00EC6D80">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rPr>
        <w:tab/>
        <w:t>На 2014 и 2015 годы объем безвозмездных поступлений от других бюджетов бюджетной системы Российской Федерации прогнозируется в размере 1 013 430,8 тыс. руб. и 1 067 263,7 тыс. руб. соответственно.</w:t>
      </w:r>
    </w:p>
    <w:p w:rsidR="0088492A" w:rsidRDefault="0088492A" w:rsidP="00EC6D80">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rPr>
        <w:tab/>
        <w:t>Участниками межбюджетных отношений в Богучанском районе являются: муниципальное образование Богучанский район и 18 поселений, входящих в состав района, которым запланировано:</w:t>
      </w:r>
    </w:p>
    <w:p w:rsidR="0088492A" w:rsidRDefault="0088492A" w:rsidP="00EC6D80">
      <w:pPr>
        <w:pStyle w:val="a3"/>
        <w:numPr>
          <w:ilvl w:val="0"/>
          <w:numId w:val="1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положением о межбюджетных отношениях в проекте решения о районном бюджете на 2013 год предусмотрен районный фонд финансовой поддержки поселений (далее по тексту – РФФПП) в целях выравнивания финансовых возможностей поселений по осуществлению их полномочий по решению вопросов местного значения поселений. </w:t>
      </w:r>
    </w:p>
    <w:p w:rsidR="0088492A" w:rsidRDefault="0088492A" w:rsidP="00EC6D80">
      <w:pPr>
        <w:pStyle w:val="a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РФФПП формируется за счет собственных доходов бюджета района в размере 32 076,9 тыс. руб., а также с учетом субвенций из регионального фонда компенсаций, предоставляемых бюджету района, в размере 22 027,8 тыс. руб.</w:t>
      </w:r>
    </w:p>
    <w:p w:rsidR="0088492A" w:rsidRDefault="0088492A" w:rsidP="00EC6D80">
      <w:pPr>
        <w:pStyle w:val="a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 2012 году аналогичные уточненные показатели составили 25 375,3 тыс. руб. и 18 191,4 тыс. руб. соответственно.</w:t>
      </w:r>
    </w:p>
    <w:p w:rsidR="0088492A" w:rsidRDefault="0088492A" w:rsidP="00EC6D80">
      <w:pPr>
        <w:pStyle w:val="a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Общий объем РФФПП за 2013 год (54 104,7 тыс. руб.) превышает на 24% уточненных данных 2012 года (43 566,7 тыс. руб.).</w:t>
      </w:r>
    </w:p>
    <w:p w:rsidR="0088492A" w:rsidRDefault="0088492A" w:rsidP="00EC6D80">
      <w:pPr>
        <w:pStyle w:val="a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Распределена дотация на выравнивание бюджетной обеспеченности 18 поселениям из РФФП исходя из уровня средней расчетной бюджетной обеспеченности поселений до выравнивания в размере 2 469,0 рублей на человека.</w:t>
      </w:r>
    </w:p>
    <w:p w:rsidR="0088492A" w:rsidRDefault="0088492A" w:rsidP="00EC6D80">
      <w:pPr>
        <w:pStyle w:val="a3"/>
        <w:numPr>
          <w:ilvl w:val="0"/>
          <w:numId w:val="1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Для регулирования сбалансированности бюджетов поселений при осуществлении полномочий по решению вопросов местного значения в проекте решения о районном бюджете на 2013 год предусмотрена дотация на поддержку мер по обеспечению сбалансированности бюджетов 12 поселениям в размере 29 673,6 тыс. руб., что больше чем в 2012 году на 3 851,4 тыс. руб. или 15%.</w:t>
      </w:r>
    </w:p>
    <w:p w:rsidR="0088492A" w:rsidRPr="007158F9" w:rsidRDefault="0088492A" w:rsidP="00EC6D80">
      <w:pPr>
        <w:spacing w:after="0" w:line="240" w:lineRule="auto"/>
        <w:ind w:firstLine="708"/>
        <w:jc w:val="both"/>
        <w:rPr>
          <w:rFonts w:ascii="Times New Roman" w:hAnsi="Times New Roman" w:cs="Times New Roman"/>
          <w:sz w:val="28"/>
          <w:szCs w:val="28"/>
        </w:rPr>
      </w:pPr>
      <w:r w:rsidRPr="007158F9">
        <w:rPr>
          <w:rFonts w:ascii="Times New Roman" w:hAnsi="Times New Roman" w:cs="Times New Roman"/>
          <w:sz w:val="28"/>
          <w:szCs w:val="28"/>
        </w:rPr>
        <w:t>В 2012 году объем трансфертов на поддержку мер по обеспечению сбалансированности составил 25 822,2 тыс. руб., который распределен между 16 поселениями</w:t>
      </w:r>
      <w:r>
        <w:rPr>
          <w:rFonts w:ascii="Times New Roman" w:hAnsi="Times New Roman" w:cs="Times New Roman"/>
          <w:sz w:val="28"/>
          <w:szCs w:val="28"/>
        </w:rPr>
        <w:t>.</w:t>
      </w:r>
    </w:p>
    <w:p w:rsidR="0088492A" w:rsidRDefault="0088492A" w:rsidP="00EC6D80">
      <w:pPr>
        <w:pStyle w:val="a3"/>
        <w:numPr>
          <w:ilvl w:val="0"/>
          <w:numId w:val="11"/>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28.03.1998 № 53-ФЗ «О воинской обязанности и военной службе», методикой распределения субвенции, ежегодно в районном бюджете из фонда компенсаций предусматриваются субвенции на финансовое обеспечение полномочий по первичному воинскому учету на территориях, где отсутствуют военные комиссариаты. На территории Богучанского района таких поселений 17.</w:t>
      </w:r>
    </w:p>
    <w:p w:rsidR="0088492A" w:rsidRDefault="0088492A" w:rsidP="00EC6D80">
      <w:pPr>
        <w:pStyle w:val="a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На 2013 год в доходной и расходной части районного бюджета учтены ассигнования, в соответствии с приложением 53 к проекту Закона </w:t>
      </w:r>
      <w:r>
        <w:rPr>
          <w:rFonts w:ascii="Times New Roman" w:hAnsi="Times New Roman" w:cs="Times New Roman"/>
          <w:sz w:val="28"/>
          <w:szCs w:val="28"/>
        </w:rPr>
        <w:lastRenderedPageBreak/>
        <w:t>Красноярского края «О краевом бюджете на 2013 год и плановый период 2014 - 2015 годов», в размере 3 904,1 тыс. руб.; на плановый период – по 4 011,8 тыс. руб.</w:t>
      </w:r>
    </w:p>
    <w:p w:rsidR="0088492A" w:rsidRDefault="0088492A" w:rsidP="00EC6D80">
      <w:pPr>
        <w:pStyle w:val="a3"/>
        <w:numPr>
          <w:ilvl w:val="0"/>
          <w:numId w:val="11"/>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На реализацию Закона Красноярского края от 23.04.2009 № 8-3170 «О наделении органов местного самоуправления муниципальных образований края государственного полномочиями по созданию и обеспечению деятельности административных комиссий» для 18 поселений в проекте решения о районном бюджете на 2013 год предусмотрено 247,7 тыс. руб.</w:t>
      </w:r>
    </w:p>
    <w:p w:rsidR="0088492A" w:rsidRDefault="0088492A" w:rsidP="00EC6D80">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 текущем финансовом году из краевого бюджета на реализацию названного Закона поступило 235,3 тыс. руб., что меньше на 5%.</w:t>
      </w:r>
    </w:p>
    <w:p w:rsidR="0088492A" w:rsidRPr="00783FF3" w:rsidRDefault="0088492A" w:rsidP="00EC6D80">
      <w:pPr>
        <w:pStyle w:val="a3"/>
        <w:numPr>
          <w:ilvl w:val="0"/>
          <w:numId w:val="11"/>
        </w:numPr>
        <w:spacing w:after="0" w:line="240" w:lineRule="auto"/>
        <w:ind w:left="0" w:firstLine="0"/>
        <w:jc w:val="both"/>
        <w:rPr>
          <w:rFonts w:ascii="Times New Roman" w:hAnsi="Times New Roman" w:cs="Times New Roman"/>
          <w:sz w:val="28"/>
          <w:szCs w:val="28"/>
        </w:rPr>
      </w:pPr>
      <w:r w:rsidRPr="00783FF3">
        <w:rPr>
          <w:rFonts w:ascii="Times New Roman" w:hAnsi="Times New Roman" w:cs="Times New Roman"/>
          <w:sz w:val="28"/>
          <w:szCs w:val="28"/>
        </w:rPr>
        <w:t xml:space="preserve">В соответствии с действием в 2013 году долгосрочной целевой программой «Обеспечение пожарной безопасности сельских населенных пунктов Красноярского края» в проекте </w:t>
      </w:r>
      <w:r>
        <w:rPr>
          <w:rFonts w:ascii="Times New Roman" w:hAnsi="Times New Roman" w:cs="Times New Roman"/>
          <w:sz w:val="28"/>
          <w:szCs w:val="28"/>
        </w:rPr>
        <w:t>р</w:t>
      </w:r>
      <w:r w:rsidRPr="00783FF3">
        <w:rPr>
          <w:rFonts w:ascii="Times New Roman" w:hAnsi="Times New Roman" w:cs="Times New Roman"/>
          <w:sz w:val="28"/>
          <w:szCs w:val="28"/>
        </w:rPr>
        <w:t>ешения о районном бюджете на 2013 год предусмотрены субсидии на обеспечение полномочий по первичным мерам пожарной безопасности в размере 2 981,0 тыс. руб. для 18 поселений и на прокладку минерализованных полос и уход за ними в размере 462,3 тыс. руб. для 13 поселений района.</w:t>
      </w:r>
    </w:p>
    <w:p w:rsidR="0088492A" w:rsidRDefault="0088492A" w:rsidP="00EC6D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Во время действия программы Богучанскому району из краевого бюджета было направлено в 2011 году – 9 527,6 тыс. руб., в 2012 году – 3 455,2 тыс. руб. Такой разрыв связан с тем, что в 2011 году Богучанскому району были направлены трансферты на приобретение и установку противопожарного оборудования в размере 6 000,0 тыс. руб. и распределены 4 поселениям.</w:t>
      </w:r>
    </w:p>
    <w:p w:rsidR="0088492A" w:rsidRPr="00783FF3" w:rsidRDefault="0088492A" w:rsidP="00EC6D80">
      <w:pPr>
        <w:pStyle w:val="a3"/>
        <w:numPr>
          <w:ilvl w:val="0"/>
          <w:numId w:val="11"/>
        </w:numPr>
        <w:spacing w:after="0" w:line="240" w:lineRule="auto"/>
        <w:ind w:left="0" w:firstLine="0"/>
        <w:jc w:val="both"/>
        <w:rPr>
          <w:rFonts w:ascii="Times New Roman" w:hAnsi="Times New Roman" w:cs="Times New Roman"/>
          <w:sz w:val="28"/>
          <w:szCs w:val="28"/>
        </w:rPr>
      </w:pPr>
      <w:r w:rsidRPr="00783FF3">
        <w:rPr>
          <w:rFonts w:ascii="Times New Roman" w:hAnsi="Times New Roman" w:cs="Times New Roman"/>
          <w:sz w:val="28"/>
          <w:szCs w:val="28"/>
        </w:rPr>
        <w:t xml:space="preserve">В рамках реализации мероприятий, предусмотренных долгосрочной целевой программой «Дороги Красноярья» предусмотрены субсидии 18 поселениям района на содержание автомобильных дорог общего пользования местного значения городских округов, городских и сельских поселений. </w:t>
      </w:r>
    </w:p>
    <w:p w:rsidR="0088492A" w:rsidRDefault="0088492A" w:rsidP="00EC6D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 2013 год и плановый период 2014-2015 годов в бюджеты поселений предусмотрено направить по 6 032,7 тыс. руб., что превышает объемы 2012 года на 6% (5 691,2 тыс. руб.).</w:t>
      </w:r>
    </w:p>
    <w:p w:rsidR="0088492A" w:rsidRPr="00783FF3" w:rsidRDefault="0088492A" w:rsidP="00EC6D80">
      <w:pPr>
        <w:pStyle w:val="a3"/>
        <w:spacing w:after="0" w:line="240" w:lineRule="auto"/>
        <w:ind w:left="0" w:firstLine="708"/>
        <w:jc w:val="both"/>
        <w:rPr>
          <w:rFonts w:ascii="Times New Roman" w:hAnsi="Times New Roman" w:cs="Times New Roman"/>
          <w:sz w:val="28"/>
          <w:szCs w:val="28"/>
        </w:rPr>
      </w:pPr>
      <w:r w:rsidRPr="00783FF3">
        <w:rPr>
          <w:rFonts w:ascii="Times New Roman" w:hAnsi="Times New Roman" w:cs="Times New Roman"/>
          <w:sz w:val="28"/>
          <w:szCs w:val="28"/>
        </w:rPr>
        <w:t>Руководствуясь частью 4 статьи 15 Федерального Закона от 06.10.2003 № 131-ФЗ «Об общих принципах организации местного самоуправления в Российской Федерации»,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со статьей 142.5 Бюджетного кодекса РФ.</w:t>
      </w:r>
    </w:p>
    <w:p w:rsidR="0088492A" w:rsidRDefault="0088492A" w:rsidP="00EC6D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2013 году в районном бюджете планируются принимаемые полномочия из бюджетов поселений в объеме 5 472,5 тыс. руб., что превышает объем уточненных трансфертов предыдущего года на 1,1% (5 413,3 тыс. руб.); в 2014 и 2015 годах планируется поступление из </w:t>
      </w:r>
      <w:r>
        <w:rPr>
          <w:rFonts w:ascii="Times New Roman" w:hAnsi="Times New Roman" w:cs="Times New Roman"/>
          <w:sz w:val="28"/>
          <w:szCs w:val="28"/>
        </w:rPr>
        <w:lastRenderedPageBreak/>
        <w:t>бюджетов поселений в размере 5 323,9 тыс. руб. и 5 115,9 тыс. руб. соответственно.</w:t>
      </w:r>
    </w:p>
    <w:p w:rsidR="0088492A" w:rsidRDefault="0088492A" w:rsidP="00EC6D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Необходимо отметить, что организованные межбюджетные отношения в районе не позволяют в полной мере обеспечить выполнение основных задач и целей межбюджетных отношений, установленных «Основными направлениями бюджетной и налоговой политики Богучанского района на 2013 год и плановый период 2014 - 2015 годов».</w:t>
      </w:r>
    </w:p>
    <w:p w:rsidR="0088492A" w:rsidRDefault="0088492A" w:rsidP="00EC6D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Как показала проверка организации межбюджетных отношений в Богучанском районе, администраторы доходов районного бюджета не в полной мере выполняют полномочия, предусмотренные статьей 160.1 Бюджетного кодекса РФ и статьей 19 Положения о бюджетном процессе. </w:t>
      </w:r>
    </w:p>
    <w:p w:rsidR="0088492A" w:rsidRDefault="0088492A" w:rsidP="00EC6D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Тем самым, не выполняется основной приоритет в области межбюджетных отношений о мобилизации собственных доходов местных бюджетов и повышение ответственности органов местного самоуправления за исполнение возложенных на них полномочий.</w:t>
      </w:r>
    </w:p>
    <w:p w:rsidR="0088492A" w:rsidRPr="00EE57E3" w:rsidRDefault="0088492A" w:rsidP="00EC6D80">
      <w:pPr>
        <w:spacing w:after="0" w:line="240" w:lineRule="auto"/>
        <w:ind w:firstLine="708"/>
        <w:jc w:val="both"/>
        <w:rPr>
          <w:rFonts w:ascii="Times New Roman" w:hAnsi="Times New Roman" w:cs="Times New Roman"/>
          <w:sz w:val="20"/>
          <w:szCs w:val="20"/>
        </w:rPr>
      </w:pPr>
    </w:p>
    <w:p w:rsidR="0088492A" w:rsidRPr="00EE57E3" w:rsidRDefault="0088492A" w:rsidP="00EC6D80">
      <w:pPr>
        <w:spacing w:after="0" w:line="240" w:lineRule="auto"/>
        <w:jc w:val="center"/>
        <w:rPr>
          <w:rFonts w:ascii="Times New Roman" w:hAnsi="Times New Roman" w:cs="Times New Roman"/>
          <w:b/>
          <w:sz w:val="28"/>
          <w:szCs w:val="28"/>
        </w:rPr>
      </w:pPr>
      <w:r w:rsidRPr="00EE57E3">
        <w:rPr>
          <w:rFonts w:ascii="Times New Roman" w:hAnsi="Times New Roman" w:cs="Times New Roman"/>
          <w:b/>
          <w:sz w:val="28"/>
          <w:szCs w:val="28"/>
        </w:rPr>
        <w:t>Замечания к проекту бюджета</w:t>
      </w:r>
    </w:p>
    <w:p w:rsidR="0088492A" w:rsidRPr="00EE57E3" w:rsidRDefault="0088492A" w:rsidP="00EC6D80">
      <w:pPr>
        <w:spacing w:after="0" w:line="240" w:lineRule="auto"/>
        <w:jc w:val="center"/>
        <w:rPr>
          <w:rFonts w:ascii="Times New Roman" w:hAnsi="Times New Roman" w:cs="Times New Roman"/>
          <w:b/>
          <w:i/>
          <w:sz w:val="20"/>
          <w:szCs w:val="20"/>
        </w:rPr>
      </w:pPr>
    </w:p>
    <w:p w:rsidR="0088492A" w:rsidRDefault="0088492A" w:rsidP="00EC6D80">
      <w:pPr>
        <w:pStyle w:val="a3"/>
        <w:numPr>
          <w:ilvl w:val="0"/>
          <w:numId w:val="8"/>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Подпунктом 5 пункта 16 проекта решения о районном бюджете на 2013 год Нижнетерянскому сельсовету предусмотрены иные межбюджетные трансферты в сумме 385,1 тыс. руб. Методика определения объема межбюджетных трансфертов определена приложением № 19 к проекту решения о районном бюджете на 2013 год и плановый период 2014 – 2015 годов. Расчеты определения объема межбюджетных трансфертов Контрольно-счетной комиссии не предоставлены.</w:t>
      </w:r>
    </w:p>
    <w:p w:rsidR="0088492A" w:rsidRPr="002C2B86" w:rsidRDefault="0088492A" w:rsidP="00EC6D80">
      <w:pPr>
        <w:pStyle w:val="a3"/>
        <w:numPr>
          <w:ilvl w:val="0"/>
          <w:numId w:val="8"/>
        </w:numPr>
        <w:spacing w:line="240" w:lineRule="auto"/>
        <w:ind w:left="0" w:firstLine="0"/>
        <w:jc w:val="both"/>
        <w:rPr>
          <w:rFonts w:ascii="Times New Roman" w:hAnsi="Times New Roman" w:cs="Times New Roman"/>
          <w:sz w:val="28"/>
          <w:szCs w:val="28"/>
        </w:rPr>
      </w:pPr>
      <w:r w:rsidRPr="002C2B86">
        <w:rPr>
          <w:rFonts w:ascii="Times New Roman" w:hAnsi="Times New Roman" w:cs="Times New Roman"/>
          <w:sz w:val="28"/>
          <w:szCs w:val="28"/>
        </w:rPr>
        <w:t>Пунктом 21 проекта решения о районном бюджете установлен предельный объем расходов на обслуживание муниципального долга района, который не соответствует расчетам Контрольно-счетной комиссии.</w:t>
      </w:r>
    </w:p>
    <w:p w:rsidR="0088492A" w:rsidRDefault="0088492A" w:rsidP="00EC6D80">
      <w:pPr>
        <w:pStyle w:val="a3"/>
        <w:numPr>
          <w:ilvl w:val="0"/>
          <w:numId w:val="8"/>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 приложении № 4 к проекту Решения о районном бюджете на 2013 год не применена бюджетная классификация по следующим видам доходов:</w:t>
      </w:r>
    </w:p>
    <w:p w:rsidR="0088492A" w:rsidRDefault="0088492A" w:rsidP="00EC6D80">
      <w:pPr>
        <w:pStyle w:val="a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субвенции бюджетам муниципальных образований края на реализацию Закона края от 20.12.2007 № 4-1092 «О наделении органов местного самоуправления муниципальных районов и городских округов края государственными полномочиями по назначению и выплате ежемесячной компенсационной выплаты родителю (законному представителю – опекуну, приемному родителю), совместно проживающему с ребенком в возрасте от 1,5 до 3 лет, которому временно не предоставлено место в дошкольном образовательном учреждении или предоставлено место в группе кратковременного пребывания дошкольного образовательного учреждения»;</w:t>
      </w:r>
    </w:p>
    <w:p w:rsidR="0088492A" w:rsidRDefault="0088492A" w:rsidP="00EC6D80">
      <w:pPr>
        <w:pStyle w:val="a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субвенции бюджетам муниципальных образований края на реализацию Закона края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компенсации выпадающих доходов организаций жилищно-коммунального комплекса края </w:t>
      </w:r>
      <w:r>
        <w:rPr>
          <w:rFonts w:ascii="Times New Roman" w:hAnsi="Times New Roman" w:cs="Times New Roman"/>
          <w:sz w:val="28"/>
          <w:szCs w:val="28"/>
        </w:rPr>
        <w:lastRenderedPageBreak/>
        <w:t>при предоставлении коммунальных услуг и части размера платы граждан за коммунальные услуги»;</w:t>
      </w:r>
    </w:p>
    <w:p w:rsidR="0088492A" w:rsidRDefault="0088492A" w:rsidP="00EC6D80">
      <w:pPr>
        <w:pStyle w:val="a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субвенции бюджетам муниципальных образований края на реализацию Закона края «О наделении органов местного самоуправления муниципальных районов края отдельными государственными полномочиями по компенсации выпадающих доходов энергоснабжающих организаций, связанных с применением государственных регулируемых цен на электроэнергию, вырабатываемую дизельными электростанциями для населения».</w:t>
      </w:r>
    </w:p>
    <w:p w:rsidR="0088492A" w:rsidRDefault="0088492A" w:rsidP="00EC6D80">
      <w:pPr>
        <w:pStyle w:val="a3"/>
        <w:numPr>
          <w:ilvl w:val="0"/>
          <w:numId w:val="8"/>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Некорректно названо приложение № 21 к проекту решения о районном бюджете на 2013 год, а именно </w:t>
      </w:r>
      <w:r w:rsidRPr="00915C8A">
        <w:rPr>
          <w:rFonts w:ascii="Times New Roman" w:hAnsi="Times New Roman" w:cs="Times New Roman"/>
          <w:sz w:val="28"/>
          <w:szCs w:val="28"/>
        </w:rPr>
        <w:t>указан плановый период 2014</w:t>
      </w:r>
      <w:r>
        <w:rPr>
          <w:rFonts w:ascii="Times New Roman" w:hAnsi="Times New Roman" w:cs="Times New Roman"/>
          <w:sz w:val="28"/>
          <w:szCs w:val="28"/>
        </w:rPr>
        <w:t xml:space="preserve"> </w:t>
      </w:r>
      <w:r w:rsidRPr="00915C8A">
        <w:rPr>
          <w:rFonts w:ascii="Times New Roman" w:hAnsi="Times New Roman" w:cs="Times New Roman"/>
          <w:sz w:val="28"/>
          <w:szCs w:val="28"/>
        </w:rPr>
        <w:t>-</w:t>
      </w:r>
      <w:r>
        <w:rPr>
          <w:rFonts w:ascii="Times New Roman" w:hAnsi="Times New Roman" w:cs="Times New Roman"/>
          <w:sz w:val="28"/>
          <w:szCs w:val="28"/>
        </w:rPr>
        <w:t xml:space="preserve"> </w:t>
      </w:r>
      <w:r w:rsidRPr="00915C8A">
        <w:rPr>
          <w:rFonts w:ascii="Times New Roman" w:hAnsi="Times New Roman" w:cs="Times New Roman"/>
          <w:sz w:val="28"/>
          <w:szCs w:val="28"/>
        </w:rPr>
        <w:t>2015 годов при действии долгосрочной целевой программы</w:t>
      </w:r>
      <w:r w:rsidRPr="00560680">
        <w:rPr>
          <w:rFonts w:ascii="Times New Roman" w:hAnsi="Times New Roman" w:cs="Times New Roman"/>
          <w:color w:val="FF0000"/>
          <w:sz w:val="28"/>
          <w:szCs w:val="28"/>
        </w:rPr>
        <w:t xml:space="preserve"> </w:t>
      </w:r>
      <w:r>
        <w:rPr>
          <w:rFonts w:ascii="Times New Roman" w:hAnsi="Times New Roman" w:cs="Times New Roman"/>
          <w:sz w:val="28"/>
          <w:szCs w:val="28"/>
        </w:rPr>
        <w:t>«Обеспечение пожарной безопасности сельских населенных пунктов Красноярского края</w:t>
      </w:r>
      <w:r w:rsidRPr="00915C8A">
        <w:rPr>
          <w:rFonts w:ascii="Times New Roman" w:hAnsi="Times New Roman" w:cs="Times New Roman"/>
          <w:sz w:val="28"/>
          <w:szCs w:val="28"/>
        </w:rPr>
        <w:t>» до 2013 года.</w:t>
      </w:r>
    </w:p>
    <w:p w:rsidR="0088492A" w:rsidRPr="00EE57E3" w:rsidRDefault="0088492A" w:rsidP="00EC6D80">
      <w:pPr>
        <w:pStyle w:val="a3"/>
        <w:spacing w:after="0" w:line="240" w:lineRule="auto"/>
        <w:ind w:left="0"/>
        <w:jc w:val="both"/>
        <w:rPr>
          <w:rFonts w:ascii="Times New Roman" w:hAnsi="Times New Roman" w:cs="Times New Roman"/>
          <w:sz w:val="20"/>
          <w:szCs w:val="20"/>
        </w:rPr>
      </w:pPr>
    </w:p>
    <w:p w:rsidR="0088492A" w:rsidRPr="00EE57E3" w:rsidRDefault="0088492A" w:rsidP="00EC6D80">
      <w:pPr>
        <w:pStyle w:val="a3"/>
        <w:spacing w:after="0" w:line="240" w:lineRule="auto"/>
        <w:ind w:left="0"/>
        <w:jc w:val="center"/>
        <w:rPr>
          <w:rFonts w:ascii="Times New Roman" w:hAnsi="Times New Roman" w:cs="Times New Roman"/>
          <w:b/>
          <w:sz w:val="28"/>
          <w:szCs w:val="28"/>
        </w:rPr>
      </w:pPr>
      <w:r w:rsidRPr="00EE57E3">
        <w:rPr>
          <w:rFonts w:ascii="Times New Roman" w:hAnsi="Times New Roman" w:cs="Times New Roman"/>
          <w:b/>
          <w:sz w:val="28"/>
          <w:szCs w:val="28"/>
        </w:rPr>
        <w:t>Замечания к формированию муниципальных заданий на оказание муниципальных услуг (выполнение работ) муниципальными учреждениями Богучанского района.</w:t>
      </w:r>
    </w:p>
    <w:p w:rsidR="0088492A" w:rsidRPr="00EE57E3" w:rsidRDefault="0088492A" w:rsidP="00EC6D80">
      <w:pPr>
        <w:pStyle w:val="a3"/>
        <w:spacing w:after="0" w:line="240" w:lineRule="auto"/>
        <w:ind w:left="0"/>
        <w:jc w:val="center"/>
        <w:rPr>
          <w:rFonts w:ascii="Times New Roman" w:hAnsi="Times New Roman" w:cs="Times New Roman"/>
          <w:sz w:val="20"/>
          <w:szCs w:val="20"/>
        </w:rPr>
      </w:pPr>
    </w:p>
    <w:p w:rsidR="0088492A" w:rsidRDefault="0088492A" w:rsidP="00EC6D80">
      <w:pPr>
        <w:pStyle w:val="a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За счет средств районного бюджета финансируется 14 бюджетных и 57 казенных муниципальных учреждений.</w:t>
      </w:r>
    </w:p>
    <w:p w:rsidR="0088492A" w:rsidRDefault="0088492A" w:rsidP="00EC6D80">
      <w:pPr>
        <w:pStyle w:val="a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пункта 2 статьи 69 Бюджетного кодекса РФ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учреждением используются показатели муниципального задания.</w:t>
      </w:r>
    </w:p>
    <w:p w:rsidR="0088492A" w:rsidRDefault="0088492A" w:rsidP="00EC6D80">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При этом проекты муниципального задания предоставлены только бюджетными учреждениями Богучанского района. </w:t>
      </w:r>
    </w:p>
    <w:p w:rsidR="0088492A" w:rsidRDefault="0088492A" w:rsidP="00EC6D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отдельных муниципальных заданиях отсутствуют </w:t>
      </w:r>
      <w:r w:rsidRPr="00232B23">
        <w:rPr>
          <w:rFonts w:ascii="Times New Roman" w:hAnsi="Times New Roman" w:cs="Times New Roman"/>
          <w:sz w:val="28"/>
          <w:szCs w:val="28"/>
        </w:rPr>
        <w:t>показател</w:t>
      </w:r>
      <w:r>
        <w:rPr>
          <w:rFonts w:ascii="Times New Roman" w:hAnsi="Times New Roman" w:cs="Times New Roman"/>
          <w:sz w:val="28"/>
          <w:szCs w:val="28"/>
        </w:rPr>
        <w:t xml:space="preserve">и </w:t>
      </w:r>
      <w:r w:rsidRPr="00232B23">
        <w:rPr>
          <w:rFonts w:ascii="Times New Roman" w:hAnsi="Times New Roman" w:cs="Times New Roman"/>
          <w:sz w:val="28"/>
          <w:szCs w:val="28"/>
        </w:rPr>
        <w:t xml:space="preserve">табличной части пункта 6.3. </w:t>
      </w:r>
      <w:r>
        <w:rPr>
          <w:rFonts w:ascii="Times New Roman" w:hAnsi="Times New Roman" w:cs="Times New Roman"/>
          <w:sz w:val="28"/>
          <w:szCs w:val="28"/>
        </w:rPr>
        <w:t>«Значение предельных цен (тарифов)».</w:t>
      </w:r>
    </w:p>
    <w:p w:rsidR="0088492A" w:rsidRPr="00EE57E3" w:rsidRDefault="0088492A" w:rsidP="00EC6D80">
      <w:pPr>
        <w:spacing w:after="0" w:line="240" w:lineRule="auto"/>
        <w:ind w:firstLine="708"/>
        <w:jc w:val="both"/>
        <w:rPr>
          <w:rFonts w:ascii="Times New Roman" w:hAnsi="Times New Roman" w:cs="Times New Roman"/>
          <w:sz w:val="20"/>
          <w:szCs w:val="20"/>
        </w:rPr>
      </w:pPr>
    </w:p>
    <w:p w:rsidR="0088492A" w:rsidRPr="00EE57E3" w:rsidRDefault="0088492A" w:rsidP="00EC6D80">
      <w:pPr>
        <w:pStyle w:val="a3"/>
        <w:spacing w:after="0" w:line="240" w:lineRule="auto"/>
        <w:ind w:left="0"/>
        <w:jc w:val="center"/>
        <w:rPr>
          <w:rFonts w:ascii="Times New Roman" w:hAnsi="Times New Roman" w:cs="Times New Roman"/>
          <w:b/>
          <w:sz w:val="28"/>
          <w:szCs w:val="28"/>
        </w:rPr>
      </w:pPr>
      <w:r w:rsidRPr="00EE57E3">
        <w:rPr>
          <w:rFonts w:ascii="Times New Roman" w:hAnsi="Times New Roman" w:cs="Times New Roman"/>
          <w:b/>
          <w:sz w:val="28"/>
          <w:szCs w:val="28"/>
        </w:rPr>
        <w:t>Замечания о наличии в расходах бюджета инициативных расходов.</w:t>
      </w:r>
    </w:p>
    <w:p w:rsidR="0088492A" w:rsidRPr="00EE57E3" w:rsidRDefault="0088492A" w:rsidP="00EC6D80">
      <w:pPr>
        <w:pStyle w:val="a3"/>
        <w:spacing w:line="240" w:lineRule="auto"/>
        <w:ind w:left="0"/>
        <w:jc w:val="center"/>
        <w:rPr>
          <w:rFonts w:ascii="Times New Roman" w:hAnsi="Times New Roman" w:cs="Times New Roman"/>
          <w:b/>
          <w:i/>
          <w:sz w:val="20"/>
          <w:szCs w:val="20"/>
        </w:rPr>
      </w:pPr>
    </w:p>
    <w:p w:rsidR="0088492A" w:rsidRDefault="0088492A" w:rsidP="00EC6D80">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rPr>
        <w:tab/>
        <w:t>Расходы районного бюджета характеризуются наличием инициативных расходов, не предусмотренных статьей 15 Федерального закона от 06.10.2003 № 131-ФЗ «Об общих принципах организации местного самоуправления в Российской Федерации», по следующим направлениям:</w:t>
      </w:r>
    </w:p>
    <w:p w:rsidR="0088492A" w:rsidRDefault="0088492A" w:rsidP="00EC6D80">
      <w:pPr>
        <w:pStyle w:val="a3"/>
        <w:numPr>
          <w:ilvl w:val="0"/>
          <w:numId w:val="11"/>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Совет ветеранов - 841,0 тыс. руб.;</w:t>
      </w:r>
    </w:p>
    <w:p w:rsidR="0088492A" w:rsidRDefault="0088492A" w:rsidP="00EC6D80">
      <w:pPr>
        <w:pStyle w:val="a3"/>
        <w:numPr>
          <w:ilvl w:val="0"/>
          <w:numId w:val="11"/>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Долгосрочная целевая программа «Содействие занятости населения Богучанского района» - 170,9 тыс. руб.;</w:t>
      </w:r>
    </w:p>
    <w:p w:rsidR="0088492A" w:rsidRDefault="0088492A" w:rsidP="00EC6D80">
      <w:pPr>
        <w:pStyle w:val="a3"/>
        <w:numPr>
          <w:ilvl w:val="0"/>
          <w:numId w:val="11"/>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Долгосрочная целевая программа «Профилактика распространения наркомании, алкоголизма и различного рода зависимостей на территории Богучанского района» - 183,3 тыс. руб.;</w:t>
      </w:r>
    </w:p>
    <w:p w:rsidR="0088492A" w:rsidRDefault="0088492A" w:rsidP="00EC6D80">
      <w:pPr>
        <w:pStyle w:val="a3"/>
        <w:numPr>
          <w:ilvl w:val="0"/>
          <w:numId w:val="11"/>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Долгосрочная целевая программа «Профилактика правонарушений в Богучанском районе» - 75,0 тыс. руб.;</w:t>
      </w:r>
    </w:p>
    <w:p w:rsidR="0088492A" w:rsidRDefault="0088492A" w:rsidP="00EC6D80">
      <w:pPr>
        <w:pStyle w:val="a3"/>
        <w:numPr>
          <w:ilvl w:val="0"/>
          <w:numId w:val="11"/>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Долгосрочная целевая программа «Доступная среда для инвалидов в Богучанском районе» - 52,4 тыс. руб.;</w:t>
      </w:r>
    </w:p>
    <w:p w:rsidR="0088492A" w:rsidRDefault="0088492A" w:rsidP="00EC6D80">
      <w:pPr>
        <w:pStyle w:val="a3"/>
        <w:numPr>
          <w:ilvl w:val="0"/>
          <w:numId w:val="11"/>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На оплату членских взносов ассоциации «Совет муниципальных образований Красноярского края» - 47,5 тыс. руб.;</w:t>
      </w:r>
    </w:p>
    <w:p w:rsidR="0088492A" w:rsidRDefault="0088492A" w:rsidP="00EC6D80">
      <w:pPr>
        <w:pStyle w:val="a3"/>
        <w:numPr>
          <w:ilvl w:val="0"/>
          <w:numId w:val="11"/>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На оплату членских взносов ассоциации Глав северных территорий Красноярского края – 105,0 тыс. руб.;</w:t>
      </w:r>
    </w:p>
    <w:p w:rsidR="0088492A" w:rsidRDefault="0088492A" w:rsidP="00EC6D80">
      <w:pPr>
        <w:pStyle w:val="a3"/>
        <w:numPr>
          <w:ilvl w:val="0"/>
          <w:numId w:val="11"/>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На оплату ежегодной единовременной выплаты (премии) лицам, удостоенных звания «Почетный гражданин Богучанского района» - 15,0 тыс. руб.;</w:t>
      </w:r>
    </w:p>
    <w:p w:rsidR="0088492A" w:rsidRDefault="0088492A" w:rsidP="00EC6D80">
      <w:pPr>
        <w:pStyle w:val="a3"/>
        <w:numPr>
          <w:ilvl w:val="0"/>
          <w:numId w:val="1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На выплату ежемесячной стипендии Главы района одаренным детям – 190,1 тыс. руб.</w:t>
      </w:r>
    </w:p>
    <w:p w:rsidR="0088492A" w:rsidRDefault="0088492A" w:rsidP="00EC6D80">
      <w:pPr>
        <w:spacing w:line="240" w:lineRule="auto"/>
        <w:ind w:firstLine="708"/>
        <w:jc w:val="both"/>
        <w:rPr>
          <w:rFonts w:ascii="Times New Roman" w:hAnsi="Times New Roman" w:cs="Times New Roman"/>
          <w:sz w:val="28"/>
          <w:szCs w:val="28"/>
        </w:rPr>
      </w:pPr>
      <w:r w:rsidRPr="00897E4E">
        <w:rPr>
          <w:rFonts w:ascii="Times New Roman" w:hAnsi="Times New Roman" w:cs="Times New Roman"/>
          <w:sz w:val="28"/>
          <w:szCs w:val="28"/>
        </w:rPr>
        <w:t xml:space="preserve">Общая сумма, предусматриваемая проектом </w:t>
      </w:r>
      <w:r>
        <w:rPr>
          <w:rFonts w:ascii="Times New Roman" w:hAnsi="Times New Roman" w:cs="Times New Roman"/>
          <w:sz w:val="28"/>
          <w:szCs w:val="28"/>
        </w:rPr>
        <w:t>р</w:t>
      </w:r>
      <w:r w:rsidRPr="00897E4E">
        <w:rPr>
          <w:rFonts w:ascii="Times New Roman" w:hAnsi="Times New Roman" w:cs="Times New Roman"/>
          <w:sz w:val="28"/>
          <w:szCs w:val="28"/>
        </w:rPr>
        <w:t>ешения о районном бюджете на 2013 год</w:t>
      </w:r>
      <w:r>
        <w:rPr>
          <w:rFonts w:ascii="Times New Roman" w:hAnsi="Times New Roman" w:cs="Times New Roman"/>
          <w:sz w:val="28"/>
          <w:szCs w:val="28"/>
        </w:rPr>
        <w:t xml:space="preserve"> на финансовое обеспечение расходных обязательств, устанавливаемых районном инициативно и, как следствие, приводящие к дополнительной нагрузке на районный бюджет, в 2013 году составляет порядка 1 680,2 тыс. руб.</w:t>
      </w:r>
    </w:p>
    <w:p w:rsidR="0088492A" w:rsidRDefault="0088492A" w:rsidP="00EC6D80">
      <w:pPr>
        <w:spacing w:after="0" w:line="240" w:lineRule="auto"/>
        <w:ind w:firstLine="708"/>
        <w:jc w:val="both"/>
        <w:rPr>
          <w:rFonts w:ascii="Times New Roman" w:hAnsi="Times New Roman" w:cs="Times New Roman"/>
          <w:b/>
          <w:i/>
          <w:sz w:val="28"/>
          <w:szCs w:val="28"/>
        </w:rPr>
      </w:pPr>
      <w:r w:rsidRPr="00001DA3">
        <w:rPr>
          <w:rFonts w:ascii="Times New Roman" w:hAnsi="Times New Roman" w:cs="Times New Roman"/>
          <w:b/>
          <w:i/>
          <w:sz w:val="28"/>
          <w:szCs w:val="28"/>
        </w:rPr>
        <w:t>Выводы:</w:t>
      </w:r>
    </w:p>
    <w:p w:rsidR="0088492A" w:rsidRDefault="0088492A" w:rsidP="00EC6D80">
      <w:pPr>
        <w:pStyle w:val="a3"/>
        <w:numPr>
          <w:ilvl w:val="0"/>
          <w:numId w:val="12"/>
        </w:numPr>
        <w:spacing w:line="240" w:lineRule="auto"/>
        <w:ind w:left="0" w:firstLine="0"/>
        <w:jc w:val="both"/>
        <w:rPr>
          <w:rFonts w:ascii="Times New Roman" w:hAnsi="Times New Roman" w:cs="Times New Roman"/>
          <w:sz w:val="28"/>
          <w:szCs w:val="28"/>
        </w:rPr>
      </w:pPr>
      <w:r w:rsidRPr="00E42CD9">
        <w:rPr>
          <w:rFonts w:ascii="Times New Roman" w:hAnsi="Times New Roman" w:cs="Times New Roman"/>
          <w:sz w:val="28"/>
          <w:szCs w:val="28"/>
        </w:rPr>
        <w:t xml:space="preserve">Сроки внесения проекта районного бюджета, перечень документов, представленных одновременно с проектом районного бюджета, состав показателей, представляемых для рассмотрения и утверждения в проекте районного бюджета, соответствуют требованиям Бюджетного кодекса РФ и </w:t>
      </w:r>
      <w:r>
        <w:rPr>
          <w:rFonts w:ascii="Times New Roman" w:hAnsi="Times New Roman" w:cs="Times New Roman"/>
          <w:sz w:val="28"/>
          <w:szCs w:val="28"/>
        </w:rPr>
        <w:t>П</w:t>
      </w:r>
      <w:r w:rsidRPr="00E42CD9">
        <w:rPr>
          <w:rFonts w:ascii="Times New Roman" w:hAnsi="Times New Roman" w:cs="Times New Roman"/>
          <w:sz w:val="28"/>
          <w:szCs w:val="28"/>
        </w:rPr>
        <w:t>оложению о бюджетном процессе</w:t>
      </w:r>
      <w:r>
        <w:rPr>
          <w:rFonts w:ascii="Times New Roman" w:hAnsi="Times New Roman" w:cs="Times New Roman"/>
          <w:sz w:val="28"/>
          <w:szCs w:val="28"/>
        </w:rPr>
        <w:t xml:space="preserve"> в муниципальном образовании Богучанский район</w:t>
      </w:r>
      <w:r w:rsidRPr="00E42CD9">
        <w:rPr>
          <w:rFonts w:ascii="Times New Roman" w:hAnsi="Times New Roman" w:cs="Times New Roman"/>
          <w:sz w:val="28"/>
          <w:szCs w:val="28"/>
        </w:rPr>
        <w:t>.</w:t>
      </w:r>
    </w:p>
    <w:p w:rsidR="0088492A" w:rsidRPr="00305295" w:rsidRDefault="0088492A" w:rsidP="00EC6D80">
      <w:pPr>
        <w:pStyle w:val="a3"/>
        <w:numPr>
          <w:ilvl w:val="0"/>
          <w:numId w:val="12"/>
        </w:numPr>
        <w:spacing w:after="0" w:line="240" w:lineRule="auto"/>
        <w:ind w:left="0" w:firstLine="0"/>
        <w:jc w:val="both"/>
        <w:rPr>
          <w:rFonts w:ascii="Times New Roman" w:hAnsi="Times New Roman" w:cs="Times New Roman"/>
          <w:sz w:val="28"/>
          <w:szCs w:val="28"/>
        </w:rPr>
      </w:pPr>
      <w:r w:rsidRPr="00305295">
        <w:rPr>
          <w:rFonts w:ascii="Times New Roman" w:hAnsi="Times New Roman" w:cs="Times New Roman"/>
          <w:sz w:val="28"/>
          <w:szCs w:val="28"/>
        </w:rPr>
        <w:t xml:space="preserve">Районный бюджет сформирован с учетом основных тенденций Прогноза СЭР предусмотренного на 2013 – 2015 годы. При этом основные характеристики бюджета муниципального образования Богучанский район, отраженные в Прогнозе СЭР не в полной мере соответствуют прогнозу основных характеристик консолидированного бюджета Богучанского района на 2013 год. </w:t>
      </w:r>
    </w:p>
    <w:p w:rsidR="0088492A" w:rsidRDefault="0088492A" w:rsidP="00EC6D80">
      <w:pPr>
        <w:pStyle w:val="a3"/>
        <w:numPr>
          <w:ilvl w:val="0"/>
          <w:numId w:val="12"/>
        </w:numPr>
        <w:spacing w:line="240" w:lineRule="auto"/>
        <w:ind w:left="0" w:firstLine="0"/>
        <w:jc w:val="both"/>
        <w:rPr>
          <w:rFonts w:ascii="Times New Roman" w:hAnsi="Times New Roman" w:cs="Times New Roman"/>
          <w:sz w:val="28"/>
          <w:szCs w:val="28"/>
        </w:rPr>
      </w:pPr>
      <w:r w:rsidRPr="00E42CD9">
        <w:rPr>
          <w:rFonts w:ascii="Times New Roman" w:hAnsi="Times New Roman" w:cs="Times New Roman"/>
          <w:sz w:val="28"/>
          <w:szCs w:val="28"/>
        </w:rPr>
        <w:t>В проекте районного бюджета соблюдены ограничения, установленные Бюджетным кодексом РФ, по размеру дефицита районного бюджета, объему муниципального долга и расходам на его обслуживание, предельному объему заимствований, размеру резервного фонда администрации Богучанского района.</w:t>
      </w:r>
    </w:p>
    <w:p w:rsidR="0088492A" w:rsidRPr="009F7E06" w:rsidRDefault="0088492A" w:rsidP="00EC6D80">
      <w:pPr>
        <w:pStyle w:val="a3"/>
        <w:numPr>
          <w:ilvl w:val="0"/>
          <w:numId w:val="12"/>
        </w:numPr>
        <w:spacing w:line="240" w:lineRule="auto"/>
        <w:ind w:left="0" w:firstLine="0"/>
        <w:jc w:val="both"/>
        <w:rPr>
          <w:rFonts w:ascii="Times New Roman" w:hAnsi="Times New Roman" w:cs="Times New Roman"/>
          <w:sz w:val="28"/>
          <w:szCs w:val="28"/>
        </w:rPr>
      </w:pPr>
      <w:r w:rsidRPr="00D516AA">
        <w:rPr>
          <w:rFonts w:ascii="Times New Roman" w:hAnsi="Times New Roman" w:cs="Times New Roman"/>
          <w:sz w:val="28"/>
          <w:szCs w:val="28"/>
        </w:rPr>
        <w:t xml:space="preserve">Дефицит районного бюджета в 2013 году составит 6 412,5 тыс. руб., или 0,85 % от общего годового объема доходов без учета безвозмездных поступлений. На 2014 - 2015 годы дефицит районного бюджета не планируется. </w:t>
      </w:r>
    </w:p>
    <w:p w:rsidR="0088492A" w:rsidRDefault="0088492A" w:rsidP="00EC6D80">
      <w:pPr>
        <w:pStyle w:val="a3"/>
        <w:numPr>
          <w:ilvl w:val="0"/>
          <w:numId w:val="12"/>
        </w:numPr>
        <w:spacing w:after="0" w:line="240" w:lineRule="auto"/>
        <w:ind w:left="0" w:firstLine="0"/>
        <w:jc w:val="both"/>
        <w:rPr>
          <w:rFonts w:ascii="Times New Roman" w:hAnsi="Times New Roman" w:cs="Times New Roman"/>
          <w:sz w:val="28"/>
          <w:szCs w:val="28"/>
        </w:rPr>
      </w:pPr>
      <w:r w:rsidRPr="00E42CD9">
        <w:rPr>
          <w:rFonts w:ascii="Times New Roman" w:hAnsi="Times New Roman" w:cs="Times New Roman"/>
          <w:sz w:val="28"/>
          <w:szCs w:val="28"/>
        </w:rPr>
        <w:t>Доходы районного бюджета на 2013 год прогнозиру</w:t>
      </w:r>
      <w:r>
        <w:rPr>
          <w:rFonts w:ascii="Times New Roman" w:hAnsi="Times New Roman" w:cs="Times New Roman"/>
          <w:sz w:val="28"/>
          <w:szCs w:val="28"/>
        </w:rPr>
        <w:t>ю</w:t>
      </w:r>
      <w:r w:rsidRPr="00E42CD9">
        <w:rPr>
          <w:rFonts w:ascii="Times New Roman" w:hAnsi="Times New Roman" w:cs="Times New Roman"/>
          <w:sz w:val="28"/>
          <w:szCs w:val="28"/>
        </w:rPr>
        <w:t>тся в общей сумме 1</w:t>
      </w:r>
      <w:r>
        <w:rPr>
          <w:rFonts w:ascii="Times New Roman" w:hAnsi="Times New Roman" w:cs="Times New Roman"/>
          <w:sz w:val="28"/>
          <w:szCs w:val="28"/>
        </w:rPr>
        <w:t xml:space="preserve"> </w:t>
      </w:r>
      <w:r w:rsidRPr="00E42CD9">
        <w:rPr>
          <w:rFonts w:ascii="Times New Roman" w:hAnsi="Times New Roman" w:cs="Times New Roman"/>
          <w:sz w:val="28"/>
          <w:szCs w:val="28"/>
        </w:rPr>
        <w:t>713</w:t>
      </w:r>
      <w:r>
        <w:rPr>
          <w:rFonts w:ascii="Times New Roman" w:hAnsi="Times New Roman" w:cs="Times New Roman"/>
          <w:sz w:val="28"/>
          <w:szCs w:val="28"/>
        </w:rPr>
        <w:t xml:space="preserve"> </w:t>
      </w:r>
      <w:r w:rsidRPr="00E42CD9">
        <w:rPr>
          <w:rFonts w:ascii="Times New Roman" w:hAnsi="Times New Roman" w:cs="Times New Roman"/>
          <w:sz w:val="28"/>
          <w:szCs w:val="28"/>
        </w:rPr>
        <w:t>065,7 тыс. руб.,</w:t>
      </w:r>
      <w:r>
        <w:rPr>
          <w:rFonts w:ascii="Times New Roman" w:hAnsi="Times New Roman" w:cs="Times New Roman"/>
          <w:sz w:val="28"/>
          <w:szCs w:val="28"/>
        </w:rPr>
        <w:t xml:space="preserve"> расходы – 1 719 478,2 тыс. руб. В 2014 году предусмотрен рост доходов по отношению к предыдущему году на 5,3%, </w:t>
      </w:r>
      <w:r>
        <w:rPr>
          <w:rFonts w:ascii="Times New Roman" w:hAnsi="Times New Roman" w:cs="Times New Roman"/>
          <w:sz w:val="28"/>
          <w:szCs w:val="28"/>
        </w:rPr>
        <w:lastRenderedPageBreak/>
        <w:t>расходов – на 5,0%. В 2015 году доходы увеличатся на 5,0%, расходы аналогично на 5,0%.</w:t>
      </w:r>
    </w:p>
    <w:p w:rsidR="0088492A" w:rsidRPr="009F7E06" w:rsidRDefault="0088492A" w:rsidP="00EC6D80">
      <w:pPr>
        <w:pStyle w:val="a3"/>
        <w:numPr>
          <w:ilvl w:val="0"/>
          <w:numId w:val="12"/>
        </w:numPr>
        <w:spacing w:line="240" w:lineRule="auto"/>
        <w:ind w:left="0" w:firstLine="0"/>
        <w:jc w:val="both"/>
        <w:rPr>
          <w:rFonts w:ascii="Times New Roman" w:hAnsi="Times New Roman" w:cs="Times New Roman"/>
          <w:sz w:val="28"/>
          <w:szCs w:val="28"/>
        </w:rPr>
      </w:pPr>
      <w:r w:rsidRPr="009F7E06">
        <w:rPr>
          <w:rFonts w:ascii="Times New Roman" w:hAnsi="Times New Roman" w:cs="Times New Roman"/>
          <w:sz w:val="28"/>
          <w:szCs w:val="28"/>
        </w:rPr>
        <w:t>Доходы бюджета на предстоящий период в большей мере сформированы за счет налоговых поступлений, доля которых в общем объеме доходов составляет в 2013 году – 39,7%, в 2014 году – 39,7%, в 2015 году – 39,6%. Роль неналоговых доходов снижается с 4,2% до 4,0% в 2015</w:t>
      </w:r>
      <w:r>
        <w:rPr>
          <w:rFonts w:ascii="Times New Roman" w:hAnsi="Times New Roman" w:cs="Times New Roman"/>
          <w:sz w:val="28"/>
          <w:szCs w:val="28"/>
        </w:rPr>
        <w:t xml:space="preserve"> году.</w:t>
      </w:r>
    </w:p>
    <w:p w:rsidR="0088492A" w:rsidRDefault="0088492A" w:rsidP="00EC6D80">
      <w:pPr>
        <w:pStyle w:val="a3"/>
        <w:numPr>
          <w:ilvl w:val="0"/>
          <w:numId w:val="1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 разрезе классификации расходов</w:t>
      </w:r>
      <w:r w:rsidRPr="007E1239">
        <w:rPr>
          <w:rFonts w:ascii="Times New Roman" w:hAnsi="Times New Roman" w:cs="Times New Roman"/>
          <w:sz w:val="28"/>
          <w:szCs w:val="28"/>
        </w:rPr>
        <w:t xml:space="preserve"> </w:t>
      </w:r>
      <w:r w:rsidRPr="00E13FE5">
        <w:rPr>
          <w:rFonts w:ascii="Times New Roman" w:hAnsi="Times New Roman" w:cs="Times New Roman"/>
          <w:sz w:val="28"/>
          <w:szCs w:val="28"/>
        </w:rPr>
        <w:t>бюджета в 201</w:t>
      </w:r>
      <w:r>
        <w:rPr>
          <w:rFonts w:ascii="Times New Roman" w:hAnsi="Times New Roman" w:cs="Times New Roman"/>
          <w:sz w:val="28"/>
          <w:szCs w:val="28"/>
        </w:rPr>
        <w:t>3</w:t>
      </w:r>
      <w:r w:rsidRPr="00E13FE5">
        <w:rPr>
          <w:rFonts w:ascii="Times New Roman" w:hAnsi="Times New Roman" w:cs="Times New Roman"/>
          <w:sz w:val="28"/>
          <w:szCs w:val="28"/>
        </w:rPr>
        <w:t xml:space="preserve"> году наибольший удельный вес занимают разделы: </w:t>
      </w:r>
      <w:r>
        <w:rPr>
          <w:rFonts w:ascii="Times New Roman" w:hAnsi="Times New Roman" w:cs="Times New Roman"/>
          <w:sz w:val="28"/>
          <w:szCs w:val="28"/>
        </w:rPr>
        <w:t>образование (45,9</w:t>
      </w:r>
      <w:r w:rsidRPr="00E13FE5">
        <w:rPr>
          <w:rFonts w:ascii="Times New Roman" w:hAnsi="Times New Roman" w:cs="Times New Roman"/>
          <w:sz w:val="28"/>
          <w:szCs w:val="28"/>
        </w:rPr>
        <w:t>%)</w:t>
      </w:r>
      <w:r>
        <w:rPr>
          <w:rFonts w:ascii="Times New Roman" w:hAnsi="Times New Roman" w:cs="Times New Roman"/>
          <w:sz w:val="28"/>
          <w:szCs w:val="28"/>
        </w:rPr>
        <w:t xml:space="preserve">, </w:t>
      </w:r>
      <w:r w:rsidRPr="00E13FE5">
        <w:rPr>
          <w:rFonts w:ascii="Times New Roman" w:hAnsi="Times New Roman" w:cs="Times New Roman"/>
          <w:sz w:val="28"/>
          <w:szCs w:val="28"/>
        </w:rPr>
        <w:t>социальная политика (2</w:t>
      </w:r>
      <w:r>
        <w:rPr>
          <w:rFonts w:ascii="Times New Roman" w:hAnsi="Times New Roman" w:cs="Times New Roman"/>
          <w:sz w:val="28"/>
          <w:szCs w:val="28"/>
        </w:rPr>
        <w:t>2,1</w:t>
      </w:r>
      <w:r w:rsidRPr="00E13FE5">
        <w:rPr>
          <w:rFonts w:ascii="Times New Roman" w:hAnsi="Times New Roman" w:cs="Times New Roman"/>
          <w:sz w:val="28"/>
          <w:szCs w:val="28"/>
        </w:rPr>
        <w:t xml:space="preserve">%), </w:t>
      </w:r>
      <w:r>
        <w:rPr>
          <w:rFonts w:ascii="Times New Roman" w:hAnsi="Times New Roman" w:cs="Times New Roman"/>
          <w:sz w:val="28"/>
          <w:szCs w:val="28"/>
        </w:rPr>
        <w:t>жилищно-коммунальное хозяйство (12,6%)</w:t>
      </w:r>
      <w:r w:rsidRPr="00E13FE5">
        <w:rPr>
          <w:rFonts w:ascii="Times New Roman" w:hAnsi="Times New Roman" w:cs="Times New Roman"/>
          <w:sz w:val="28"/>
          <w:szCs w:val="28"/>
        </w:rPr>
        <w:t>. Менее одного процента в общем объеме расходов приходи</w:t>
      </w:r>
      <w:r>
        <w:rPr>
          <w:rFonts w:ascii="Times New Roman" w:hAnsi="Times New Roman" w:cs="Times New Roman"/>
          <w:sz w:val="28"/>
          <w:szCs w:val="28"/>
        </w:rPr>
        <w:t xml:space="preserve">тся на национальную оборону и физическую культуру и спорт </w:t>
      </w:r>
      <w:r w:rsidRPr="00E13FE5">
        <w:rPr>
          <w:rFonts w:ascii="Times New Roman" w:hAnsi="Times New Roman" w:cs="Times New Roman"/>
          <w:sz w:val="28"/>
          <w:szCs w:val="28"/>
        </w:rPr>
        <w:t>(0,</w:t>
      </w:r>
      <w:r>
        <w:rPr>
          <w:rFonts w:ascii="Times New Roman" w:hAnsi="Times New Roman" w:cs="Times New Roman"/>
          <w:sz w:val="28"/>
          <w:szCs w:val="28"/>
        </w:rPr>
        <w:t>2</w:t>
      </w:r>
      <w:r w:rsidRPr="00E13FE5">
        <w:rPr>
          <w:rFonts w:ascii="Times New Roman" w:hAnsi="Times New Roman" w:cs="Times New Roman"/>
          <w:sz w:val="28"/>
          <w:szCs w:val="28"/>
        </w:rPr>
        <w:t>%),</w:t>
      </w:r>
      <w:r>
        <w:rPr>
          <w:rFonts w:ascii="Times New Roman" w:hAnsi="Times New Roman" w:cs="Times New Roman"/>
          <w:sz w:val="28"/>
          <w:szCs w:val="28"/>
        </w:rPr>
        <w:t xml:space="preserve"> а также здравоохранение </w:t>
      </w:r>
      <w:r w:rsidRPr="00E13FE5">
        <w:rPr>
          <w:rFonts w:ascii="Times New Roman" w:hAnsi="Times New Roman" w:cs="Times New Roman"/>
          <w:sz w:val="28"/>
          <w:szCs w:val="28"/>
        </w:rPr>
        <w:t>(0,</w:t>
      </w:r>
      <w:r>
        <w:rPr>
          <w:rFonts w:ascii="Times New Roman" w:hAnsi="Times New Roman" w:cs="Times New Roman"/>
          <w:sz w:val="28"/>
          <w:szCs w:val="28"/>
        </w:rPr>
        <w:t>9</w:t>
      </w:r>
      <w:r w:rsidRPr="00E13FE5">
        <w:rPr>
          <w:rFonts w:ascii="Times New Roman" w:hAnsi="Times New Roman" w:cs="Times New Roman"/>
          <w:sz w:val="28"/>
          <w:szCs w:val="28"/>
        </w:rPr>
        <w:t>%).</w:t>
      </w:r>
    </w:p>
    <w:p w:rsidR="0088492A" w:rsidRPr="00960860" w:rsidRDefault="0088492A" w:rsidP="00EC6D80">
      <w:pPr>
        <w:pStyle w:val="a3"/>
        <w:numPr>
          <w:ilvl w:val="0"/>
          <w:numId w:val="1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Принятие численности лиц, замещающие муниципальные должности, и муниципальных служащих, к финансовому обеспечению в 2013 году сверх предельной численности приведет к дополнительной нагрузке на районный бюджет в сумме 8 573,9 тыс. руб.</w:t>
      </w:r>
    </w:p>
    <w:p w:rsidR="0088492A" w:rsidRPr="00760AAA" w:rsidRDefault="0088492A" w:rsidP="00EC6D80">
      <w:pPr>
        <w:pStyle w:val="a3"/>
        <w:numPr>
          <w:ilvl w:val="0"/>
          <w:numId w:val="12"/>
        </w:numPr>
        <w:spacing w:line="240" w:lineRule="auto"/>
        <w:ind w:left="0" w:firstLine="0"/>
        <w:jc w:val="both"/>
        <w:rPr>
          <w:rFonts w:ascii="Times New Roman" w:hAnsi="Times New Roman" w:cs="Times New Roman"/>
          <w:sz w:val="28"/>
          <w:szCs w:val="28"/>
        </w:rPr>
      </w:pPr>
      <w:r w:rsidRPr="008570C1">
        <w:rPr>
          <w:rFonts w:ascii="Times New Roman" w:hAnsi="Times New Roman" w:cs="Times New Roman"/>
          <w:sz w:val="28"/>
          <w:szCs w:val="28"/>
        </w:rPr>
        <w:t xml:space="preserve">В целях внедрения программного метода планирования районного бюджета на 2013 год и плановый период 2014 – 2015 годов предусмотрена </w:t>
      </w:r>
      <w:r w:rsidRPr="00760AAA">
        <w:rPr>
          <w:rFonts w:ascii="Times New Roman" w:hAnsi="Times New Roman" w:cs="Times New Roman"/>
          <w:sz w:val="28"/>
          <w:szCs w:val="28"/>
        </w:rPr>
        <w:t xml:space="preserve">реализация ведомственных и долгосрочных целевых программ. </w:t>
      </w:r>
    </w:p>
    <w:p w:rsidR="0088492A" w:rsidRPr="008570C1" w:rsidRDefault="0088492A" w:rsidP="00EC6D80">
      <w:pPr>
        <w:pStyle w:val="a3"/>
        <w:spacing w:line="240" w:lineRule="auto"/>
        <w:ind w:left="0" w:firstLine="708"/>
        <w:jc w:val="both"/>
        <w:rPr>
          <w:rFonts w:ascii="Times New Roman" w:hAnsi="Times New Roman" w:cs="Times New Roman"/>
          <w:sz w:val="28"/>
          <w:szCs w:val="28"/>
        </w:rPr>
      </w:pPr>
      <w:r w:rsidRPr="008570C1">
        <w:rPr>
          <w:rFonts w:ascii="Times New Roman" w:hAnsi="Times New Roman" w:cs="Times New Roman"/>
          <w:sz w:val="28"/>
          <w:szCs w:val="28"/>
        </w:rPr>
        <w:t xml:space="preserve">В общем объеме расходов районного бюджета на 2013 год расходы на реализацию </w:t>
      </w:r>
      <w:r>
        <w:rPr>
          <w:rFonts w:ascii="Times New Roman" w:hAnsi="Times New Roman" w:cs="Times New Roman"/>
          <w:sz w:val="28"/>
          <w:szCs w:val="28"/>
        </w:rPr>
        <w:t xml:space="preserve">названных </w:t>
      </w:r>
      <w:r w:rsidRPr="008570C1">
        <w:rPr>
          <w:rFonts w:ascii="Times New Roman" w:hAnsi="Times New Roman" w:cs="Times New Roman"/>
          <w:sz w:val="28"/>
          <w:szCs w:val="28"/>
        </w:rPr>
        <w:t xml:space="preserve">программ составили 90% (1 547 620,4 тыс. руб.), в том числе: 26 долгосрочных целевых программ, финансируемых за счет средств районного бюджета (40 699,9 тыс. руб.) и 7 ведомственных целевых программ (1 506 920,5 тыс. руб.). </w:t>
      </w:r>
    </w:p>
    <w:p w:rsidR="0088492A" w:rsidRDefault="0088492A" w:rsidP="00EC6D80">
      <w:pPr>
        <w:pStyle w:val="a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При этом на 2012 год предусмотрено 22 целевые программы на общую сумму 22 724,1 тыс. руб., что меньше показателя 2013 года на 17 975,8 тыс. руб.</w:t>
      </w:r>
    </w:p>
    <w:p w:rsidR="0088492A" w:rsidRDefault="0088492A" w:rsidP="00EC6D80">
      <w:pPr>
        <w:pStyle w:val="a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Проведенный анализ действующих и вновь принимаемых долгосрочных целевых программ показал отдельные недостатки в период разработки и утверждения</w:t>
      </w:r>
      <w:r w:rsidRPr="00E92326">
        <w:rPr>
          <w:rFonts w:ascii="Times New Roman" w:hAnsi="Times New Roman" w:cs="Times New Roman"/>
          <w:sz w:val="28"/>
          <w:szCs w:val="28"/>
        </w:rPr>
        <w:t xml:space="preserve"> </w:t>
      </w:r>
      <w:r>
        <w:rPr>
          <w:rFonts w:ascii="Times New Roman" w:hAnsi="Times New Roman" w:cs="Times New Roman"/>
          <w:sz w:val="28"/>
          <w:szCs w:val="28"/>
        </w:rPr>
        <w:t>программ, а также их реализации.</w:t>
      </w:r>
    </w:p>
    <w:p w:rsidR="0088492A" w:rsidRDefault="0088492A" w:rsidP="00EC6D80">
      <w:pPr>
        <w:pStyle w:val="a3"/>
        <w:numPr>
          <w:ilvl w:val="0"/>
          <w:numId w:val="1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 сложившейся системе межбюджетных отношений ключевой задачей должно стать повышение эффективности бюджетных расходов, а также усиление заинтересованности органов местного самоуправления в росте налогового потенциала территории.</w:t>
      </w:r>
    </w:p>
    <w:p w:rsidR="0088492A" w:rsidRDefault="0088492A" w:rsidP="00EC6D80">
      <w:pPr>
        <w:pStyle w:val="a3"/>
        <w:numPr>
          <w:ilvl w:val="0"/>
          <w:numId w:val="1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За счет средств районного бюджета финансируется 14 бюджетных и 57 казенных муниципальных учреждений.</w:t>
      </w:r>
      <w:r w:rsidRPr="008570C1">
        <w:rPr>
          <w:rFonts w:ascii="Times New Roman" w:hAnsi="Times New Roman" w:cs="Times New Roman"/>
          <w:sz w:val="28"/>
          <w:szCs w:val="28"/>
        </w:rPr>
        <w:t xml:space="preserve"> </w:t>
      </w:r>
      <w:r>
        <w:rPr>
          <w:rFonts w:ascii="Times New Roman" w:hAnsi="Times New Roman" w:cs="Times New Roman"/>
          <w:sz w:val="28"/>
          <w:szCs w:val="28"/>
        </w:rPr>
        <w:t>При этом проекты муниципального задания предоставлены только бюджетными учреждениями Богучанского района.</w:t>
      </w:r>
    </w:p>
    <w:p w:rsidR="0088492A" w:rsidRDefault="0088492A" w:rsidP="00EC6D80">
      <w:pPr>
        <w:pStyle w:val="a3"/>
        <w:numPr>
          <w:ilvl w:val="0"/>
          <w:numId w:val="13"/>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Общая сумма, предусматриваемая проектом Решения о районном бюджете на 2013 год на финансовое обеспечение расходных обязательств, устанавливаемых районом инициативно, в 2013 году составляет порядка 1 680,2 тыс. руб. </w:t>
      </w:r>
    </w:p>
    <w:p w:rsidR="0088492A" w:rsidRDefault="0088492A" w:rsidP="00EC6D80">
      <w:pPr>
        <w:pStyle w:val="a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Отказ от инициативных (необязательных) расходов приведет к достижению сбалансированности и устойчивости бюджетной системы.</w:t>
      </w:r>
    </w:p>
    <w:p w:rsidR="0088492A" w:rsidRDefault="0088492A" w:rsidP="00EC6D80">
      <w:pPr>
        <w:pStyle w:val="a3"/>
        <w:spacing w:line="240" w:lineRule="auto"/>
        <w:ind w:left="0" w:firstLine="708"/>
        <w:jc w:val="both"/>
        <w:rPr>
          <w:rFonts w:ascii="Times New Roman" w:hAnsi="Times New Roman" w:cs="Times New Roman"/>
          <w:sz w:val="28"/>
          <w:szCs w:val="28"/>
        </w:rPr>
      </w:pPr>
    </w:p>
    <w:p w:rsidR="0088492A" w:rsidRDefault="0088492A" w:rsidP="00EC6D80">
      <w:pPr>
        <w:pStyle w:val="a3"/>
        <w:spacing w:line="240" w:lineRule="auto"/>
        <w:ind w:left="0" w:firstLine="708"/>
        <w:jc w:val="both"/>
        <w:rPr>
          <w:rFonts w:ascii="Times New Roman" w:hAnsi="Times New Roman" w:cs="Times New Roman"/>
          <w:b/>
          <w:i/>
          <w:sz w:val="28"/>
          <w:szCs w:val="28"/>
        </w:rPr>
      </w:pPr>
      <w:r w:rsidRPr="00D1631E">
        <w:rPr>
          <w:rFonts w:ascii="Times New Roman" w:hAnsi="Times New Roman" w:cs="Times New Roman"/>
          <w:b/>
          <w:i/>
          <w:sz w:val="28"/>
          <w:szCs w:val="28"/>
        </w:rPr>
        <w:t>Предложения районному Совету депутатов</w:t>
      </w:r>
    </w:p>
    <w:p w:rsidR="0088492A" w:rsidRDefault="0088492A" w:rsidP="00EC6D80">
      <w:pPr>
        <w:pStyle w:val="a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Утвердить основные характеристики районного бюджета на 2013 год и плановый период 2014 – 2015 годов.</w:t>
      </w:r>
    </w:p>
    <w:p w:rsidR="0088492A" w:rsidRPr="00D1631E" w:rsidRDefault="0088492A" w:rsidP="00EC6D80">
      <w:pPr>
        <w:pStyle w:val="a3"/>
        <w:spacing w:line="240" w:lineRule="auto"/>
        <w:ind w:left="0" w:firstLine="708"/>
        <w:jc w:val="both"/>
        <w:rPr>
          <w:rFonts w:ascii="Times New Roman" w:hAnsi="Times New Roman" w:cs="Times New Roman"/>
          <w:b/>
          <w:i/>
          <w:sz w:val="28"/>
          <w:szCs w:val="28"/>
        </w:rPr>
      </w:pPr>
      <w:r w:rsidRPr="00D1631E">
        <w:rPr>
          <w:rFonts w:ascii="Times New Roman" w:hAnsi="Times New Roman" w:cs="Times New Roman"/>
          <w:b/>
          <w:i/>
          <w:sz w:val="28"/>
          <w:szCs w:val="28"/>
        </w:rPr>
        <w:t>Предложения администрации Богучанского района</w:t>
      </w:r>
    </w:p>
    <w:p w:rsidR="0088492A" w:rsidRDefault="0088492A" w:rsidP="00EC6D80">
      <w:pPr>
        <w:pStyle w:val="msonormalbullet1gif"/>
        <w:spacing w:before="0" w:beforeAutospacing="0" w:after="0" w:afterAutospacing="0"/>
        <w:ind w:firstLine="709"/>
        <w:jc w:val="both"/>
        <w:rPr>
          <w:sz w:val="28"/>
          <w:szCs w:val="28"/>
        </w:rPr>
      </w:pPr>
      <w:r>
        <w:rPr>
          <w:sz w:val="28"/>
          <w:szCs w:val="28"/>
        </w:rPr>
        <w:t>Устранить недостатки и нарушения к проекту решения о районном бюджете на 2013 год и плановый период 2014 – 2015 годов, изложенные в настоящем заключении.</w:t>
      </w:r>
    </w:p>
    <w:sectPr w:rsidR="0088492A" w:rsidSect="00B849B3">
      <w:footerReference w:type="default" r:id="rId7"/>
      <w:pgSz w:w="11906" w:h="16838"/>
      <w:pgMar w:top="1191" w:right="851" w:bottom="119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C05" w:rsidRDefault="008F1C05" w:rsidP="00EE57E3">
      <w:pPr>
        <w:spacing w:after="0" w:line="240" w:lineRule="auto"/>
      </w:pPr>
      <w:r>
        <w:separator/>
      </w:r>
    </w:p>
  </w:endnote>
  <w:endnote w:type="continuationSeparator" w:id="1">
    <w:p w:rsidR="008F1C05" w:rsidRDefault="008F1C05" w:rsidP="00EE57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32729"/>
    </w:sdtPr>
    <w:sdtContent>
      <w:p w:rsidR="00EE57E3" w:rsidRDefault="006E7A2A">
        <w:pPr>
          <w:pStyle w:val="aa"/>
          <w:jc w:val="right"/>
        </w:pPr>
        <w:fldSimple w:instr=" PAGE   \* MERGEFORMAT ">
          <w:r w:rsidR="001552B4">
            <w:rPr>
              <w:noProof/>
            </w:rPr>
            <w:t>1</w:t>
          </w:r>
        </w:fldSimple>
      </w:p>
    </w:sdtContent>
  </w:sdt>
  <w:p w:rsidR="00EE57E3" w:rsidRDefault="00EE57E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C05" w:rsidRDefault="008F1C05" w:rsidP="00EE57E3">
      <w:pPr>
        <w:spacing w:after="0" w:line="240" w:lineRule="auto"/>
      </w:pPr>
      <w:r>
        <w:separator/>
      </w:r>
    </w:p>
  </w:footnote>
  <w:footnote w:type="continuationSeparator" w:id="1">
    <w:p w:rsidR="008F1C05" w:rsidRDefault="008F1C05" w:rsidP="00EE57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108"/>
    <w:multiLevelType w:val="hybridMultilevel"/>
    <w:tmpl w:val="B02E4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4214DF"/>
    <w:multiLevelType w:val="hybridMultilevel"/>
    <w:tmpl w:val="E894298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9633CB1"/>
    <w:multiLevelType w:val="hybridMultilevel"/>
    <w:tmpl w:val="276CE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535AFD"/>
    <w:multiLevelType w:val="hybridMultilevel"/>
    <w:tmpl w:val="860E4E1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
    <w:nsid w:val="3D662DDC"/>
    <w:multiLevelType w:val="hybridMultilevel"/>
    <w:tmpl w:val="1494EB64"/>
    <w:lvl w:ilvl="0" w:tplc="C0064442">
      <w:start w:val="1"/>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525D06F4"/>
    <w:multiLevelType w:val="hybridMultilevel"/>
    <w:tmpl w:val="F4AA9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F815E8"/>
    <w:multiLevelType w:val="hybridMultilevel"/>
    <w:tmpl w:val="4F04D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F211AE"/>
    <w:multiLevelType w:val="hybridMultilevel"/>
    <w:tmpl w:val="031CCB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0D3345"/>
    <w:multiLevelType w:val="hybridMultilevel"/>
    <w:tmpl w:val="6136DE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60097774"/>
    <w:multiLevelType w:val="hybridMultilevel"/>
    <w:tmpl w:val="EBEECDF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62146C16"/>
    <w:multiLevelType w:val="hybridMultilevel"/>
    <w:tmpl w:val="27CAB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814664"/>
    <w:multiLevelType w:val="hybridMultilevel"/>
    <w:tmpl w:val="6F769A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E27478"/>
    <w:multiLevelType w:val="hybridMultilevel"/>
    <w:tmpl w:val="D67E4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4"/>
  </w:num>
  <w:num w:numId="5">
    <w:abstractNumId w:val="11"/>
  </w:num>
  <w:num w:numId="6">
    <w:abstractNumId w:val="8"/>
  </w:num>
  <w:num w:numId="7">
    <w:abstractNumId w:val="1"/>
  </w:num>
  <w:num w:numId="8">
    <w:abstractNumId w:val="5"/>
  </w:num>
  <w:num w:numId="9">
    <w:abstractNumId w:val="3"/>
  </w:num>
  <w:num w:numId="10">
    <w:abstractNumId w:val="0"/>
  </w:num>
  <w:num w:numId="11">
    <w:abstractNumId w:val="10"/>
  </w:num>
  <w:num w:numId="12">
    <w:abstractNumId w:val="12"/>
  </w:num>
  <w:num w:numId="13">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D61DF"/>
    <w:rsid w:val="0000020E"/>
    <w:rsid w:val="00000701"/>
    <w:rsid w:val="000018A3"/>
    <w:rsid w:val="000031DD"/>
    <w:rsid w:val="00003511"/>
    <w:rsid w:val="00003888"/>
    <w:rsid w:val="00003D5E"/>
    <w:rsid w:val="00004155"/>
    <w:rsid w:val="00005D58"/>
    <w:rsid w:val="00005F4C"/>
    <w:rsid w:val="00006EBE"/>
    <w:rsid w:val="00007976"/>
    <w:rsid w:val="000111FE"/>
    <w:rsid w:val="00011916"/>
    <w:rsid w:val="00012BAB"/>
    <w:rsid w:val="00012D6C"/>
    <w:rsid w:val="00013571"/>
    <w:rsid w:val="000145D9"/>
    <w:rsid w:val="00015693"/>
    <w:rsid w:val="00017573"/>
    <w:rsid w:val="0002024C"/>
    <w:rsid w:val="00020270"/>
    <w:rsid w:val="00020579"/>
    <w:rsid w:val="00020F89"/>
    <w:rsid w:val="000211FF"/>
    <w:rsid w:val="000216AF"/>
    <w:rsid w:val="000217BD"/>
    <w:rsid w:val="000218C3"/>
    <w:rsid w:val="000234D5"/>
    <w:rsid w:val="00024512"/>
    <w:rsid w:val="00025969"/>
    <w:rsid w:val="0003026C"/>
    <w:rsid w:val="00030CA1"/>
    <w:rsid w:val="000316AE"/>
    <w:rsid w:val="0003232D"/>
    <w:rsid w:val="00032A91"/>
    <w:rsid w:val="0003442C"/>
    <w:rsid w:val="000370DA"/>
    <w:rsid w:val="00040197"/>
    <w:rsid w:val="0004250F"/>
    <w:rsid w:val="000425A2"/>
    <w:rsid w:val="00042EC5"/>
    <w:rsid w:val="00043F40"/>
    <w:rsid w:val="0004566D"/>
    <w:rsid w:val="000457A0"/>
    <w:rsid w:val="00045A10"/>
    <w:rsid w:val="00045E84"/>
    <w:rsid w:val="00045E91"/>
    <w:rsid w:val="000471FA"/>
    <w:rsid w:val="0004731C"/>
    <w:rsid w:val="00047F22"/>
    <w:rsid w:val="00050B65"/>
    <w:rsid w:val="00052E96"/>
    <w:rsid w:val="000538D9"/>
    <w:rsid w:val="00055334"/>
    <w:rsid w:val="00055A9D"/>
    <w:rsid w:val="000567CA"/>
    <w:rsid w:val="000579A3"/>
    <w:rsid w:val="00057BD4"/>
    <w:rsid w:val="00062055"/>
    <w:rsid w:val="00062851"/>
    <w:rsid w:val="000628E1"/>
    <w:rsid w:val="00063AC7"/>
    <w:rsid w:val="00063E7C"/>
    <w:rsid w:val="000645FC"/>
    <w:rsid w:val="00064823"/>
    <w:rsid w:val="00064C00"/>
    <w:rsid w:val="0007152E"/>
    <w:rsid w:val="00072524"/>
    <w:rsid w:val="0007287A"/>
    <w:rsid w:val="000729C9"/>
    <w:rsid w:val="00073EDB"/>
    <w:rsid w:val="000745E4"/>
    <w:rsid w:val="0007490D"/>
    <w:rsid w:val="0007571E"/>
    <w:rsid w:val="00077245"/>
    <w:rsid w:val="0008008E"/>
    <w:rsid w:val="00082748"/>
    <w:rsid w:val="00082D4F"/>
    <w:rsid w:val="0008360F"/>
    <w:rsid w:val="00083972"/>
    <w:rsid w:val="00083B5B"/>
    <w:rsid w:val="00083F9E"/>
    <w:rsid w:val="00084D36"/>
    <w:rsid w:val="00084D52"/>
    <w:rsid w:val="0008595C"/>
    <w:rsid w:val="00086529"/>
    <w:rsid w:val="00086D0F"/>
    <w:rsid w:val="00091EFD"/>
    <w:rsid w:val="00092780"/>
    <w:rsid w:val="00092D59"/>
    <w:rsid w:val="00092E62"/>
    <w:rsid w:val="0009388A"/>
    <w:rsid w:val="00094760"/>
    <w:rsid w:val="000957B9"/>
    <w:rsid w:val="00095835"/>
    <w:rsid w:val="0009610D"/>
    <w:rsid w:val="000964B3"/>
    <w:rsid w:val="0009787C"/>
    <w:rsid w:val="000A28B0"/>
    <w:rsid w:val="000A3029"/>
    <w:rsid w:val="000A51B5"/>
    <w:rsid w:val="000A5EB6"/>
    <w:rsid w:val="000A6BD4"/>
    <w:rsid w:val="000A717C"/>
    <w:rsid w:val="000A7933"/>
    <w:rsid w:val="000B050E"/>
    <w:rsid w:val="000B05FB"/>
    <w:rsid w:val="000B0729"/>
    <w:rsid w:val="000B12E9"/>
    <w:rsid w:val="000B222A"/>
    <w:rsid w:val="000B29FE"/>
    <w:rsid w:val="000B3696"/>
    <w:rsid w:val="000B4EA1"/>
    <w:rsid w:val="000B51B4"/>
    <w:rsid w:val="000B53E0"/>
    <w:rsid w:val="000B5B0D"/>
    <w:rsid w:val="000B6696"/>
    <w:rsid w:val="000B729F"/>
    <w:rsid w:val="000C2485"/>
    <w:rsid w:val="000C2496"/>
    <w:rsid w:val="000C43E1"/>
    <w:rsid w:val="000C5147"/>
    <w:rsid w:val="000C776A"/>
    <w:rsid w:val="000D0484"/>
    <w:rsid w:val="000D10E1"/>
    <w:rsid w:val="000D3C72"/>
    <w:rsid w:val="000D425A"/>
    <w:rsid w:val="000D43A5"/>
    <w:rsid w:val="000D474A"/>
    <w:rsid w:val="000D481D"/>
    <w:rsid w:val="000D4F49"/>
    <w:rsid w:val="000D5123"/>
    <w:rsid w:val="000D6759"/>
    <w:rsid w:val="000D7351"/>
    <w:rsid w:val="000E079C"/>
    <w:rsid w:val="000E0940"/>
    <w:rsid w:val="000E17BE"/>
    <w:rsid w:val="000E1EE8"/>
    <w:rsid w:val="000E24E6"/>
    <w:rsid w:val="000E332A"/>
    <w:rsid w:val="000E3A26"/>
    <w:rsid w:val="000E44BB"/>
    <w:rsid w:val="000E4663"/>
    <w:rsid w:val="000E4AD1"/>
    <w:rsid w:val="000E64D7"/>
    <w:rsid w:val="000E6B29"/>
    <w:rsid w:val="000E706C"/>
    <w:rsid w:val="000E7405"/>
    <w:rsid w:val="000F04D8"/>
    <w:rsid w:val="000F1565"/>
    <w:rsid w:val="000F2669"/>
    <w:rsid w:val="000F3CBA"/>
    <w:rsid w:val="000F5013"/>
    <w:rsid w:val="000F5BE8"/>
    <w:rsid w:val="0010092C"/>
    <w:rsid w:val="0010256F"/>
    <w:rsid w:val="00103025"/>
    <w:rsid w:val="00103BEA"/>
    <w:rsid w:val="00103DF3"/>
    <w:rsid w:val="001051FA"/>
    <w:rsid w:val="00105D57"/>
    <w:rsid w:val="001061C3"/>
    <w:rsid w:val="00106516"/>
    <w:rsid w:val="00107274"/>
    <w:rsid w:val="00110EAF"/>
    <w:rsid w:val="00111991"/>
    <w:rsid w:val="001120FA"/>
    <w:rsid w:val="00113199"/>
    <w:rsid w:val="00115180"/>
    <w:rsid w:val="001178A3"/>
    <w:rsid w:val="00120041"/>
    <w:rsid w:val="0012093A"/>
    <w:rsid w:val="00121BFA"/>
    <w:rsid w:val="0012211E"/>
    <w:rsid w:val="00123D97"/>
    <w:rsid w:val="001247EF"/>
    <w:rsid w:val="001255CF"/>
    <w:rsid w:val="00126042"/>
    <w:rsid w:val="00126950"/>
    <w:rsid w:val="00126ABC"/>
    <w:rsid w:val="00126DD5"/>
    <w:rsid w:val="0012704D"/>
    <w:rsid w:val="00127F61"/>
    <w:rsid w:val="001309CE"/>
    <w:rsid w:val="00132269"/>
    <w:rsid w:val="001323B6"/>
    <w:rsid w:val="001336D8"/>
    <w:rsid w:val="00133B60"/>
    <w:rsid w:val="00133BFB"/>
    <w:rsid w:val="00135396"/>
    <w:rsid w:val="001361E0"/>
    <w:rsid w:val="00136595"/>
    <w:rsid w:val="00137DE2"/>
    <w:rsid w:val="0014241B"/>
    <w:rsid w:val="00142F37"/>
    <w:rsid w:val="00144FB3"/>
    <w:rsid w:val="001457D3"/>
    <w:rsid w:val="00146A00"/>
    <w:rsid w:val="00147A08"/>
    <w:rsid w:val="00147FC3"/>
    <w:rsid w:val="00150C86"/>
    <w:rsid w:val="001513CC"/>
    <w:rsid w:val="001533E5"/>
    <w:rsid w:val="001535C0"/>
    <w:rsid w:val="0015397F"/>
    <w:rsid w:val="001552B4"/>
    <w:rsid w:val="00155651"/>
    <w:rsid w:val="00155F6E"/>
    <w:rsid w:val="00156F0A"/>
    <w:rsid w:val="0015701D"/>
    <w:rsid w:val="001579BD"/>
    <w:rsid w:val="00157B6F"/>
    <w:rsid w:val="00157E1B"/>
    <w:rsid w:val="00161609"/>
    <w:rsid w:val="0016207C"/>
    <w:rsid w:val="001630CD"/>
    <w:rsid w:val="001633DC"/>
    <w:rsid w:val="001636DC"/>
    <w:rsid w:val="00164D94"/>
    <w:rsid w:val="001651E9"/>
    <w:rsid w:val="001661B4"/>
    <w:rsid w:val="00166BA9"/>
    <w:rsid w:val="00170112"/>
    <w:rsid w:val="00171746"/>
    <w:rsid w:val="0017242A"/>
    <w:rsid w:val="00172505"/>
    <w:rsid w:val="00172686"/>
    <w:rsid w:val="00173B80"/>
    <w:rsid w:val="001744B1"/>
    <w:rsid w:val="0017591B"/>
    <w:rsid w:val="00175B58"/>
    <w:rsid w:val="00176E7E"/>
    <w:rsid w:val="0017771E"/>
    <w:rsid w:val="001800E4"/>
    <w:rsid w:val="00180EFA"/>
    <w:rsid w:val="001812AA"/>
    <w:rsid w:val="00181CB3"/>
    <w:rsid w:val="0018390D"/>
    <w:rsid w:val="00185864"/>
    <w:rsid w:val="00185E99"/>
    <w:rsid w:val="0018657C"/>
    <w:rsid w:val="00186C3C"/>
    <w:rsid w:val="00190513"/>
    <w:rsid w:val="0019117B"/>
    <w:rsid w:val="001918DC"/>
    <w:rsid w:val="00193023"/>
    <w:rsid w:val="001932D1"/>
    <w:rsid w:val="00195197"/>
    <w:rsid w:val="0019569E"/>
    <w:rsid w:val="00197BC2"/>
    <w:rsid w:val="001A16A9"/>
    <w:rsid w:val="001A2E16"/>
    <w:rsid w:val="001A3951"/>
    <w:rsid w:val="001A3A6F"/>
    <w:rsid w:val="001A5972"/>
    <w:rsid w:val="001A7AF2"/>
    <w:rsid w:val="001B5DF8"/>
    <w:rsid w:val="001B6A99"/>
    <w:rsid w:val="001B710C"/>
    <w:rsid w:val="001C0912"/>
    <w:rsid w:val="001C1D78"/>
    <w:rsid w:val="001C2CCD"/>
    <w:rsid w:val="001C30C3"/>
    <w:rsid w:val="001C4F66"/>
    <w:rsid w:val="001C5840"/>
    <w:rsid w:val="001C591E"/>
    <w:rsid w:val="001C5F84"/>
    <w:rsid w:val="001C7065"/>
    <w:rsid w:val="001D2A7C"/>
    <w:rsid w:val="001D383C"/>
    <w:rsid w:val="001D3C83"/>
    <w:rsid w:val="001D3FFB"/>
    <w:rsid w:val="001D4C9E"/>
    <w:rsid w:val="001D7F79"/>
    <w:rsid w:val="001E03E2"/>
    <w:rsid w:val="001E0B05"/>
    <w:rsid w:val="001E1CE5"/>
    <w:rsid w:val="001E34DD"/>
    <w:rsid w:val="001E3E14"/>
    <w:rsid w:val="001E3E60"/>
    <w:rsid w:val="001E4184"/>
    <w:rsid w:val="001E5A79"/>
    <w:rsid w:val="001E5DB6"/>
    <w:rsid w:val="001E6813"/>
    <w:rsid w:val="001F1351"/>
    <w:rsid w:val="001F214B"/>
    <w:rsid w:val="001F3643"/>
    <w:rsid w:val="001F3EE6"/>
    <w:rsid w:val="001F45BE"/>
    <w:rsid w:val="001F5979"/>
    <w:rsid w:val="001F7E9C"/>
    <w:rsid w:val="0020424A"/>
    <w:rsid w:val="0020437D"/>
    <w:rsid w:val="00204EC6"/>
    <w:rsid w:val="00206CE0"/>
    <w:rsid w:val="002077FC"/>
    <w:rsid w:val="00207967"/>
    <w:rsid w:val="00207C57"/>
    <w:rsid w:val="002101F7"/>
    <w:rsid w:val="00210ED3"/>
    <w:rsid w:val="0021116A"/>
    <w:rsid w:val="00212073"/>
    <w:rsid w:val="002139B3"/>
    <w:rsid w:val="00213CDA"/>
    <w:rsid w:val="00214561"/>
    <w:rsid w:val="00215222"/>
    <w:rsid w:val="00216AF9"/>
    <w:rsid w:val="00217B5B"/>
    <w:rsid w:val="00221DC3"/>
    <w:rsid w:val="00222C97"/>
    <w:rsid w:val="00222ED1"/>
    <w:rsid w:val="00225F55"/>
    <w:rsid w:val="00226436"/>
    <w:rsid w:val="00226C09"/>
    <w:rsid w:val="00226C32"/>
    <w:rsid w:val="00226C57"/>
    <w:rsid w:val="0022798B"/>
    <w:rsid w:val="00227DF4"/>
    <w:rsid w:val="00227FEE"/>
    <w:rsid w:val="00231FE9"/>
    <w:rsid w:val="002354F3"/>
    <w:rsid w:val="00241F25"/>
    <w:rsid w:val="00243666"/>
    <w:rsid w:val="00247385"/>
    <w:rsid w:val="002507CF"/>
    <w:rsid w:val="00250EEA"/>
    <w:rsid w:val="00251083"/>
    <w:rsid w:val="00251667"/>
    <w:rsid w:val="00252444"/>
    <w:rsid w:val="002527BE"/>
    <w:rsid w:val="00254554"/>
    <w:rsid w:val="00256C64"/>
    <w:rsid w:val="00257207"/>
    <w:rsid w:val="00257E3B"/>
    <w:rsid w:val="002606E6"/>
    <w:rsid w:val="00260A59"/>
    <w:rsid w:val="002616B6"/>
    <w:rsid w:val="00262478"/>
    <w:rsid w:val="0026248B"/>
    <w:rsid w:val="00262954"/>
    <w:rsid w:val="00262ED2"/>
    <w:rsid w:val="00263FD6"/>
    <w:rsid w:val="00264311"/>
    <w:rsid w:val="00264A22"/>
    <w:rsid w:val="00266939"/>
    <w:rsid w:val="00270A9F"/>
    <w:rsid w:val="00271A21"/>
    <w:rsid w:val="00272180"/>
    <w:rsid w:val="0027302F"/>
    <w:rsid w:val="002735AC"/>
    <w:rsid w:val="00274202"/>
    <w:rsid w:val="002760DB"/>
    <w:rsid w:val="00277330"/>
    <w:rsid w:val="00280996"/>
    <w:rsid w:val="00280999"/>
    <w:rsid w:val="00280C35"/>
    <w:rsid w:val="0028122E"/>
    <w:rsid w:val="00281570"/>
    <w:rsid w:val="002815ED"/>
    <w:rsid w:val="002819D8"/>
    <w:rsid w:val="00281D86"/>
    <w:rsid w:val="00282320"/>
    <w:rsid w:val="00284289"/>
    <w:rsid w:val="002848A4"/>
    <w:rsid w:val="0028490B"/>
    <w:rsid w:val="00285288"/>
    <w:rsid w:val="0028582F"/>
    <w:rsid w:val="00286624"/>
    <w:rsid w:val="0029067C"/>
    <w:rsid w:val="00290BF0"/>
    <w:rsid w:val="00291FE3"/>
    <w:rsid w:val="00292572"/>
    <w:rsid w:val="00292D61"/>
    <w:rsid w:val="00292E43"/>
    <w:rsid w:val="00292E6E"/>
    <w:rsid w:val="0029467A"/>
    <w:rsid w:val="00294825"/>
    <w:rsid w:val="002A0F6E"/>
    <w:rsid w:val="002A1E97"/>
    <w:rsid w:val="002A2ABA"/>
    <w:rsid w:val="002A4A92"/>
    <w:rsid w:val="002A5563"/>
    <w:rsid w:val="002A5981"/>
    <w:rsid w:val="002A5C09"/>
    <w:rsid w:val="002A6424"/>
    <w:rsid w:val="002A67BC"/>
    <w:rsid w:val="002A7157"/>
    <w:rsid w:val="002B03AC"/>
    <w:rsid w:val="002B12AD"/>
    <w:rsid w:val="002B2D3A"/>
    <w:rsid w:val="002B355B"/>
    <w:rsid w:val="002B3DB8"/>
    <w:rsid w:val="002B5589"/>
    <w:rsid w:val="002B70E1"/>
    <w:rsid w:val="002B7251"/>
    <w:rsid w:val="002B7B4D"/>
    <w:rsid w:val="002C0D92"/>
    <w:rsid w:val="002C19A5"/>
    <w:rsid w:val="002C1A10"/>
    <w:rsid w:val="002C2991"/>
    <w:rsid w:val="002C2A17"/>
    <w:rsid w:val="002C2A37"/>
    <w:rsid w:val="002C2D57"/>
    <w:rsid w:val="002C3EEF"/>
    <w:rsid w:val="002C4A65"/>
    <w:rsid w:val="002C5609"/>
    <w:rsid w:val="002C71BB"/>
    <w:rsid w:val="002C729B"/>
    <w:rsid w:val="002D0304"/>
    <w:rsid w:val="002D1D75"/>
    <w:rsid w:val="002D3A3D"/>
    <w:rsid w:val="002D438B"/>
    <w:rsid w:val="002D5270"/>
    <w:rsid w:val="002D7DAD"/>
    <w:rsid w:val="002E0876"/>
    <w:rsid w:val="002E097B"/>
    <w:rsid w:val="002E35A3"/>
    <w:rsid w:val="002E4667"/>
    <w:rsid w:val="002E624F"/>
    <w:rsid w:val="002F2702"/>
    <w:rsid w:val="002F2EA7"/>
    <w:rsid w:val="002F3BE2"/>
    <w:rsid w:val="002F3CCB"/>
    <w:rsid w:val="002F49A5"/>
    <w:rsid w:val="002F5316"/>
    <w:rsid w:val="002F53F6"/>
    <w:rsid w:val="002F577C"/>
    <w:rsid w:val="002F71FA"/>
    <w:rsid w:val="00300DB4"/>
    <w:rsid w:val="00301102"/>
    <w:rsid w:val="003018B0"/>
    <w:rsid w:val="00301E9E"/>
    <w:rsid w:val="00303AAA"/>
    <w:rsid w:val="00303ECB"/>
    <w:rsid w:val="003040FF"/>
    <w:rsid w:val="003068C4"/>
    <w:rsid w:val="00306A7E"/>
    <w:rsid w:val="00306BA5"/>
    <w:rsid w:val="00310129"/>
    <w:rsid w:val="003102F2"/>
    <w:rsid w:val="0031129A"/>
    <w:rsid w:val="0031183F"/>
    <w:rsid w:val="00312CCB"/>
    <w:rsid w:val="00313E53"/>
    <w:rsid w:val="0031444A"/>
    <w:rsid w:val="00316BC2"/>
    <w:rsid w:val="00317B92"/>
    <w:rsid w:val="00317BB3"/>
    <w:rsid w:val="00321C2D"/>
    <w:rsid w:val="00324074"/>
    <w:rsid w:val="003265E4"/>
    <w:rsid w:val="003272C4"/>
    <w:rsid w:val="00331D6B"/>
    <w:rsid w:val="003337D4"/>
    <w:rsid w:val="00334904"/>
    <w:rsid w:val="0033526A"/>
    <w:rsid w:val="00337175"/>
    <w:rsid w:val="003412AA"/>
    <w:rsid w:val="0034198F"/>
    <w:rsid w:val="00342A43"/>
    <w:rsid w:val="003457BE"/>
    <w:rsid w:val="0034618D"/>
    <w:rsid w:val="00346757"/>
    <w:rsid w:val="00346A10"/>
    <w:rsid w:val="00347ACE"/>
    <w:rsid w:val="00351D09"/>
    <w:rsid w:val="00352827"/>
    <w:rsid w:val="0035394E"/>
    <w:rsid w:val="00356614"/>
    <w:rsid w:val="00356AAA"/>
    <w:rsid w:val="003603A6"/>
    <w:rsid w:val="0036168D"/>
    <w:rsid w:val="003617A6"/>
    <w:rsid w:val="00364CB8"/>
    <w:rsid w:val="00364FF4"/>
    <w:rsid w:val="00364FFF"/>
    <w:rsid w:val="003653EB"/>
    <w:rsid w:val="00365B23"/>
    <w:rsid w:val="0036621E"/>
    <w:rsid w:val="00366791"/>
    <w:rsid w:val="003678D5"/>
    <w:rsid w:val="00367E4F"/>
    <w:rsid w:val="00370E50"/>
    <w:rsid w:val="00371D59"/>
    <w:rsid w:val="0037211B"/>
    <w:rsid w:val="003722D3"/>
    <w:rsid w:val="00372740"/>
    <w:rsid w:val="003762BA"/>
    <w:rsid w:val="00376A88"/>
    <w:rsid w:val="00376F9E"/>
    <w:rsid w:val="00380240"/>
    <w:rsid w:val="003819F2"/>
    <w:rsid w:val="00381E09"/>
    <w:rsid w:val="003839A9"/>
    <w:rsid w:val="003844D5"/>
    <w:rsid w:val="00384962"/>
    <w:rsid w:val="0038555F"/>
    <w:rsid w:val="003855CA"/>
    <w:rsid w:val="003878F2"/>
    <w:rsid w:val="00390639"/>
    <w:rsid w:val="00390893"/>
    <w:rsid w:val="003939A2"/>
    <w:rsid w:val="003958C5"/>
    <w:rsid w:val="00397794"/>
    <w:rsid w:val="00397BBA"/>
    <w:rsid w:val="003A052A"/>
    <w:rsid w:val="003A0636"/>
    <w:rsid w:val="003A2740"/>
    <w:rsid w:val="003A32F7"/>
    <w:rsid w:val="003A3799"/>
    <w:rsid w:val="003A453F"/>
    <w:rsid w:val="003A50AA"/>
    <w:rsid w:val="003A6060"/>
    <w:rsid w:val="003B04A7"/>
    <w:rsid w:val="003B185F"/>
    <w:rsid w:val="003B3FDB"/>
    <w:rsid w:val="003B4F81"/>
    <w:rsid w:val="003B5FB0"/>
    <w:rsid w:val="003B70DC"/>
    <w:rsid w:val="003B726B"/>
    <w:rsid w:val="003B7C5A"/>
    <w:rsid w:val="003B7D54"/>
    <w:rsid w:val="003B7E08"/>
    <w:rsid w:val="003C02E1"/>
    <w:rsid w:val="003C2AF0"/>
    <w:rsid w:val="003C46F7"/>
    <w:rsid w:val="003C4D2F"/>
    <w:rsid w:val="003C4DF6"/>
    <w:rsid w:val="003C754B"/>
    <w:rsid w:val="003C784E"/>
    <w:rsid w:val="003D1C06"/>
    <w:rsid w:val="003D4571"/>
    <w:rsid w:val="003D6A93"/>
    <w:rsid w:val="003D6B1F"/>
    <w:rsid w:val="003D6C9A"/>
    <w:rsid w:val="003E08EC"/>
    <w:rsid w:val="003E0A91"/>
    <w:rsid w:val="003E1107"/>
    <w:rsid w:val="003E1B92"/>
    <w:rsid w:val="003E22DD"/>
    <w:rsid w:val="003E39BE"/>
    <w:rsid w:val="003E4ABD"/>
    <w:rsid w:val="003E50EF"/>
    <w:rsid w:val="003E541B"/>
    <w:rsid w:val="003E593E"/>
    <w:rsid w:val="003E5A4F"/>
    <w:rsid w:val="003E6122"/>
    <w:rsid w:val="003E74B9"/>
    <w:rsid w:val="003F0D43"/>
    <w:rsid w:val="003F1608"/>
    <w:rsid w:val="003F1E73"/>
    <w:rsid w:val="003F210B"/>
    <w:rsid w:val="003F22AD"/>
    <w:rsid w:val="003F4A13"/>
    <w:rsid w:val="003F58DF"/>
    <w:rsid w:val="003F638E"/>
    <w:rsid w:val="003F6A82"/>
    <w:rsid w:val="003F7F16"/>
    <w:rsid w:val="004005AA"/>
    <w:rsid w:val="00400D7E"/>
    <w:rsid w:val="00400F02"/>
    <w:rsid w:val="0040137A"/>
    <w:rsid w:val="00402406"/>
    <w:rsid w:val="0040253D"/>
    <w:rsid w:val="00402699"/>
    <w:rsid w:val="00402773"/>
    <w:rsid w:val="00402B52"/>
    <w:rsid w:val="00402D3B"/>
    <w:rsid w:val="00402D3D"/>
    <w:rsid w:val="0040351A"/>
    <w:rsid w:val="004036CE"/>
    <w:rsid w:val="00404117"/>
    <w:rsid w:val="004056BE"/>
    <w:rsid w:val="0040782F"/>
    <w:rsid w:val="00411B41"/>
    <w:rsid w:val="00414B65"/>
    <w:rsid w:val="00415921"/>
    <w:rsid w:val="00417614"/>
    <w:rsid w:val="00417959"/>
    <w:rsid w:val="00420F66"/>
    <w:rsid w:val="00421337"/>
    <w:rsid w:val="00421F49"/>
    <w:rsid w:val="00424121"/>
    <w:rsid w:val="00424F21"/>
    <w:rsid w:val="00426299"/>
    <w:rsid w:val="00430032"/>
    <w:rsid w:val="004309BE"/>
    <w:rsid w:val="004336DE"/>
    <w:rsid w:val="00433FB2"/>
    <w:rsid w:val="00434876"/>
    <w:rsid w:val="00440168"/>
    <w:rsid w:val="0044053B"/>
    <w:rsid w:val="00440CA2"/>
    <w:rsid w:val="0044113D"/>
    <w:rsid w:val="0044128D"/>
    <w:rsid w:val="00441A8C"/>
    <w:rsid w:val="00442DF2"/>
    <w:rsid w:val="0044355C"/>
    <w:rsid w:val="00443582"/>
    <w:rsid w:val="00444B82"/>
    <w:rsid w:val="00445DD7"/>
    <w:rsid w:val="004509F1"/>
    <w:rsid w:val="004518F9"/>
    <w:rsid w:val="00452349"/>
    <w:rsid w:val="004533E2"/>
    <w:rsid w:val="00454AF8"/>
    <w:rsid w:val="00455AB5"/>
    <w:rsid w:val="004565FC"/>
    <w:rsid w:val="00456BB8"/>
    <w:rsid w:val="00457B64"/>
    <w:rsid w:val="00457CC6"/>
    <w:rsid w:val="00460720"/>
    <w:rsid w:val="00460A28"/>
    <w:rsid w:val="00462301"/>
    <w:rsid w:val="00462619"/>
    <w:rsid w:val="004626CB"/>
    <w:rsid w:val="004644FE"/>
    <w:rsid w:val="004650D1"/>
    <w:rsid w:val="004654F8"/>
    <w:rsid w:val="00466761"/>
    <w:rsid w:val="00466EA1"/>
    <w:rsid w:val="004676A5"/>
    <w:rsid w:val="00470E3B"/>
    <w:rsid w:val="004713BD"/>
    <w:rsid w:val="00473392"/>
    <w:rsid w:val="00474BB6"/>
    <w:rsid w:val="00481EEE"/>
    <w:rsid w:val="004829CE"/>
    <w:rsid w:val="00483AA8"/>
    <w:rsid w:val="00483CF2"/>
    <w:rsid w:val="00484EB2"/>
    <w:rsid w:val="00487253"/>
    <w:rsid w:val="004913A6"/>
    <w:rsid w:val="00491FA9"/>
    <w:rsid w:val="00493969"/>
    <w:rsid w:val="00493C4C"/>
    <w:rsid w:val="00494B91"/>
    <w:rsid w:val="00495DA8"/>
    <w:rsid w:val="00496FF7"/>
    <w:rsid w:val="00497DDD"/>
    <w:rsid w:val="004A1867"/>
    <w:rsid w:val="004A193F"/>
    <w:rsid w:val="004A40F5"/>
    <w:rsid w:val="004A5110"/>
    <w:rsid w:val="004A524F"/>
    <w:rsid w:val="004A5C74"/>
    <w:rsid w:val="004A6C2F"/>
    <w:rsid w:val="004A6FE9"/>
    <w:rsid w:val="004A7639"/>
    <w:rsid w:val="004B0465"/>
    <w:rsid w:val="004B23DD"/>
    <w:rsid w:val="004B2567"/>
    <w:rsid w:val="004B2B5F"/>
    <w:rsid w:val="004B38E2"/>
    <w:rsid w:val="004B3F95"/>
    <w:rsid w:val="004B4C3D"/>
    <w:rsid w:val="004B4FAD"/>
    <w:rsid w:val="004C1ABA"/>
    <w:rsid w:val="004C27CE"/>
    <w:rsid w:val="004C2F61"/>
    <w:rsid w:val="004C3369"/>
    <w:rsid w:val="004C38C7"/>
    <w:rsid w:val="004C3AC8"/>
    <w:rsid w:val="004C3C16"/>
    <w:rsid w:val="004C4281"/>
    <w:rsid w:val="004C5B82"/>
    <w:rsid w:val="004C6C80"/>
    <w:rsid w:val="004C6D9C"/>
    <w:rsid w:val="004C74FE"/>
    <w:rsid w:val="004D0055"/>
    <w:rsid w:val="004D095F"/>
    <w:rsid w:val="004D2E85"/>
    <w:rsid w:val="004D37BE"/>
    <w:rsid w:val="004D3C2D"/>
    <w:rsid w:val="004D3D64"/>
    <w:rsid w:val="004D41C6"/>
    <w:rsid w:val="004D4648"/>
    <w:rsid w:val="004D4660"/>
    <w:rsid w:val="004D496C"/>
    <w:rsid w:val="004D4CDB"/>
    <w:rsid w:val="004D5595"/>
    <w:rsid w:val="004D5FC5"/>
    <w:rsid w:val="004D7E61"/>
    <w:rsid w:val="004E07B4"/>
    <w:rsid w:val="004E1BC4"/>
    <w:rsid w:val="004E46A4"/>
    <w:rsid w:val="004E4731"/>
    <w:rsid w:val="004E5EDB"/>
    <w:rsid w:val="004E698E"/>
    <w:rsid w:val="004E7433"/>
    <w:rsid w:val="004E7995"/>
    <w:rsid w:val="004F0358"/>
    <w:rsid w:val="004F0902"/>
    <w:rsid w:val="004F0BAB"/>
    <w:rsid w:val="004F0C57"/>
    <w:rsid w:val="004F17D4"/>
    <w:rsid w:val="004F25F3"/>
    <w:rsid w:val="004F2B62"/>
    <w:rsid w:val="004F547F"/>
    <w:rsid w:val="004F575D"/>
    <w:rsid w:val="004F65AD"/>
    <w:rsid w:val="004F665F"/>
    <w:rsid w:val="004F6AAD"/>
    <w:rsid w:val="00500918"/>
    <w:rsid w:val="005010A9"/>
    <w:rsid w:val="00501EC2"/>
    <w:rsid w:val="00502B14"/>
    <w:rsid w:val="0050363D"/>
    <w:rsid w:val="00504920"/>
    <w:rsid w:val="00505BE5"/>
    <w:rsid w:val="00506B46"/>
    <w:rsid w:val="00507D88"/>
    <w:rsid w:val="00510CBC"/>
    <w:rsid w:val="00513F37"/>
    <w:rsid w:val="0051423C"/>
    <w:rsid w:val="005149DE"/>
    <w:rsid w:val="0051518F"/>
    <w:rsid w:val="00515654"/>
    <w:rsid w:val="005158CB"/>
    <w:rsid w:val="00516D52"/>
    <w:rsid w:val="00520BFF"/>
    <w:rsid w:val="0052116F"/>
    <w:rsid w:val="00525302"/>
    <w:rsid w:val="00525B87"/>
    <w:rsid w:val="005302E1"/>
    <w:rsid w:val="0053075B"/>
    <w:rsid w:val="00530779"/>
    <w:rsid w:val="005310A0"/>
    <w:rsid w:val="005317A5"/>
    <w:rsid w:val="005321D3"/>
    <w:rsid w:val="00532638"/>
    <w:rsid w:val="00533ADE"/>
    <w:rsid w:val="00534247"/>
    <w:rsid w:val="0053575C"/>
    <w:rsid w:val="00536B47"/>
    <w:rsid w:val="0054043D"/>
    <w:rsid w:val="00541927"/>
    <w:rsid w:val="0054307E"/>
    <w:rsid w:val="00543B4B"/>
    <w:rsid w:val="00544128"/>
    <w:rsid w:val="00546EB7"/>
    <w:rsid w:val="00547DCE"/>
    <w:rsid w:val="00551EEE"/>
    <w:rsid w:val="0055375D"/>
    <w:rsid w:val="0055493A"/>
    <w:rsid w:val="00555839"/>
    <w:rsid w:val="00556094"/>
    <w:rsid w:val="005562D8"/>
    <w:rsid w:val="005570F5"/>
    <w:rsid w:val="00560490"/>
    <w:rsid w:val="00561F3B"/>
    <w:rsid w:val="0056258A"/>
    <w:rsid w:val="0056321A"/>
    <w:rsid w:val="00563C83"/>
    <w:rsid w:val="00564173"/>
    <w:rsid w:val="0056470A"/>
    <w:rsid w:val="00564FF5"/>
    <w:rsid w:val="005666C6"/>
    <w:rsid w:val="005678D4"/>
    <w:rsid w:val="00567BAA"/>
    <w:rsid w:val="0057049D"/>
    <w:rsid w:val="00572421"/>
    <w:rsid w:val="00572569"/>
    <w:rsid w:val="00572A4C"/>
    <w:rsid w:val="00573423"/>
    <w:rsid w:val="00575B1F"/>
    <w:rsid w:val="005762CB"/>
    <w:rsid w:val="00576BFB"/>
    <w:rsid w:val="00576D63"/>
    <w:rsid w:val="005771CF"/>
    <w:rsid w:val="005840C2"/>
    <w:rsid w:val="00584BD3"/>
    <w:rsid w:val="00585063"/>
    <w:rsid w:val="00587763"/>
    <w:rsid w:val="00587A18"/>
    <w:rsid w:val="00590B5A"/>
    <w:rsid w:val="00590BD2"/>
    <w:rsid w:val="0059153E"/>
    <w:rsid w:val="00592044"/>
    <w:rsid w:val="005942D4"/>
    <w:rsid w:val="005948D9"/>
    <w:rsid w:val="00594B6E"/>
    <w:rsid w:val="00595324"/>
    <w:rsid w:val="00595F36"/>
    <w:rsid w:val="00597AF0"/>
    <w:rsid w:val="00597FDB"/>
    <w:rsid w:val="005A34D0"/>
    <w:rsid w:val="005A4369"/>
    <w:rsid w:val="005A4E57"/>
    <w:rsid w:val="005A4F8E"/>
    <w:rsid w:val="005A59BA"/>
    <w:rsid w:val="005A5AF6"/>
    <w:rsid w:val="005B1043"/>
    <w:rsid w:val="005B19BB"/>
    <w:rsid w:val="005B1D9F"/>
    <w:rsid w:val="005B42C8"/>
    <w:rsid w:val="005B53F9"/>
    <w:rsid w:val="005B72E7"/>
    <w:rsid w:val="005C0358"/>
    <w:rsid w:val="005C0789"/>
    <w:rsid w:val="005C12D8"/>
    <w:rsid w:val="005C280D"/>
    <w:rsid w:val="005C2C0D"/>
    <w:rsid w:val="005C2F78"/>
    <w:rsid w:val="005C32C8"/>
    <w:rsid w:val="005C394C"/>
    <w:rsid w:val="005C5C0F"/>
    <w:rsid w:val="005C5F9A"/>
    <w:rsid w:val="005C703C"/>
    <w:rsid w:val="005C76A0"/>
    <w:rsid w:val="005D469D"/>
    <w:rsid w:val="005D4D61"/>
    <w:rsid w:val="005D593C"/>
    <w:rsid w:val="005D61DA"/>
    <w:rsid w:val="005E187A"/>
    <w:rsid w:val="005E2A18"/>
    <w:rsid w:val="005E4BEA"/>
    <w:rsid w:val="005E525B"/>
    <w:rsid w:val="005E5350"/>
    <w:rsid w:val="005E558F"/>
    <w:rsid w:val="005E562F"/>
    <w:rsid w:val="005E763E"/>
    <w:rsid w:val="005E79A9"/>
    <w:rsid w:val="005F233D"/>
    <w:rsid w:val="005F4466"/>
    <w:rsid w:val="005F4BB2"/>
    <w:rsid w:val="005F6CF8"/>
    <w:rsid w:val="005F709F"/>
    <w:rsid w:val="005F79CA"/>
    <w:rsid w:val="00600013"/>
    <w:rsid w:val="006004D5"/>
    <w:rsid w:val="006005E1"/>
    <w:rsid w:val="0060092C"/>
    <w:rsid w:val="00603208"/>
    <w:rsid w:val="006042C1"/>
    <w:rsid w:val="00604460"/>
    <w:rsid w:val="0060446B"/>
    <w:rsid w:val="00604955"/>
    <w:rsid w:val="00605792"/>
    <w:rsid w:val="006077D1"/>
    <w:rsid w:val="0061018B"/>
    <w:rsid w:val="00610890"/>
    <w:rsid w:val="00610A27"/>
    <w:rsid w:val="00610AAD"/>
    <w:rsid w:val="006118F5"/>
    <w:rsid w:val="006127C2"/>
    <w:rsid w:val="00612C6A"/>
    <w:rsid w:val="0061610B"/>
    <w:rsid w:val="006175F3"/>
    <w:rsid w:val="00617EC7"/>
    <w:rsid w:val="00620C35"/>
    <w:rsid w:val="00621619"/>
    <w:rsid w:val="00621864"/>
    <w:rsid w:val="00622D48"/>
    <w:rsid w:val="006244B1"/>
    <w:rsid w:val="006245C7"/>
    <w:rsid w:val="00625A63"/>
    <w:rsid w:val="00625AC7"/>
    <w:rsid w:val="00625D66"/>
    <w:rsid w:val="00626538"/>
    <w:rsid w:val="00627AA1"/>
    <w:rsid w:val="006300B5"/>
    <w:rsid w:val="00630349"/>
    <w:rsid w:val="00630F4C"/>
    <w:rsid w:val="00631789"/>
    <w:rsid w:val="00632C6D"/>
    <w:rsid w:val="00633C9E"/>
    <w:rsid w:val="0063514F"/>
    <w:rsid w:val="00636A2B"/>
    <w:rsid w:val="00637AFC"/>
    <w:rsid w:val="00640840"/>
    <w:rsid w:val="0064162F"/>
    <w:rsid w:val="006429A9"/>
    <w:rsid w:val="00643488"/>
    <w:rsid w:val="00643A5F"/>
    <w:rsid w:val="00644AA1"/>
    <w:rsid w:val="006456D5"/>
    <w:rsid w:val="00645859"/>
    <w:rsid w:val="00647444"/>
    <w:rsid w:val="006516A4"/>
    <w:rsid w:val="00651E61"/>
    <w:rsid w:val="00652442"/>
    <w:rsid w:val="006538D6"/>
    <w:rsid w:val="00654015"/>
    <w:rsid w:val="00654CD1"/>
    <w:rsid w:val="006604B4"/>
    <w:rsid w:val="00661554"/>
    <w:rsid w:val="00661892"/>
    <w:rsid w:val="006627FF"/>
    <w:rsid w:val="00663271"/>
    <w:rsid w:val="0066347A"/>
    <w:rsid w:val="00666D77"/>
    <w:rsid w:val="006722E7"/>
    <w:rsid w:val="00673093"/>
    <w:rsid w:val="00673DF1"/>
    <w:rsid w:val="00675702"/>
    <w:rsid w:val="006757AA"/>
    <w:rsid w:val="00676374"/>
    <w:rsid w:val="00676376"/>
    <w:rsid w:val="00676C84"/>
    <w:rsid w:val="00676E40"/>
    <w:rsid w:val="00677222"/>
    <w:rsid w:val="00677371"/>
    <w:rsid w:val="00677AE7"/>
    <w:rsid w:val="00680ED8"/>
    <w:rsid w:val="00682330"/>
    <w:rsid w:val="00682944"/>
    <w:rsid w:val="00682E41"/>
    <w:rsid w:val="00682EA6"/>
    <w:rsid w:val="00684DB0"/>
    <w:rsid w:val="006855B6"/>
    <w:rsid w:val="00686661"/>
    <w:rsid w:val="00686743"/>
    <w:rsid w:val="00687F60"/>
    <w:rsid w:val="006905D5"/>
    <w:rsid w:val="00690BD7"/>
    <w:rsid w:val="00692F0E"/>
    <w:rsid w:val="00693802"/>
    <w:rsid w:val="00693E86"/>
    <w:rsid w:val="0069475E"/>
    <w:rsid w:val="00696A34"/>
    <w:rsid w:val="0069704D"/>
    <w:rsid w:val="00697285"/>
    <w:rsid w:val="006978A2"/>
    <w:rsid w:val="00697FDD"/>
    <w:rsid w:val="006A0E84"/>
    <w:rsid w:val="006A0FA4"/>
    <w:rsid w:val="006A15B2"/>
    <w:rsid w:val="006A36F5"/>
    <w:rsid w:val="006A36F7"/>
    <w:rsid w:val="006A4B64"/>
    <w:rsid w:val="006A4D9A"/>
    <w:rsid w:val="006A5367"/>
    <w:rsid w:val="006A5B6F"/>
    <w:rsid w:val="006A5E2E"/>
    <w:rsid w:val="006A621D"/>
    <w:rsid w:val="006A6FE3"/>
    <w:rsid w:val="006B2AF0"/>
    <w:rsid w:val="006B37AF"/>
    <w:rsid w:val="006B48DF"/>
    <w:rsid w:val="006B7FA4"/>
    <w:rsid w:val="006C0A5C"/>
    <w:rsid w:val="006C1C3D"/>
    <w:rsid w:val="006C1D11"/>
    <w:rsid w:val="006C2BB2"/>
    <w:rsid w:val="006C3429"/>
    <w:rsid w:val="006C5070"/>
    <w:rsid w:val="006C55E5"/>
    <w:rsid w:val="006C61DC"/>
    <w:rsid w:val="006D03BB"/>
    <w:rsid w:val="006D0D11"/>
    <w:rsid w:val="006D1139"/>
    <w:rsid w:val="006D2193"/>
    <w:rsid w:val="006D24CA"/>
    <w:rsid w:val="006D40FC"/>
    <w:rsid w:val="006D42CD"/>
    <w:rsid w:val="006D597A"/>
    <w:rsid w:val="006D5AF4"/>
    <w:rsid w:val="006D6548"/>
    <w:rsid w:val="006D6EB6"/>
    <w:rsid w:val="006D7476"/>
    <w:rsid w:val="006D7FC8"/>
    <w:rsid w:val="006E10EA"/>
    <w:rsid w:val="006E2330"/>
    <w:rsid w:val="006E2880"/>
    <w:rsid w:val="006E3689"/>
    <w:rsid w:val="006E3983"/>
    <w:rsid w:val="006E4477"/>
    <w:rsid w:val="006E50C1"/>
    <w:rsid w:val="006E6FF9"/>
    <w:rsid w:val="006E7A2A"/>
    <w:rsid w:val="006F18AF"/>
    <w:rsid w:val="006F35B7"/>
    <w:rsid w:val="006F4358"/>
    <w:rsid w:val="006F4C65"/>
    <w:rsid w:val="006F6D2A"/>
    <w:rsid w:val="006F704F"/>
    <w:rsid w:val="0070027C"/>
    <w:rsid w:val="007003B3"/>
    <w:rsid w:val="007008E1"/>
    <w:rsid w:val="007011DD"/>
    <w:rsid w:val="007012A4"/>
    <w:rsid w:val="00701837"/>
    <w:rsid w:val="00701FAF"/>
    <w:rsid w:val="00706555"/>
    <w:rsid w:val="00707484"/>
    <w:rsid w:val="007113E8"/>
    <w:rsid w:val="007134A7"/>
    <w:rsid w:val="00714727"/>
    <w:rsid w:val="00720D7E"/>
    <w:rsid w:val="00721CFA"/>
    <w:rsid w:val="00722341"/>
    <w:rsid w:val="007234A0"/>
    <w:rsid w:val="007235E7"/>
    <w:rsid w:val="00723ED3"/>
    <w:rsid w:val="00727A81"/>
    <w:rsid w:val="00727DE8"/>
    <w:rsid w:val="00727FB2"/>
    <w:rsid w:val="00731084"/>
    <w:rsid w:val="007312A2"/>
    <w:rsid w:val="00731EDE"/>
    <w:rsid w:val="007328D7"/>
    <w:rsid w:val="00735D26"/>
    <w:rsid w:val="00736244"/>
    <w:rsid w:val="007363DB"/>
    <w:rsid w:val="00736493"/>
    <w:rsid w:val="00737526"/>
    <w:rsid w:val="007406D7"/>
    <w:rsid w:val="007409B4"/>
    <w:rsid w:val="00741242"/>
    <w:rsid w:val="007429B9"/>
    <w:rsid w:val="00743C1A"/>
    <w:rsid w:val="00744B41"/>
    <w:rsid w:val="007464D0"/>
    <w:rsid w:val="0074667E"/>
    <w:rsid w:val="00747E94"/>
    <w:rsid w:val="007503E6"/>
    <w:rsid w:val="007505ED"/>
    <w:rsid w:val="007508E7"/>
    <w:rsid w:val="0075163D"/>
    <w:rsid w:val="00751F57"/>
    <w:rsid w:val="00752962"/>
    <w:rsid w:val="00755FB9"/>
    <w:rsid w:val="00756C67"/>
    <w:rsid w:val="007601BB"/>
    <w:rsid w:val="00761F5A"/>
    <w:rsid w:val="00762212"/>
    <w:rsid w:val="007634CF"/>
    <w:rsid w:val="00764669"/>
    <w:rsid w:val="0076490D"/>
    <w:rsid w:val="00764AA7"/>
    <w:rsid w:val="007650B7"/>
    <w:rsid w:val="00765309"/>
    <w:rsid w:val="007660A2"/>
    <w:rsid w:val="00767A05"/>
    <w:rsid w:val="00767E34"/>
    <w:rsid w:val="007703CA"/>
    <w:rsid w:val="0077067A"/>
    <w:rsid w:val="00771233"/>
    <w:rsid w:val="00771558"/>
    <w:rsid w:val="0077187D"/>
    <w:rsid w:val="00775230"/>
    <w:rsid w:val="007752E7"/>
    <w:rsid w:val="00775760"/>
    <w:rsid w:val="00775AE5"/>
    <w:rsid w:val="00777210"/>
    <w:rsid w:val="0077781E"/>
    <w:rsid w:val="00777B45"/>
    <w:rsid w:val="00780D2C"/>
    <w:rsid w:val="00781532"/>
    <w:rsid w:val="00781984"/>
    <w:rsid w:val="00781B06"/>
    <w:rsid w:val="00781FF0"/>
    <w:rsid w:val="00784342"/>
    <w:rsid w:val="0078482E"/>
    <w:rsid w:val="00784A75"/>
    <w:rsid w:val="0079014F"/>
    <w:rsid w:val="00790FA4"/>
    <w:rsid w:val="007925A9"/>
    <w:rsid w:val="00792C2E"/>
    <w:rsid w:val="00792F5C"/>
    <w:rsid w:val="007945C7"/>
    <w:rsid w:val="0079522D"/>
    <w:rsid w:val="0079569A"/>
    <w:rsid w:val="007956DE"/>
    <w:rsid w:val="0079791A"/>
    <w:rsid w:val="007A151A"/>
    <w:rsid w:val="007A27C7"/>
    <w:rsid w:val="007A2930"/>
    <w:rsid w:val="007A2BCF"/>
    <w:rsid w:val="007A3F90"/>
    <w:rsid w:val="007A5238"/>
    <w:rsid w:val="007A5AAF"/>
    <w:rsid w:val="007A6309"/>
    <w:rsid w:val="007A6A3F"/>
    <w:rsid w:val="007A7015"/>
    <w:rsid w:val="007A76A3"/>
    <w:rsid w:val="007A7FAA"/>
    <w:rsid w:val="007B3248"/>
    <w:rsid w:val="007B68C9"/>
    <w:rsid w:val="007C05B7"/>
    <w:rsid w:val="007C1C76"/>
    <w:rsid w:val="007C2B93"/>
    <w:rsid w:val="007C38F9"/>
    <w:rsid w:val="007C3E7B"/>
    <w:rsid w:val="007C4E44"/>
    <w:rsid w:val="007D1923"/>
    <w:rsid w:val="007D1E81"/>
    <w:rsid w:val="007D32F4"/>
    <w:rsid w:val="007D5E33"/>
    <w:rsid w:val="007D7168"/>
    <w:rsid w:val="007D7577"/>
    <w:rsid w:val="007D7F28"/>
    <w:rsid w:val="007E0CFF"/>
    <w:rsid w:val="007E1875"/>
    <w:rsid w:val="007E272A"/>
    <w:rsid w:val="007E360C"/>
    <w:rsid w:val="007E56D8"/>
    <w:rsid w:val="007E731A"/>
    <w:rsid w:val="007F197D"/>
    <w:rsid w:val="007F2E35"/>
    <w:rsid w:val="007F3CA6"/>
    <w:rsid w:val="007F4201"/>
    <w:rsid w:val="007F4F4C"/>
    <w:rsid w:val="007F604B"/>
    <w:rsid w:val="00800AEF"/>
    <w:rsid w:val="00801C51"/>
    <w:rsid w:val="00802B0B"/>
    <w:rsid w:val="008032DC"/>
    <w:rsid w:val="00804BAF"/>
    <w:rsid w:val="008052A4"/>
    <w:rsid w:val="00807BEE"/>
    <w:rsid w:val="00807CBD"/>
    <w:rsid w:val="0081159D"/>
    <w:rsid w:val="00811887"/>
    <w:rsid w:val="00812833"/>
    <w:rsid w:val="00816986"/>
    <w:rsid w:val="0081724F"/>
    <w:rsid w:val="00817340"/>
    <w:rsid w:val="00817FB9"/>
    <w:rsid w:val="00820910"/>
    <w:rsid w:val="0082121A"/>
    <w:rsid w:val="00821A2C"/>
    <w:rsid w:val="00821C4B"/>
    <w:rsid w:val="008222EC"/>
    <w:rsid w:val="00822530"/>
    <w:rsid w:val="008225CF"/>
    <w:rsid w:val="00822F67"/>
    <w:rsid w:val="00823C6E"/>
    <w:rsid w:val="00824B42"/>
    <w:rsid w:val="00826F74"/>
    <w:rsid w:val="008327C2"/>
    <w:rsid w:val="00833690"/>
    <w:rsid w:val="00833AF1"/>
    <w:rsid w:val="008348E0"/>
    <w:rsid w:val="00835797"/>
    <w:rsid w:val="00835B44"/>
    <w:rsid w:val="00836249"/>
    <w:rsid w:val="00837747"/>
    <w:rsid w:val="00837EFA"/>
    <w:rsid w:val="0084078A"/>
    <w:rsid w:val="00840A7B"/>
    <w:rsid w:val="00840F94"/>
    <w:rsid w:val="00841753"/>
    <w:rsid w:val="00841EA9"/>
    <w:rsid w:val="008429B7"/>
    <w:rsid w:val="008445A1"/>
    <w:rsid w:val="0084599F"/>
    <w:rsid w:val="00846749"/>
    <w:rsid w:val="008468DE"/>
    <w:rsid w:val="00847422"/>
    <w:rsid w:val="008476FA"/>
    <w:rsid w:val="00850D90"/>
    <w:rsid w:val="00851287"/>
    <w:rsid w:val="00851445"/>
    <w:rsid w:val="00851AFF"/>
    <w:rsid w:val="008523B8"/>
    <w:rsid w:val="008523DD"/>
    <w:rsid w:val="00853429"/>
    <w:rsid w:val="008537B0"/>
    <w:rsid w:val="00853C46"/>
    <w:rsid w:val="008547D6"/>
    <w:rsid w:val="00857631"/>
    <w:rsid w:val="00860B62"/>
    <w:rsid w:val="00861478"/>
    <w:rsid w:val="008617B3"/>
    <w:rsid w:val="00861817"/>
    <w:rsid w:val="00861E93"/>
    <w:rsid w:val="00864635"/>
    <w:rsid w:val="00864888"/>
    <w:rsid w:val="00867D75"/>
    <w:rsid w:val="00867DDF"/>
    <w:rsid w:val="008707F0"/>
    <w:rsid w:val="00870A21"/>
    <w:rsid w:val="00870E09"/>
    <w:rsid w:val="00871981"/>
    <w:rsid w:val="008744F6"/>
    <w:rsid w:val="00874A3C"/>
    <w:rsid w:val="0087530E"/>
    <w:rsid w:val="008764D4"/>
    <w:rsid w:val="008772E9"/>
    <w:rsid w:val="008775EB"/>
    <w:rsid w:val="00881C3A"/>
    <w:rsid w:val="00881EF7"/>
    <w:rsid w:val="00883CF0"/>
    <w:rsid w:val="00883EDC"/>
    <w:rsid w:val="008843DE"/>
    <w:rsid w:val="0088492A"/>
    <w:rsid w:val="00885606"/>
    <w:rsid w:val="008866DF"/>
    <w:rsid w:val="00887D3A"/>
    <w:rsid w:val="008900C8"/>
    <w:rsid w:val="00890733"/>
    <w:rsid w:val="00891079"/>
    <w:rsid w:val="008925F1"/>
    <w:rsid w:val="008968E8"/>
    <w:rsid w:val="00897166"/>
    <w:rsid w:val="008A0D2A"/>
    <w:rsid w:val="008A15E6"/>
    <w:rsid w:val="008A188A"/>
    <w:rsid w:val="008A29C2"/>
    <w:rsid w:val="008A2B6C"/>
    <w:rsid w:val="008A31A6"/>
    <w:rsid w:val="008A3305"/>
    <w:rsid w:val="008A5129"/>
    <w:rsid w:val="008A6E71"/>
    <w:rsid w:val="008B3611"/>
    <w:rsid w:val="008B3909"/>
    <w:rsid w:val="008B42D2"/>
    <w:rsid w:val="008B7C7C"/>
    <w:rsid w:val="008C013E"/>
    <w:rsid w:val="008C0713"/>
    <w:rsid w:val="008C24AF"/>
    <w:rsid w:val="008C26D9"/>
    <w:rsid w:val="008C3255"/>
    <w:rsid w:val="008C4CF1"/>
    <w:rsid w:val="008C7209"/>
    <w:rsid w:val="008D0309"/>
    <w:rsid w:val="008D08D4"/>
    <w:rsid w:val="008D0B43"/>
    <w:rsid w:val="008D2885"/>
    <w:rsid w:val="008D4519"/>
    <w:rsid w:val="008D4F3A"/>
    <w:rsid w:val="008D565E"/>
    <w:rsid w:val="008D61DF"/>
    <w:rsid w:val="008D6244"/>
    <w:rsid w:val="008D76B6"/>
    <w:rsid w:val="008D78E0"/>
    <w:rsid w:val="008D7CB9"/>
    <w:rsid w:val="008E3E1D"/>
    <w:rsid w:val="008E4006"/>
    <w:rsid w:val="008E4BD2"/>
    <w:rsid w:val="008E7F04"/>
    <w:rsid w:val="008F07C8"/>
    <w:rsid w:val="008F0B6D"/>
    <w:rsid w:val="008F1C05"/>
    <w:rsid w:val="008F386B"/>
    <w:rsid w:val="008F45E2"/>
    <w:rsid w:val="008F4F47"/>
    <w:rsid w:val="008F6022"/>
    <w:rsid w:val="008F6BF3"/>
    <w:rsid w:val="00900B6E"/>
    <w:rsid w:val="00900EEC"/>
    <w:rsid w:val="00901A72"/>
    <w:rsid w:val="00902FDF"/>
    <w:rsid w:val="00903602"/>
    <w:rsid w:val="009051A1"/>
    <w:rsid w:val="00905756"/>
    <w:rsid w:val="00905C67"/>
    <w:rsid w:val="0090617F"/>
    <w:rsid w:val="009063B8"/>
    <w:rsid w:val="00907249"/>
    <w:rsid w:val="00907755"/>
    <w:rsid w:val="00907DCD"/>
    <w:rsid w:val="009120E1"/>
    <w:rsid w:val="00912BBA"/>
    <w:rsid w:val="00912F24"/>
    <w:rsid w:val="00912FF2"/>
    <w:rsid w:val="00914CAF"/>
    <w:rsid w:val="00914CBD"/>
    <w:rsid w:val="00914E5B"/>
    <w:rsid w:val="009151FD"/>
    <w:rsid w:val="00915473"/>
    <w:rsid w:val="009155A4"/>
    <w:rsid w:val="0091594C"/>
    <w:rsid w:val="00916879"/>
    <w:rsid w:val="00917055"/>
    <w:rsid w:val="009170A0"/>
    <w:rsid w:val="009177A9"/>
    <w:rsid w:val="009204F1"/>
    <w:rsid w:val="00920795"/>
    <w:rsid w:val="009207CB"/>
    <w:rsid w:val="0092237A"/>
    <w:rsid w:val="00922CD3"/>
    <w:rsid w:val="00925202"/>
    <w:rsid w:val="00925B4F"/>
    <w:rsid w:val="00926A72"/>
    <w:rsid w:val="00927E1B"/>
    <w:rsid w:val="00930902"/>
    <w:rsid w:val="00930D26"/>
    <w:rsid w:val="009314DF"/>
    <w:rsid w:val="00932D05"/>
    <w:rsid w:val="00933E9C"/>
    <w:rsid w:val="0093587C"/>
    <w:rsid w:val="00935AFF"/>
    <w:rsid w:val="00941EE1"/>
    <w:rsid w:val="00942652"/>
    <w:rsid w:val="00942D85"/>
    <w:rsid w:val="00942E0B"/>
    <w:rsid w:val="00943D68"/>
    <w:rsid w:val="00944220"/>
    <w:rsid w:val="009444A8"/>
    <w:rsid w:val="009478A9"/>
    <w:rsid w:val="00950BC9"/>
    <w:rsid w:val="00951C79"/>
    <w:rsid w:val="00951D59"/>
    <w:rsid w:val="00951DF9"/>
    <w:rsid w:val="009526AD"/>
    <w:rsid w:val="0095302C"/>
    <w:rsid w:val="009541CE"/>
    <w:rsid w:val="009547A3"/>
    <w:rsid w:val="009555F3"/>
    <w:rsid w:val="00956896"/>
    <w:rsid w:val="0095739D"/>
    <w:rsid w:val="0096017C"/>
    <w:rsid w:val="00960596"/>
    <w:rsid w:val="00960D16"/>
    <w:rsid w:val="00960F8F"/>
    <w:rsid w:val="009626F4"/>
    <w:rsid w:val="00962C9C"/>
    <w:rsid w:val="00963230"/>
    <w:rsid w:val="00963A7D"/>
    <w:rsid w:val="00963DDB"/>
    <w:rsid w:val="00964FFB"/>
    <w:rsid w:val="009654D7"/>
    <w:rsid w:val="00965AF0"/>
    <w:rsid w:val="00966306"/>
    <w:rsid w:val="0096680D"/>
    <w:rsid w:val="009670ED"/>
    <w:rsid w:val="00967524"/>
    <w:rsid w:val="009679B1"/>
    <w:rsid w:val="00970EB9"/>
    <w:rsid w:val="009724E3"/>
    <w:rsid w:val="009737C6"/>
    <w:rsid w:val="009737D6"/>
    <w:rsid w:val="009739FF"/>
    <w:rsid w:val="0097418C"/>
    <w:rsid w:val="00974924"/>
    <w:rsid w:val="00974E62"/>
    <w:rsid w:val="00974EB9"/>
    <w:rsid w:val="009773A3"/>
    <w:rsid w:val="00980BE0"/>
    <w:rsid w:val="00980FFD"/>
    <w:rsid w:val="009811D2"/>
    <w:rsid w:val="00982887"/>
    <w:rsid w:val="00984398"/>
    <w:rsid w:val="00984453"/>
    <w:rsid w:val="00986405"/>
    <w:rsid w:val="00986CDF"/>
    <w:rsid w:val="009874F3"/>
    <w:rsid w:val="009900AD"/>
    <w:rsid w:val="00991092"/>
    <w:rsid w:val="00991AEC"/>
    <w:rsid w:val="00991CF5"/>
    <w:rsid w:val="00992E77"/>
    <w:rsid w:val="00993A8C"/>
    <w:rsid w:val="00996512"/>
    <w:rsid w:val="00997061"/>
    <w:rsid w:val="009A0167"/>
    <w:rsid w:val="009A0233"/>
    <w:rsid w:val="009A13D5"/>
    <w:rsid w:val="009A22D5"/>
    <w:rsid w:val="009A36DD"/>
    <w:rsid w:val="009A3FC0"/>
    <w:rsid w:val="009A4B74"/>
    <w:rsid w:val="009A7110"/>
    <w:rsid w:val="009A7D95"/>
    <w:rsid w:val="009B0696"/>
    <w:rsid w:val="009B11FF"/>
    <w:rsid w:val="009B31A0"/>
    <w:rsid w:val="009B35FE"/>
    <w:rsid w:val="009B3711"/>
    <w:rsid w:val="009B37D3"/>
    <w:rsid w:val="009B3957"/>
    <w:rsid w:val="009B3A8D"/>
    <w:rsid w:val="009B49A0"/>
    <w:rsid w:val="009B7795"/>
    <w:rsid w:val="009B78CF"/>
    <w:rsid w:val="009C0933"/>
    <w:rsid w:val="009C0FBE"/>
    <w:rsid w:val="009C25AD"/>
    <w:rsid w:val="009C2CAC"/>
    <w:rsid w:val="009C38F9"/>
    <w:rsid w:val="009C3CDB"/>
    <w:rsid w:val="009C3D13"/>
    <w:rsid w:val="009C49A7"/>
    <w:rsid w:val="009C61CF"/>
    <w:rsid w:val="009C6478"/>
    <w:rsid w:val="009C6B42"/>
    <w:rsid w:val="009C6CEE"/>
    <w:rsid w:val="009C70B6"/>
    <w:rsid w:val="009C7DBB"/>
    <w:rsid w:val="009D01DF"/>
    <w:rsid w:val="009D084F"/>
    <w:rsid w:val="009D0BA4"/>
    <w:rsid w:val="009D0EFF"/>
    <w:rsid w:val="009D20B8"/>
    <w:rsid w:val="009D3CDE"/>
    <w:rsid w:val="009D4C05"/>
    <w:rsid w:val="009D68FB"/>
    <w:rsid w:val="009D7143"/>
    <w:rsid w:val="009E097C"/>
    <w:rsid w:val="009E2A8D"/>
    <w:rsid w:val="009E3816"/>
    <w:rsid w:val="009E5484"/>
    <w:rsid w:val="009E59AF"/>
    <w:rsid w:val="009E5AE4"/>
    <w:rsid w:val="009E5E7E"/>
    <w:rsid w:val="009E74DA"/>
    <w:rsid w:val="009E7575"/>
    <w:rsid w:val="009F02A1"/>
    <w:rsid w:val="009F0B74"/>
    <w:rsid w:val="009F15E8"/>
    <w:rsid w:val="009F1E45"/>
    <w:rsid w:val="009F2480"/>
    <w:rsid w:val="009F2CB3"/>
    <w:rsid w:val="009F5620"/>
    <w:rsid w:val="009F5D5A"/>
    <w:rsid w:val="009F6735"/>
    <w:rsid w:val="009F79A8"/>
    <w:rsid w:val="009F7F78"/>
    <w:rsid w:val="00A00DBD"/>
    <w:rsid w:val="00A0167D"/>
    <w:rsid w:val="00A0286A"/>
    <w:rsid w:val="00A03E73"/>
    <w:rsid w:val="00A040BE"/>
    <w:rsid w:val="00A07222"/>
    <w:rsid w:val="00A10D8B"/>
    <w:rsid w:val="00A116F6"/>
    <w:rsid w:val="00A11D0C"/>
    <w:rsid w:val="00A123BA"/>
    <w:rsid w:val="00A12DB3"/>
    <w:rsid w:val="00A14097"/>
    <w:rsid w:val="00A14166"/>
    <w:rsid w:val="00A14C2C"/>
    <w:rsid w:val="00A15207"/>
    <w:rsid w:val="00A15689"/>
    <w:rsid w:val="00A16918"/>
    <w:rsid w:val="00A22176"/>
    <w:rsid w:val="00A22A30"/>
    <w:rsid w:val="00A245FE"/>
    <w:rsid w:val="00A250AC"/>
    <w:rsid w:val="00A25BC1"/>
    <w:rsid w:val="00A25CE7"/>
    <w:rsid w:val="00A26978"/>
    <w:rsid w:val="00A26E0A"/>
    <w:rsid w:val="00A271E7"/>
    <w:rsid w:val="00A2725A"/>
    <w:rsid w:val="00A3069E"/>
    <w:rsid w:val="00A30D0F"/>
    <w:rsid w:val="00A332EF"/>
    <w:rsid w:val="00A34A89"/>
    <w:rsid w:val="00A34F89"/>
    <w:rsid w:val="00A36024"/>
    <w:rsid w:val="00A364F0"/>
    <w:rsid w:val="00A37D18"/>
    <w:rsid w:val="00A41135"/>
    <w:rsid w:val="00A4271A"/>
    <w:rsid w:val="00A4327B"/>
    <w:rsid w:val="00A433E5"/>
    <w:rsid w:val="00A43E6E"/>
    <w:rsid w:val="00A44BBE"/>
    <w:rsid w:val="00A4548F"/>
    <w:rsid w:val="00A45CD0"/>
    <w:rsid w:val="00A5013B"/>
    <w:rsid w:val="00A51170"/>
    <w:rsid w:val="00A51E16"/>
    <w:rsid w:val="00A525D1"/>
    <w:rsid w:val="00A5260D"/>
    <w:rsid w:val="00A53841"/>
    <w:rsid w:val="00A53A4D"/>
    <w:rsid w:val="00A56D73"/>
    <w:rsid w:val="00A60A6C"/>
    <w:rsid w:val="00A6180A"/>
    <w:rsid w:val="00A6274F"/>
    <w:rsid w:val="00A62D3F"/>
    <w:rsid w:val="00A6310B"/>
    <w:rsid w:val="00A647AB"/>
    <w:rsid w:val="00A65813"/>
    <w:rsid w:val="00A65EC1"/>
    <w:rsid w:val="00A66F76"/>
    <w:rsid w:val="00A7058E"/>
    <w:rsid w:val="00A724B5"/>
    <w:rsid w:val="00A72B52"/>
    <w:rsid w:val="00A74025"/>
    <w:rsid w:val="00A7615E"/>
    <w:rsid w:val="00A778AC"/>
    <w:rsid w:val="00A77FEC"/>
    <w:rsid w:val="00A80878"/>
    <w:rsid w:val="00A81649"/>
    <w:rsid w:val="00A825EF"/>
    <w:rsid w:val="00A827B3"/>
    <w:rsid w:val="00A8510E"/>
    <w:rsid w:val="00A85CB9"/>
    <w:rsid w:val="00A86B9D"/>
    <w:rsid w:val="00A8730F"/>
    <w:rsid w:val="00A87A83"/>
    <w:rsid w:val="00A87DCB"/>
    <w:rsid w:val="00A90895"/>
    <w:rsid w:val="00A90DD0"/>
    <w:rsid w:val="00A92953"/>
    <w:rsid w:val="00A92E32"/>
    <w:rsid w:val="00A95536"/>
    <w:rsid w:val="00A957D1"/>
    <w:rsid w:val="00A95CE2"/>
    <w:rsid w:val="00A96B5F"/>
    <w:rsid w:val="00A96CD0"/>
    <w:rsid w:val="00A96F84"/>
    <w:rsid w:val="00A97030"/>
    <w:rsid w:val="00AA0B43"/>
    <w:rsid w:val="00AA1A57"/>
    <w:rsid w:val="00AA3063"/>
    <w:rsid w:val="00AA49DA"/>
    <w:rsid w:val="00AA6DE9"/>
    <w:rsid w:val="00AB07F4"/>
    <w:rsid w:val="00AB213C"/>
    <w:rsid w:val="00AB261C"/>
    <w:rsid w:val="00AB29DD"/>
    <w:rsid w:val="00AB3DFD"/>
    <w:rsid w:val="00AB3E68"/>
    <w:rsid w:val="00AB4401"/>
    <w:rsid w:val="00AB4C73"/>
    <w:rsid w:val="00AB5539"/>
    <w:rsid w:val="00AB61E2"/>
    <w:rsid w:val="00AB680D"/>
    <w:rsid w:val="00AB7A82"/>
    <w:rsid w:val="00AC0AB1"/>
    <w:rsid w:val="00AC0DBB"/>
    <w:rsid w:val="00AC0F90"/>
    <w:rsid w:val="00AC68FF"/>
    <w:rsid w:val="00AD0721"/>
    <w:rsid w:val="00AD1306"/>
    <w:rsid w:val="00AD1FEF"/>
    <w:rsid w:val="00AD2585"/>
    <w:rsid w:val="00AD3C6E"/>
    <w:rsid w:val="00AD43F2"/>
    <w:rsid w:val="00AD56BC"/>
    <w:rsid w:val="00AD625A"/>
    <w:rsid w:val="00AD7B4A"/>
    <w:rsid w:val="00AE1B06"/>
    <w:rsid w:val="00AE2820"/>
    <w:rsid w:val="00AE2A04"/>
    <w:rsid w:val="00AE3F16"/>
    <w:rsid w:val="00AE4424"/>
    <w:rsid w:val="00AE4455"/>
    <w:rsid w:val="00AE4B6B"/>
    <w:rsid w:val="00AE4BC2"/>
    <w:rsid w:val="00AE5573"/>
    <w:rsid w:val="00AE7C12"/>
    <w:rsid w:val="00AF2688"/>
    <w:rsid w:val="00AF4C77"/>
    <w:rsid w:val="00AF5D6A"/>
    <w:rsid w:val="00AF750F"/>
    <w:rsid w:val="00B008DE"/>
    <w:rsid w:val="00B00AB2"/>
    <w:rsid w:val="00B01278"/>
    <w:rsid w:val="00B019E9"/>
    <w:rsid w:val="00B01D6C"/>
    <w:rsid w:val="00B039D2"/>
    <w:rsid w:val="00B03DB1"/>
    <w:rsid w:val="00B048A7"/>
    <w:rsid w:val="00B04B1C"/>
    <w:rsid w:val="00B051B1"/>
    <w:rsid w:val="00B05A2A"/>
    <w:rsid w:val="00B14131"/>
    <w:rsid w:val="00B14A1E"/>
    <w:rsid w:val="00B154B4"/>
    <w:rsid w:val="00B15A9F"/>
    <w:rsid w:val="00B15CDB"/>
    <w:rsid w:val="00B165CC"/>
    <w:rsid w:val="00B16E76"/>
    <w:rsid w:val="00B17778"/>
    <w:rsid w:val="00B17ADC"/>
    <w:rsid w:val="00B17B4E"/>
    <w:rsid w:val="00B20105"/>
    <w:rsid w:val="00B20C31"/>
    <w:rsid w:val="00B20F9C"/>
    <w:rsid w:val="00B21796"/>
    <w:rsid w:val="00B21C79"/>
    <w:rsid w:val="00B234BD"/>
    <w:rsid w:val="00B23AA1"/>
    <w:rsid w:val="00B23AFB"/>
    <w:rsid w:val="00B275D7"/>
    <w:rsid w:val="00B3162E"/>
    <w:rsid w:val="00B32BFD"/>
    <w:rsid w:val="00B32CD9"/>
    <w:rsid w:val="00B34B6E"/>
    <w:rsid w:val="00B34FC4"/>
    <w:rsid w:val="00B35F2D"/>
    <w:rsid w:val="00B37114"/>
    <w:rsid w:val="00B4099D"/>
    <w:rsid w:val="00B414D3"/>
    <w:rsid w:val="00B456B3"/>
    <w:rsid w:val="00B45A86"/>
    <w:rsid w:val="00B4631B"/>
    <w:rsid w:val="00B46C91"/>
    <w:rsid w:val="00B478D9"/>
    <w:rsid w:val="00B512B9"/>
    <w:rsid w:val="00B53EA2"/>
    <w:rsid w:val="00B53FAA"/>
    <w:rsid w:val="00B60F30"/>
    <w:rsid w:val="00B611A3"/>
    <w:rsid w:val="00B6166B"/>
    <w:rsid w:val="00B62E42"/>
    <w:rsid w:val="00B63A35"/>
    <w:rsid w:val="00B65046"/>
    <w:rsid w:val="00B65D11"/>
    <w:rsid w:val="00B669CE"/>
    <w:rsid w:val="00B67104"/>
    <w:rsid w:val="00B671C9"/>
    <w:rsid w:val="00B70897"/>
    <w:rsid w:val="00B70998"/>
    <w:rsid w:val="00B71BED"/>
    <w:rsid w:val="00B7254F"/>
    <w:rsid w:val="00B72805"/>
    <w:rsid w:val="00B7428B"/>
    <w:rsid w:val="00B743A9"/>
    <w:rsid w:val="00B74417"/>
    <w:rsid w:val="00B75C7F"/>
    <w:rsid w:val="00B76A9C"/>
    <w:rsid w:val="00B801F3"/>
    <w:rsid w:val="00B80DEF"/>
    <w:rsid w:val="00B82C32"/>
    <w:rsid w:val="00B82D98"/>
    <w:rsid w:val="00B82FA1"/>
    <w:rsid w:val="00B8334F"/>
    <w:rsid w:val="00B835AC"/>
    <w:rsid w:val="00B8494C"/>
    <w:rsid w:val="00B849B3"/>
    <w:rsid w:val="00B85BF0"/>
    <w:rsid w:val="00B8631B"/>
    <w:rsid w:val="00B8655B"/>
    <w:rsid w:val="00B876C1"/>
    <w:rsid w:val="00B920BA"/>
    <w:rsid w:val="00B94A3B"/>
    <w:rsid w:val="00B95041"/>
    <w:rsid w:val="00BA002A"/>
    <w:rsid w:val="00BA0671"/>
    <w:rsid w:val="00BA080C"/>
    <w:rsid w:val="00BA1B1E"/>
    <w:rsid w:val="00BA1CFF"/>
    <w:rsid w:val="00BA1EBF"/>
    <w:rsid w:val="00BA2C9A"/>
    <w:rsid w:val="00BA3157"/>
    <w:rsid w:val="00BA37CD"/>
    <w:rsid w:val="00BA4725"/>
    <w:rsid w:val="00BA7234"/>
    <w:rsid w:val="00BA7A1A"/>
    <w:rsid w:val="00BB0551"/>
    <w:rsid w:val="00BB0C70"/>
    <w:rsid w:val="00BB1E0D"/>
    <w:rsid w:val="00BB2703"/>
    <w:rsid w:val="00BB2760"/>
    <w:rsid w:val="00BB27E8"/>
    <w:rsid w:val="00BB297C"/>
    <w:rsid w:val="00BB3D75"/>
    <w:rsid w:val="00BB52F8"/>
    <w:rsid w:val="00BB6E08"/>
    <w:rsid w:val="00BB700D"/>
    <w:rsid w:val="00BB72F9"/>
    <w:rsid w:val="00BC047C"/>
    <w:rsid w:val="00BC0E6A"/>
    <w:rsid w:val="00BC19C5"/>
    <w:rsid w:val="00BC1A2A"/>
    <w:rsid w:val="00BC2508"/>
    <w:rsid w:val="00BC2568"/>
    <w:rsid w:val="00BC3E9B"/>
    <w:rsid w:val="00BC4B91"/>
    <w:rsid w:val="00BC4C95"/>
    <w:rsid w:val="00BC5017"/>
    <w:rsid w:val="00BC675F"/>
    <w:rsid w:val="00BC6A76"/>
    <w:rsid w:val="00BC77B2"/>
    <w:rsid w:val="00BD00C1"/>
    <w:rsid w:val="00BD0110"/>
    <w:rsid w:val="00BD0FEC"/>
    <w:rsid w:val="00BD11EB"/>
    <w:rsid w:val="00BD16FE"/>
    <w:rsid w:val="00BD2CA1"/>
    <w:rsid w:val="00BD3CFC"/>
    <w:rsid w:val="00BD5723"/>
    <w:rsid w:val="00BD58F0"/>
    <w:rsid w:val="00BD5D38"/>
    <w:rsid w:val="00BD5DD1"/>
    <w:rsid w:val="00BD5FDC"/>
    <w:rsid w:val="00BD6D6A"/>
    <w:rsid w:val="00BD774E"/>
    <w:rsid w:val="00BE291E"/>
    <w:rsid w:val="00BE2991"/>
    <w:rsid w:val="00BE3410"/>
    <w:rsid w:val="00BE4DA1"/>
    <w:rsid w:val="00BE4EDB"/>
    <w:rsid w:val="00BE5896"/>
    <w:rsid w:val="00BE5ABE"/>
    <w:rsid w:val="00BF0AD1"/>
    <w:rsid w:val="00BF1FD0"/>
    <w:rsid w:val="00BF3DED"/>
    <w:rsid w:val="00BF5922"/>
    <w:rsid w:val="00BF5C87"/>
    <w:rsid w:val="00BF5CE7"/>
    <w:rsid w:val="00BF7A3D"/>
    <w:rsid w:val="00BF7D33"/>
    <w:rsid w:val="00C0005C"/>
    <w:rsid w:val="00C014ED"/>
    <w:rsid w:val="00C01584"/>
    <w:rsid w:val="00C02A07"/>
    <w:rsid w:val="00C02A3C"/>
    <w:rsid w:val="00C04E81"/>
    <w:rsid w:val="00C059FC"/>
    <w:rsid w:val="00C07119"/>
    <w:rsid w:val="00C07A88"/>
    <w:rsid w:val="00C07D0D"/>
    <w:rsid w:val="00C10C47"/>
    <w:rsid w:val="00C11B94"/>
    <w:rsid w:val="00C11C16"/>
    <w:rsid w:val="00C13C7C"/>
    <w:rsid w:val="00C14683"/>
    <w:rsid w:val="00C16F21"/>
    <w:rsid w:val="00C2007D"/>
    <w:rsid w:val="00C20899"/>
    <w:rsid w:val="00C22738"/>
    <w:rsid w:val="00C234B6"/>
    <w:rsid w:val="00C23BC9"/>
    <w:rsid w:val="00C240CA"/>
    <w:rsid w:val="00C242EE"/>
    <w:rsid w:val="00C25B76"/>
    <w:rsid w:val="00C2703F"/>
    <w:rsid w:val="00C30558"/>
    <w:rsid w:val="00C32BD9"/>
    <w:rsid w:val="00C3353E"/>
    <w:rsid w:val="00C3422B"/>
    <w:rsid w:val="00C34272"/>
    <w:rsid w:val="00C35AD2"/>
    <w:rsid w:val="00C35FA5"/>
    <w:rsid w:val="00C363DE"/>
    <w:rsid w:val="00C37498"/>
    <w:rsid w:val="00C40471"/>
    <w:rsid w:val="00C42CC8"/>
    <w:rsid w:val="00C445C6"/>
    <w:rsid w:val="00C45AE2"/>
    <w:rsid w:val="00C46240"/>
    <w:rsid w:val="00C46909"/>
    <w:rsid w:val="00C51366"/>
    <w:rsid w:val="00C516BD"/>
    <w:rsid w:val="00C5195B"/>
    <w:rsid w:val="00C5329E"/>
    <w:rsid w:val="00C532E6"/>
    <w:rsid w:val="00C54FE1"/>
    <w:rsid w:val="00C553FB"/>
    <w:rsid w:val="00C566A1"/>
    <w:rsid w:val="00C6149C"/>
    <w:rsid w:val="00C6339F"/>
    <w:rsid w:val="00C633A0"/>
    <w:rsid w:val="00C633E3"/>
    <w:rsid w:val="00C63977"/>
    <w:rsid w:val="00C63AD4"/>
    <w:rsid w:val="00C640E5"/>
    <w:rsid w:val="00C64B60"/>
    <w:rsid w:val="00C6505B"/>
    <w:rsid w:val="00C66002"/>
    <w:rsid w:val="00C669D2"/>
    <w:rsid w:val="00C7024D"/>
    <w:rsid w:val="00C70635"/>
    <w:rsid w:val="00C71C7E"/>
    <w:rsid w:val="00C728A9"/>
    <w:rsid w:val="00C730E5"/>
    <w:rsid w:val="00C73969"/>
    <w:rsid w:val="00C73E1C"/>
    <w:rsid w:val="00C74166"/>
    <w:rsid w:val="00C7521C"/>
    <w:rsid w:val="00C75F24"/>
    <w:rsid w:val="00C764A9"/>
    <w:rsid w:val="00C76FF0"/>
    <w:rsid w:val="00C77C47"/>
    <w:rsid w:val="00C80328"/>
    <w:rsid w:val="00C80DB8"/>
    <w:rsid w:val="00C8203B"/>
    <w:rsid w:val="00C82108"/>
    <w:rsid w:val="00C823E4"/>
    <w:rsid w:val="00C828A8"/>
    <w:rsid w:val="00C8519F"/>
    <w:rsid w:val="00C86C26"/>
    <w:rsid w:val="00C875AF"/>
    <w:rsid w:val="00C90389"/>
    <w:rsid w:val="00C92D6D"/>
    <w:rsid w:val="00C937A7"/>
    <w:rsid w:val="00C93BA7"/>
    <w:rsid w:val="00C944F9"/>
    <w:rsid w:val="00C94C14"/>
    <w:rsid w:val="00C94E03"/>
    <w:rsid w:val="00C95E57"/>
    <w:rsid w:val="00C95FA8"/>
    <w:rsid w:val="00C969B3"/>
    <w:rsid w:val="00CA1CEF"/>
    <w:rsid w:val="00CA2BE7"/>
    <w:rsid w:val="00CA45E7"/>
    <w:rsid w:val="00CA4E0B"/>
    <w:rsid w:val="00CA692A"/>
    <w:rsid w:val="00CA7EEB"/>
    <w:rsid w:val="00CB1F9B"/>
    <w:rsid w:val="00CB23CA"/>
    <w:rsid w:val="00CB3F4C"/>
    <w:rsid w:val="00CB480B"/>
    <w:rsid w:val="00CB4846"/>
    <w:rsid w:val="00CB49AC"/>
    <w:rsid w:val="00CB6044"/>
    <w:rsid w:val="00CB754E"/>
    <w:rsid w:val="00CB76DB"/>
    <w:rsid w:val="00CB7DE2"/>
    <w:rsid w:val="00CC107E"/>
    <w:rsid w:val="00CC1098"/>
    <w:rsid w:val="00CC115A"/>
    <w:rsid w:val="00CC1E82"/>
    <w:rsid w:val="00CC296D"/>
    <w:rsid w:val="00CC2B18"/>
    <w:rsid w:val="00CC3D61"/>
    <w:rsid w:val="00CC3FB4"/>
    <w:rsid w:val="00CC4A7D"/>
    <w:rsid w:val="00CC55BF"/>
    <w:rsid w:val="00CC6009"/>
    <w:rsid w:val="00CC76DE"/>
    <w:rsid w:val="00CD32B1"/>
    <w:rsid w:val="00CD36B1"/>
    <w:rsid w:val="00CD3718"/>
    <w:rsid w:val="00CD416B"/>
    <w:rsid w:val="00CD531F"/>
    <w:rsid w:val="00CD5BD0"/>
    <w:rsid w:val="00CE12B3"/>
    <w:rsid w:val="00CE1558"/>
    <w:rsid w:val="00CE172B"/>
    <w:rsid w:val="00CE173D"/>
    <w:rsid w:val="00CE1AB8"/>
    <w:rsid w:val="00CE1DD0"/>
    <w:rsid w:val="00CE323A"/>
    <w:rsid w:val="00CE32C4"/>
    <w:rsid w:val="00CE5FCE"/>
    <w:rsid w:val="00CE6800"/>
    <w:rsid w:val="00CE6AC0"/>
    <w:rsid w:val="00CE7172"/>
    <w:rsid w:val="00CE7840"/>
    <w:rsid w:val="00CF043F"/>
    <w:rsid w:val="00CF1281"/>
    <w:rsid w:val="00CF200E"/>
    <w:rsid w:val="00CF2854"/>
    <w:rsid w:val="00CF2973"/>
    <w:rsid w:val="00CF2A6A"/>
    <w:rsid w:val="00CF32C5"/>
    <w:rsid w:val="00CF383C"/>
    <w:rsid w:val="00CF3C79"/>
    <w:rsid w:val="00CF4AB4"/>
    <w:rsid w:val="00CF4BDC"/>
    <w:rsid w:val="00D00E4C"/>
    <w:rsid w:val="00D01BB7"/>
    <w:rsid w:val="00D0211D"/>
    <w:rsid w:val="00D02631"/>
    <w:rsid w:val="00D02E28"/>
    <w:rsid w:val="00D03FF5"/>
    <w:rsid w:val="00D0504E"/>
    <w:rsid w:val="00D0657E"/>
    <w:rsid w:val="00D06BE8"/>
    <w:rsid w:val="00D07418"/>
    <w:rsid w:val="00D07480"/>
    <w:rsid w:val="00D075B5"/>
    <w:rsid w:val="00D10991"/>
    <w:rsid w:val="00D12D42"/>
    <w:rsid w:val="00D148BE"/>
    <w:rsid w:val="00D1708F"/>
    <w:rsid w:val="00D17BB6"/>
    <w:rsid w:val="00D17D32"/>
    <w:rsid w:val="00D20424"/>
    <w:rsid w:val="00D20C60"/>
    <w:rsid w:val="00D21022"/>
    <w:rsid w:val="00D22C06"/>
    <w:rsid w:val="00D22F68"/>
    <w:rsid w:val="00D24234"/>
    <w:rsid w:val="00D244F5"/>
    <w:rsid w:val="00D24708"/>
    <w:rsid w:val="00D26E9F"/>
    <w:rsid w:val="00D27172"/>
    <w:rsid w:val="00D27269"/>
    <w:rsid w:val="00D27D5E"/>
    <w:rsid w:val="00D30ABD"/>
    <w:rsid w:val="00D311A0"/>
    <w:rsid w:val="00D32600"/>
    <w:rsid w:val="00D327D6"/>
    <w:rsid w:val="00D32937"/>
    <w:rsid w:val="00D33EEF"/>
    <w:rsid w:val="00D340A1"/>
    <w:rsid w:val="00D345C9"/>
    <w:rsid w:val="00D3549C"/>
    <w:rsid w:val="00D404EB"/>
    <w:rsid w:val="00D439F0"/>
    <w:rsid w:val="00D47009"/>
    <w:rsid w:val="00D47FF5"/>
    <w:rsid w:val="00D50983"/>
    <w:rsid w:val="00D50E2C"/>
    <w:rsid w:val="00D50F39"/>
    <w:rsid w:val="00D53E06"/>
    <w:rsid w:val="00D545B3"/>
    <w:rsid w:val="00D54C12"/>
    <w:rsid w:val="00D57E1C"/>
    <w:rsid w:val="00D6066A"/>
    <w:rsid w:val="00D64A75"/>
    <w:rsid w:val="00D64DC1"/>
    <w:rsid w:val="00D6526E"/>
    <w:rsid w:val="00D67284"/>
    <w:rsid w:val="00D67476"/>
    <w:rsid w:val="00D70C69"/>
    <w:rsid w:val="00D7183F"/>
    <w:rsid w:val="00D74C76"/>
    <w:rsid w:val="00D74E1C"/>
    <w:rsid w:val="00D75BB0"/>
    <w:rsid w:val="00D8086B"/>
    <w:rsid w:val="00D81F33"/>
    <w:rsid w:val="00D82322"/>
    <w:rsid w:val="00D823D5"/>
    <w:rsid w:val="00D83123"/>
    <w:rsid w:val="00D837EA"/>
    <w:rsid w:val="00D83B51"/>
    <w:rsid w:val="00D83E53"/>
    <w:rsid w:val="00D848D9"/>
    <w:rsid w:val="00D84F57"/>
    <w:rsid w:val="00D861ED"/>
    <w:rsid w:val="00D92AE2"/>
    <w:rsid w:val="00D93195"/>
    <w:rsid w:val="00D93A03"/>
    <w:rsid w:val="00D94AE0"/>
    <w:rsid w:val="00D94C63"/>
    <w:rsid w:val="00D950AB"/>
    <w:rsid w:val="00D9554D"/>
    <w:rsid w:val="00D977C1"/>
    <w:rsid w:val="00D97C14"/>
    <w:rsid w:val="00DA01FE"/>
    <w:rsid w:val="00DA4A12"/>
    <w:rsid w:val="00DA6564"/>
    <w:rsid w:val="00DA7091"/>
    <w:rsid w:val="00DB0F41"/>
    <w:rsid w:val="00DB127C"/>
    <w:rsid w:val="00DB2070"/>
    <w:rsid w:val="00DB2E4B"/>
    <w:rsid w:val="00DB3E5C"/>
    <w:rsid w:val="00DB4D8C"/>
    <w:rsid w:val="00DB526C"/>
    <w:rsid w:val="00DB6266"/>
    <w:rsid w:val="00DB6758"/>
    <w:rsid w:val="00DB6B59"/>
    <w:rsid w:val="00DC210F"/>
    <w:rsid w:val="00DC363F"/>
    <w:rsid w:val="00DC407C"/>
    <w:rsid w:val="00DC453C"/>
    <w:rsid w:val="00DC5549"/>
    <w:rsid w:val="00DC6150"/>
    <w:rsid w:val="00DC710F"/>
    <w:rsid w:val="00DC7A21"/>
    <w:rsid w:val="00DC7AF4"/>
    <w:rsid w:val="00DD0A44"/>
    <w:rsid w:val="00DD0AC1"/>
    <w:rsid w:val="00DD2436"/>
    <w:rsid w:val="00DD375F"/>
    <w:rsid w:val="00DD39ED"/>
    <w:rsid w:val="00DD40A8"/>
    <w:rsid w:val="00DD4B23"/>
    <w:rsid w:val="00DD4E83"/>
    <w:rsid w:val="00DD52C4"/>
    <w:rsid w:val="00DD554E"/>
    <w:rsid w:val="00DD569D"/>
    <w:rsid w:val="00DD6C90"/>
    <w:rsid w:val="00DD7A95"/>
    <w:rsid w:val="00DE08F7"/>
    <w:rsid w:val="00DE1663"/>
    <w:rsid w:val="00DE1DCF"/>
    <w:rsid w:val="00DE3ECF"/>
    <w:rsid w:val="00DE5DDE"/>
    <w:rsid w:val="00DE5EC0"/>
    <w:rsid w:val="00DF0AEA"/>
    <w:rsid w:val="00DF0B63"/>
    <w:rsid w:val="00DF0E3D"/>
    <w:rsid w:val="00DF18BD"/>
    <w:rsid w:val="00DF3FE4"/>
    <w:rsid w:val="00DF5BEC"/>
    <w:rsid w:val="00DF5E86"/>
    <w:rsid w:val="00E02A0F"/>
    <w:rsid w:val="00E03188"/>
    <w:rsid w:val="00E054A0"/>
    <w:rsid w:val="00E062B4"/>
    <w:rsid w:val="00E0672F"/>
    <w:rsid w:val="00E0684D"/>
    <w:rsid w:val="00E07579"/>
    <w:rsid w:val="00E07DFF"/>
    <w:rsid w:val="00E105F4"/>
    <w:rsid w:val="00E1178F"/>
    <w:rsid w:val="00E12C95"/>
    <w:rsid w:val="00E1492F"/>
    <w:rsid w:val="00E173AA"/>
    <w:rsid w:val="00E17EA3"/>
    <w:rsid w:val="00E2042A"/>
    <w:rsid w:val="00E20885"/>
    <w:rsid w:val="00E20AC3"/>
    <w:rsid w:val="00E21423"/>
    <w:rsid w:val="00E227BD"/>
    <w:rsid w:val="00E22A3F"/>
    <w:rsid w:val="00E23AB0"/>
    <w:rsid w:val="00E23E86"/>
    <w:rsid w:val="00E24481"/>
    <w:rsid w:val="00E25CAF"/>
    <w:rsid w:val="00E3182A"/>
    <w:rsid w:val="00E31879"/>
    <w:rsid w:val="00E34D36"/>
    <w:rsid w:val="00E34EF5"/>
    <w:rsid w:val="00E34F24"/>
    <w:rsid w:val="00E36A77"/>
    <w:rsid w:val="00E37839"/>
    <w:rsid w:val="00E401E8"/>
    <w:rsid w:val="00E416AE"/>
    <w:rsid w:val="00E42B33"/>
    <w:rsid w:val="00E42D91"/>
    <w:rsid w:val="00E43261"/>
    <w:rsid w:val="00E43283"/>
    <w:rsid w:val="00E4374D"/>
    <w:rsid w:val="00E43E76"/>
    <w:rsid w:val="00E45730"/>
    <w:rsid w:val="00E50CF5"/>
    <w:rsid w:val="00E52452"/>
    <w:rsid w:val="00E52675"/>
    <w:rsid w:val="00E526C6"/>
    <w:rsid w:val="00E5369D"/>
    <w:rsid w:val="00E53FF3"/>
    <w:rsid w:val="00E5461A"/>
    <w:rsid w:val="00E5496A"/>
    <w:rsid w:val="00E55A9F"/>
    <w:rsid w:val="00E5667F"/>
    <w:rsid w:val="00E57B11"/>
    <w:rsid w:val="00E57D30"/>
    <w:rsid w:val="00E60BB4"/>
    <w:rsid w:val="00E61BDD"/>
    <w:rsid w:val="00E61D74"/>
    <w:rsid w:val="00E61FB7"/>
    <w:rsid w:val="00E622A7"/>
    <w:rsid w:val="00E626F8"/>
    <w:rsid w:val="00E631E5"/>
    <w:rsid w:val="00E63638"/>
    <w:rsid w:val="00E638F1"/>
    <w:rsid w:val="00E64819"/>
    <w:rsid w:val="00E658DB"/>
    <w:rsid w:val="00E65D60"/>
    <w:rsid w:val="00E66753"/>
    <w:rsid w:val="00E673F5"/>
    <w:rsid w:val="00E678EB"/>
    <w:rsid w:val="00E70C96"/>
    <w:rsid w:val="00E70D22"/>
    <w:rsid w:val="00E71006"/>
    <w:rsid w:val="00E7194A"/>
    <w:rsid w:val="00E7251F"/>
    <w:rsid w:val="00E739B2"/>
    <w:rsid w:val="00E74914"/>
    <w:rsid w:val="00E74B47"/>
    <w:rsid w:val="00E74B8E"/>
    <w:rsid w:val="00E75183"/>
    <w:rsid w:val="00E7522A"/>
    <w:rsid w:val="00E770B7"/>
    <w:rsid w:val="00E77EEA"/>
    <w:rsid w:val="00E8161D"/>
    <w:rsid w:val="00E81832"/>
    <w:rsid w:val="00E82546"/>
    <w:rsid w:val="00E82848"/>
    <w:rsid w:val="00E83125"/>
    <w:rsid w:val="00E83E12"/>
    <w:rsid w:val="00E84C85"/>
    <w:rsid w:val="00E857BD"/>
    <w:rsid w:val="00E85B14"/>
    <w:rsid w:val="00E85FA0"/>
    <w:rsid w:val="00E87BA3"/>
    <w:rsid w:val="00E9213C"/>
    <w:rsid w:val="00E92E9E"/>
    <w:rsid w:val="00E94F9F"/>
    <w:rsid w:val="00E9515C"/>
    <w:rsid w:val="00E955D1"/>
    <w:rsid w:val="00E959B7"/>
    <w:rsid w:val="00E96BE2"/>
    <w:rsid w:val="00E9722F"/>
    <w:rsid w:val="00E974BE"/>
    <w:rsid w:val="00EA0A7D"/>
    <w:rsid w:val="00EA12C9"/>
    <w:rsid w:val="00EA3D35"/>
    <w:rsid w:val="00EA408B"/>
    <w:rsid w:val="00EA5515"/>
    <w:rsid w:val="00EA616C"/>
    <w:rsid w:val="00EA6331"/>
    <w:rsid w:val="00EA777B"/>
    <w:rsid w:val="00EA7F9F"/>
    <w:rsid w:val="00EB0673"/>
    <w:rsid w:val="00EB2A85"/>
    <w:rsid w:val="00EB3515"/>
    <w:rsid w:val="00EB37E8"/>
    <w:rsid w:val="00EB3BE1"/>
    <w:rsid w:val="00EB643E"/>
    <w:rsid w:val="00EB66DF"/>
    <w:rsid w:val="00EB6A46"/>
    <w:rsid w:val="00EB6EC2"/>
    <w:rsid w:val="00EC112F"/>
    <w:rsid w:val="00EC127B"/>
    <w:rsid w:val="00EC1630"/>
    <w:rsid w:val="00EC1F23"/>
    <w:rsid w:val="00EC2A4A"/>
    <w:rsid w:val="00EC2E29"/>
    <w:rsid w:val="00EC369E"/>
    <w:rsid w:val="00EC4629"/>
    <w:rsid w:val="00EC4FF2"/>
    <w:rsid w:val="00EC5DE4"/>
    <w:rsid w:val="00EC6D80"/>
    <w:rsid w:val="00EC771D"/>
    <w:rsid w:val="00ED063B"/>
    <w:rsid w:val="00ED06B3"/>
    <w:rsid w:val="00ED0D19"/>
    <w:rsid w:val="00ED2C5C"/>
    <w:rsid w:val="00ED61A6"/>
    <w:rsid w:val="00ED694B"/>
    <w:rsid w:val="00ED6C8F"/>
    <w:rsid w:val="00ED785D"/>
    <w:rsid w:val="00ED79F8"/>
    <w:rsid w:val="00ED7BD5"/>
    <w:rsid w:val="00EE0835"/>
    <w:rsid w:val="00EE0950"/>
    <w:rsid w:val="00EE0D17"/>
    <w:rsid w:val="00EE2808"/>
    <w:rsid w:val="00EE507E"/>
    <w:rsid w:val="00EE57E3"/>
    <w:rsid w:val="00EE7CDE"/>
    <w:rsid w:val="00EF479B"/>
    <w:rsid w:val="00EF60ED"/>
    <w:rsid w:val="00EF68E9"/>
    <w:rsid w:val="00EF6B8C"/>
    <w:rsid w:val="00EF6BFF"/>
    <w:rsid w:val="00EF70BB"/>
    <w:rsid w:val="00EF7C82"/>
    <w:rsid w:val="00F01C09"/>
    <w:rsid w:val="00F03300"/>
    <w:rsid w:val="00F0412D"/>
    <w:rsid w:val="00F06EC8"/>
    <w:rsid w:val="00F06EF3"/>
    <w:rsid w:val="00F072A7"/>
    <w:rsid w:val="00F07B2F"/>
    <w:rsid w:val="00F113E8"/>
    <w:rsid w:val="00F12DD6"/>
    <w:rsid w:val="00F1316D"/>
    <w:rsid w:val="00F15816"/>
    <w:rsid w:val="00F1679E"/>
    <w:rsid w:val="00F169C9"/>
    <w:rsid w:val="00F17E90"/>
    <w:rsid w:val="00F20316"/>
    <w:rsid w:val="00F20E37"/>
    <w:rsid w:val="00F2276B"/>
    <w:rsid w:val="00F23026"/>
    <w:rsid w:val="00F231DC"/>
    <w:rsid w:val="00F2440B"/>
    <w:rsid w:val="00F26374"/>
    <w:rsid w:val="00F26B67"/>
    <w:rsid w:val="00F27642"/>
    <w:rsid w:val="00F30056"/>
    <w:rsid w:val="00F3063C"/>
    <w:rsid w:val="00F30F65"/>
    <w:rsid w:val="00F32872"/>
    <w:rsid w:val="00F32C61"/>
    <w:rsid w:val="00F32DB1"/>
    <w:rsid w:val="00F33A3E"/>
    <w:rsid w:val="00F33D95"/>
    <w:rsid w:val="00F3403A"/>
    <w:rsid w:val="00F34A5A"/>
    <w:rsid w:val="00F36156"/>
    <w:rsid w:val="00F361DA"/>
    <w:rsid w:val="00F36F4A"/>
    <w:rsid w:val="00F377E5"/>
    <w:rsid w:val="00F41119"/>
    <w:rsid w:val="00F41681"/>
    <w:rsid w:val="00F44143"/>
    <w:rsid w:val="00F44608"/>
    <w:rsid w:val="00F44F75"/>
    <w:rsid w:val="00F45419"/>
    <w:rsid w:val="00F469D0"/>
    <w:rsid w:val="00F47AF0"/>
    <w:rsid w:val="00F50A00"/>
    <w:rsid w:val="00F52B4F"/>
    <w:rsid w:val="00F530B9"/>
    <w:rsid w:val="00F531AB"/>
    <w:rsid w:val="00F53395"/>
    <w:rsid w:val="00F547A5"/>
    <w:rsid w:val="00F55B50"/>
    <w:rsid w:val="00F571D6"/>
    <w:rsid w:val="00F57454"/>
    <w:rsid w:val="00F623B5"/>
    <w:rsid w:val="00F62E51"/>
    <w:rsid w:val="00F637D7"/>
    <w:rsid w:val="00F6401B"/>
    <w:rsid w:val="00F64387"/>
    <w:rsid w:val="00F64CE8"/>
    <w:rsid w:val="00F6531E"/>
    <w:rsid w:val="00F6758D"/>
    <w:rsid w:val="00F72648"/>
    <w:rsid w:val="00F72727"/>
    <w:rsid w:val="00F72958"/>
    <w:rsid w:val="00F74159"/>
    <w:rsid w:val="00F75F2A"/>
    <w:rsid w:val="00F77453"/>
    <w:rsid w:val="00F775CD"/>
    <w:rsid w:val="00F80442"/>
    <w:rsid w:val="00F80EE6"/>
    <w:rsid w:val="00F810ED"/>
    <w:rsid w:val="00F82A1E"/>
    <w:rsid w:val="00F832BC"/>
    <w:rsid w:val="00F839D2"/>
    <w:rsid w:val="00F84283"/>
    <w:rsid w:val="00F84E66"/>
    <w:rsid w:val="00F85A41"/>
    <w:rsid w:val="00F86137"/>
    <w:rsid w:val="00F8677B"/>
    <w:rsid w:val="00F86F5C"/>
    <w:rsid w:val="00F8740B"/>
    <w:rsid w:val="00F87D8A"/>
    <w:rsid w:val="00F9115D"/>
    <w:rsid w:val="00F91C91"/>
    <w:rsid w:val="00F92547"/>
    <w:rsid w:val="00F928BD"/>
    <w:rsid w:val="00F928C7"/>
    <w:rsid w:val="00F93EC6"/>
    <w:rsid w:val="00F93F0B"/>
    <w:rsid w:val="00F940CD"/>
    <w:rsid w:val="00F95B6A"/>
    <w:rsid w:val="00F95C05"/>
    <w:rsid w:val="00F95C89"/>
    <w:rsid w:val="00F9702E"/>
    <w:rsid w:val="00F97794"/>
    <w:rsid w:val="00F978BB"/>
    <w:rsid w:val="00F97DA2"/>
    <w:rsid w:val="00FA0FAC"/>
    <w:rsid w:val="00FA17BB"/>
    <w:rsid w:val="00FA2628"/>
    <w:rsid w:val="00FA35AF"/>
    <w:rsid w:val="00FA36D5"/>
    <w:rsid w:val="00FA37B4"/>
    <w:rsid w:val="00FA4095"/>
    <w:rsid w:val="00FA54B8"/>
    <w:rsid w:val="00FA55A8"/>
    <w:rsid w:val="00FA5D54"/>
    <w:rsid w:val="00FA6220"/>
    <w:rsid w:val="00FA73CC"/>
    <w:rsid w:val="00FB0360"/>
    <w:rsid w:val="00FB0510"/>
    <w:rsid w:val="00FB37B2"/>
    <w:rsid w:val="00FB3B0C"/>
    <w:rsid w:val="00FB4F37"/>
    <w:rsid w:val="00FB5538"/>
    <w:rsid w:val="00FB557D"/>
    <w:rsid w:val="00FB62D4"/>
    <w:rsid w:val="00FB6485"/>
    <w:rsid w:val="00FB657A"/>
    <w:rsid w:val="00FC01BA"/>
    <w:rsid w:val="00FC24ED"/>
    <w:rsid w:val="00FC2C8C"/>
    <w:rsid w:val="00FC31AC"/>
    <w:rsid w:val="00FC3A89"/>
    <w:rsid w:val="00FC3F96"/>
    <w:rsid w:val="00FC4CFB"/>
    <w:rsid w:val="00FC57B4"/>
    <w:rsid w:val="00FC5CFB"/>
    <w:rsid w:val="00FC7E3D"/>
    <w:rsid w:val="00FD0327"/>
    <w:rsid w:val="00FD0D98"/>
    <w:rsid w:val="00FD15B7"/>
    <w:rsid w:val="00FD1B06"/>
    <w:rsid w:val="00FD2497"/>
    <w:rsid w:val="00FD2BB4"/>
    <w:rsid w:val="00FD3594"/>
    <w:rsid w:val="00FD4EDD"/>
    <w:rsid w:val="00FE0D00"/>
    <w:rsid w:val="00FE1EA2"/>
    <w:rsid w:val="00FE26B0"/>
    <w:rsid w:val="00FE28F1"/>
    <w:rsid w:val="00FE5B39"/>
    <w:rsid w:val="00FE68B4"/>
    <w:rsid w:val="00FE6BCD"/>
    <w:rsid w:val="00FE6EE8"/>
    <w:rsid w:val="00FE7AED"/>
    <w:rsid w:val="00FF0284"/>
    <w:rsid w:val="00FF05BD"/>
    <w:rsid w:val="00FF1172"/>
    <w:rsid w:val="00FF2B95"/>
    <w:rsid w:val="00FF42A9"/>
    <w:rsid w:val="00FF458A"/>
    <w:rsid w:val="00FF5020"/>
    <w:rsid w:val="00FF54D3"/>
    <w:rsid w:val="00FF78C5"/>
    <w:rsid w:val="00FF7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1DF"/>
  </w:style>
  <w:style w:type="paragraph" w:styleId="1">
    <w:name w:val="heading 1"/>
    <w:basedOn w:val="a"/>
    <w:next w:val="a"/>
    <w:link w:val="10"/>
    <w:uiPriority w:val="99"/>
    <w:qFormat/>
    <w:rsid w:val="008D61DF"/>
    <w:pPr>
      <w:keepNext/>
      <w:spacing w:after="0" w:line="240" w:lineRule="auto"/>
      <w:jc w:val="center"/>
      <w:outlineLvl w:val="0"/>
    </w:pPr>
    <w:rPr>
      <w:rFonts w:ascii="Times New Roman" w:eastAsia="Calibri" w:hAnsi="Times New Roman" w:cs="Times New Roman"/>
      <w:b/>
      <w:bCs/>
      <w:sz w:val="32"/>
      <w:szCs w:val="24"/>
      <w:lang w:eastAsia="ru-RU"/>
    </w:rPr>
  </w:style>
  <w:style w:type="paragraph" w:styleId="2">
    <w:name w:val="heading 2"/>
    <w:basedOn w:val="a"/>
    <w:next w:val="a"/>
    <w:link w:val="20"/>
    <w:qFormat/>
    <w:rsid w:val="008D61DF"/>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D61DF"/>
    <w:rPr>
      <w:rFonts w:ascii="Times New Roman" w:eastAsia="Calibri" w:hAnsi="Times New Roman" w:cs="Times New Roman"/>
      <w:b/>
      <w:bCs/>
      <w:sz w:val="32"/>
      <w:szCs w:val="24"/>
      <w:lang w:eastAsia="ru-RU"/>
    </w:rPr>
  </w:style>
  <w:style w:type="character" w:customStyle="1" w:styleId="20">
    <w:name w:val="Заголовок 2 Знак"/>
    <w:basedOn w:val="a0"/>
    <w:link w:val="2"/>
    <w:rsid w:val="008D61DF"/>
    <w:rPr>
      <w:rFonts w:ascii="Arial" w:eastAsia="Times New Roman" w:hAnsi="Arial" w:cs="Arial"/>
      <w:b/>
      <w:bCs/>
      <w:i/>
      <w:iCs/>
      <w:sz w:val="28"/>
      <w:szCs w:val="28"/>
      <w:lang w:eastAsia="ru-RU"/>
    </w:rPr>
  </w:style>
  <w:style w:type="paragraph" w:customStyle="1" w:styleId="msonormalbullet1gif">
    <w:name w:val="msonormalbullet1.gif"/>
    <w:basedOn w:val="a"/>
    <w:rsid w:val="008D6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8D6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8D61DF"/>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3">
    <w:name w:val="List Paragraph"/>
    <w:basedOn w:val="a"/>
    <w:uiPriority w:val="34"/>
    <w:qFormat/>
    <w:rsid w:val="008D61DF"/>
    <w:pPr>
      <w:ind w:left="720"/>
      <w:contextualSpacing/>
    </w:pPr>
  </w:style>
  <w:style w:type="character" w:customStyle="1" w:styleId="a4">
    <w:name w:val="Цветовое выделение"/>
    <w:rsid w:val="008D61DF"/>
    <w:rPr>
      <w:b/>
      <w:bCs/>
      <w:color w:val="26282F"/>
      <w:sz w:val="26"/>
      <w:szCs w:val="26"/>
    </w:rPr>
  </w:style>
  <w:style w:type="paragraph" w:styleId="a5">
    <w:name w:val="Title"/>
    <w:basedOn w:val="a"/>
    <w:link w:val="a6"/>
    <w:qFormat/>
    <w:rsid w:val="008D61DF"/>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rsid w:val="008D61DF"/>
    <w:rPr>
      <w:rFonts w:ascii="Times New Roman" w:eastAsia="Times New Roman" w:hAnsi="Times New Roman" w:cs="Times New Roman"/>
      <w:sz w:val="28"/>
      <w:szCs w:val="20"/>
      <w:lang w:eastAsia="ru-RU"/>
    </w:rPr>
  </w:style>
  <w:style w:type="paragraph" w:customStyle="1" w:styleId="msonormalbullet2gifbullet1gif">
    <w:name w:val="msonormalbullet2gifbullet1.gif"/>
    <w:basedOn w:val="a"/>
    <w:rsid w:val="008D6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rsid w:val="008D6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8D6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bullet1gif">
    <w:name w:val="consplustitlebullet1.gif"/>
    <w:basedOn w:val="a"/>
    <w:rsid w:val="008D6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bullet3gif">
    <w:name w:val="consplustitlebullet3.gif"/>
    <w:basedOn w:val="a"/>
    <w:rsid w:val="008D6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8D61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line number"/>
    <w:basedOn w:val="a0"/>
    <w:uiPriority w:val="99"/>
    <w:semiHidden/>
    <w:unhideWhenUsed/>
    <w:rsid w:val="008D61DF"/>
  </w:style>
  <w:style w:type="paragraph" w:styleId="a8">
    <w:name w:val="header"/>
    <w:basedOn w:val="a"/>
    <w:link w:val="a9"/>
    <w:uiPriority w:val="99"/>
    <w:semiHidden/>
    <w:unhideWhenUsed/>
    <w:rsid w:val="008D61D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D61DF"/>
  </w:style>
  <w:style w:type="paragraph" w:styleId="aa">
    <w:name w:val="footer"/>
    <w:basedOn w:val="a"/>
    <w:link w:val="ab"/>
    <w:uiPriority w:val="99"/>
    <w:unhideWhenUsed/>
    <w:rsid w:val="008D61D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D61DF"/>
  </w:style>
  <w:style w:type="paragraph" w:customStyle="1" w:styleId="ConsPlusNormal">
    <w:name w:val="ConsPlusNormal"/>
    <w:rsid w:val="008D61DF"/>
    <w:pPr>
      <w:autoSpaceDE w:val="0"/>
      <w:autoSpaceDN w:val="0"/>
      <w:adjustRightInd w:val="0"/>
      <w:spacing w:after="0" w:line="240" w:lineRule="auto"/>
    </w:pPr>
    <w:rPr>
      <w:rFonts w:ascii="Arial" w:hAnsi="Arial" w:cs="Arial"/>
      <w:sz w:val="20"/>
      <w:szCs w:val="20"/>
    </w:rPr>
  </w:style>
  <w:style w:type="paragraph" w:styleId="ac">
    <w:name w:val="Balloon Text"/>
    <w:basedOn w:val="a"/>
    <w:link w:val="ad"/>
    <w:uiPriority w:val="99"/>
    <w:semiHidden/>
    <w:unhideWhenUsed/>
    <w:rsid w:val="008D61D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D61DF"/>
    <w:rPr>
      <w:rFonts w:ascii="Tahoma" w:hAnsi="Tahoma" w:cs="Tahoma"/>
      <w:sz w:val="16"/>
      <w:szCs w:val="16"/>
    </w:rPr>
  </w:style>
  <w:style w:type="table" w:styleId="ae">
    <w:name w:val="Table Grid"/>
    <w:basedOn w:val="a1"/>
    <w:uiPriority w:val="59"/>
    <w:rsid w:val="008D61DF"/>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aliases w:val="подпись"/>
    <w:basedOn w:val="a"/>
    <w:link w:val="af0"/>
    <w:rsid w:val="008D61DF"/>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0">
    <w:name w:val="Основной текст с отступом Знак"/>
    <w:aliases w:val="подпись Знак"/>
    <w:basedOn w:val="a0"/>
    <w:link w:val="af"/>
    <w:rsid w:val="008D61DF"/>
    <w:rPr>
      <w:rFonts w:ascii="Times New Roman" w:eastAsia="Times New Roman" w:hAnsi="Times New Roman" w:cs="Times New Roman"/>
      <w:sz w:val="20"/>
      <w:szCs w:val="20"/>
      <w:lang w:eastAsia="ru-RU"/>
    </w:rPr>
  </w:style>
  <w:style w:type="paragraph" w:customStyle="1" w:styleId="Default">
    <w:name w:val="Default"/>
    <w:rsid w:val="008D61D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8D61DF"/>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9475</Words>
  <Characters>54011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2016-09-14T08:13:00Z</dcterms:created>
  <dcterms:modified xsi:type="dcterms:W3CDTF">2016-09-14T08:13:00Z</dcterms:modified>
</cp:coreProperties>
</file>