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E38" w:rsidRPr="00D96096" w:rsidRDefault="00DD3E38" w:rsidP="004D342D">
      <w:pPr>
        <w:pStyle w:val="msonormalbullet1gif"/>
        <w:spacing w:before="0" w:beforeAutospacing="0" w:after="0" w:afterAutospacing="0"/>
        <w:jc w:val="center"/>
        <w:rPr>
          <w:b/>
        </w:rPr>
      </w:pPr>
      <w:r w:rsidRPr="00D96096">
        <w:rPr>
          <w:b/>
        </w:rPr>
        <w:t>Заключение</w:t>
      </w:r>
    </w:p>
    <w:p w:rsidR="00DD3E38" w:rsidRPr="00D96096" w:rsidRDefault="00DD3E38" w:rsidP="004D342D">
      <w:pPr>
        <w:pStyle w:val="msonormalbullet2gif"/>
        <w:spacing w:before="0" w:beforeAutospacing="0" w:after="0" w:afterAutospacing="0"/>
        <w:contextualSpacing/>
        <w:jc w:val="center"/>
      </w:pPr>
      <w:r w:rsidRPr="00D96096">
        <w:rPr>
          <w:b/>
        </w:rPr>
        <w:t>на проект решения Богучанского районного Совета депутатов «О районном бюджете на 2014 год и плановый период 2015-2016 годов» (далее – проект решения о районном бюджете, проект районного бюджета)</w:t>
      </w:r>
      <w:r w:rsidRPr="00D96096">
        <w:t xml:space="preserve"> </w:t>
      </w:r>
    </w:p>
    <w:p w:rsidR="00DD3E38" w:rsidRPr="00D96096" w:rsidRDefault="00DD3E38" w:rsidP="004D342D">
      <w:pPr>
        <w:pStyle w:val="msonormalbullet2gif"/>
        <w:spacing w:before="0" w:beforeAutospacing="0" w:after="0" w:afterAutospacing="0"/>
        <w:contextualSpacing/>
        <w:jc w:val="center"/>
      </w:pPr>
    </w:p>
    <w:p w:rsidR="00DD3E38" w:rsidRPr="00D96096" w:rsidRDefault="00DD3E38" w:rsidP="004D342D">
      <w:pPr>
        <w:pStyle w:val="msonormalbullet2gif"/>
        <w:spacing w:before="0" w:beforeAutospacing="0" w:after="0" w:afterAutospacing="0"/>
        <w:ind w:firstLine="851"/>
        <w:contextualSpacing/>
        <w:jc w:val="both"/>
      </w:pPr>
      <w:r w:rsidRPr="00D96096">
        <w:t xml:space="preserve">Заключение на проект решения о районном бюджете на 2014 год плановый период 2015 - 2016 годов подготовлено в соответствии со статьей 157 Бюджетного кодекса Российской Федерации (далее по тексту – Бюджетный кодекс РФ), статьей 23 «Положения о бюджетном процессе в муниципальном образовании Богучанский район», утвержденного решением Богучанского районного Совета депутатов от 29.10.2012 № 23/1-230 (далее по тексту – Бюджетный процесс), статьей 2 «Положения о Контрольно-счетной комиссии муниципального образования Богучанский район», утвержденного Богучанским районным Советом депутатов от 24.11.2011 № 16/1-179. </w:t>
      </w:r>
    </w:p>
    <w:p w:rsidR="00DD3E38" w:rsidRPr="00D96096" w:rsidRDefault="00DD3E38" w:rsidP="004D342D">
      <w:pPr>
        <w:pStyle w:val="msonormalbullet2gif"/>
        <w:spacing w:before="0" w:beforeAutospacing="0" w:after="0" w:afterAutospacing="0"/>
        <w:ind w:firstLine="851"/>
        <w:contextualSpacing/>
        <w:jc w:val="both"/>
      </w:pPr>
      <w:r w:rsidRPr="00D96096">
        <w:t>Сроки внесения проекта районного бюджета, перечень документов, представленных одновременно с проектом районного бюджета, состав показателей, представляемых для рассмотрения и утверждения в проекте районного бюджета, соответствуют требованиям Бюджетного кодекса РФ и Бюджетного процесса.</w:t>
      </w:r>
    </w:p>
    <w:p w:rsidR="00DD3E38" w:rsidRPr="00D96096" w:rsidRDefault="00DD3E38" w:rsidP="004D342D">
      <w:pPr>
        <w:pStyle w:val="msonormalbullet2gif"/>
        <w:spacing w:before="0" w:beforeAutospacing="0" w:after="0" w:afterAutospacing="0"/>
        <w:ind w:firstLine="851"/>
        <w:contextualSpacing/>
        <w:jc w:val="both"/>
      </w:pPr>
      <w:r w:rsidRPr="00D96096">
        <w:t>В ходе экспертизы проекта районного бюджета Контрольно-счетной комиссией проведен анализ основных характеристик проекта районного бюджета, проверено наличие и оценено состояние нормативной и методической базы, регулирующей порядок формирования показателей бюджета, а также проанализирован представленный администрацией Богучанского района (далее по тексту – администрация района) Прогноз социально-экономического развития муниципального образования Богучанский район на 2014 год и плановый период 2015 - 2016 годов (далее по тексту – Прогноз СЭР), ожидаемые итоги социально-экономического развития муниципального образования Богучанский район за 2013 год, муниципальные программы, проекты муниципальных заданий по подведомственным учреждениям.</w:t>
      </w:r>
    </w:p>
    <w:p w:rsidR="00DD3E38" w:rsidRPr="00D96096" w:rsidRDefault="00DD3E38" w:rsidP="004D342D">
      <w:pPr>
        <w:autoSpaceDE w:val="0"/>
        <w:autoSpaceDN w:val="0"/>
        <w:adjustRightInd w:val="0"/>
        <w:spacing w:after="0" w:line="240" w:lineRule="auto"/>
        <w:ind w:firstLine="851"/>
        <w:jc w:val="both"/>
        <w:rPr>
          <w:rFonts w:ascii="Times New Roman" w:hAnsi="Times New Roman" w:cs="Times New Roman"/>
          <w:sz w:val="24"/>
          <w:szCs w:val="24"/>
        </w:rPr>
      </w:pPr>
      <w:r w:rsidRPr="00D96096">
        <w:rPr>
          <w:rFonts w:ascii="Times New Roman" w:hAnsi="Times New Roman" w:cs="Times New Roman"/>
          <w:sz w:val="24"/>
          <w:szCs w:val="24"/>
        </w:rPr>
        <w:t>При подготовке Заключения на проект районного бюджета</w:t>
      </w:r>
      <w:r w:rsidRPr="00D96096">
        <w:rPr>
          <w:rFonts w:ascii="Times New Roman" w:hAnsi="Times New Roman" w:cs="Times New Roman"/>
          <w:iCs/>
          <w:sz w:val="24"/>
          <w:szCs w:val="24"/>
        </w:rPr>
        <w:t xml:space="preserve"> Контрольно-счетная комиссия</w:t>
      </w:r>
      <w:r w:rsidRPr="00D96096">
        <w:rPr>
          <w:rFonts w:ascii="Times New Roman" w:hAnsi="Times New Roman" w:cs="Times New Roman"/>
          <w:sz w:val="24"/>
          <w:szCs w:val="24"/>
        </w:rPr>
        <w:t xml:space="preserve"> учитывала необходимость реализации положений Бюджетного послания Президента Российской Федерации Федеральному Собранию Российской Федерации от 13 июня 2013 года (далее – Бюджетное послание), содержащих основные направления и ориентиры бюджетной политики в 2014 – 2016 годах, стратегических целей развития страны, сформулированных в указах Президента Российской Федерации от 7 мая 2012 года (далее по тексту – Указы Президента РФ), основные направления программы социально-экономического развития Богучанского района на 2011 – 2020 годы, утвержденного решением Богучанского районного Совета депутатов от 23.12.2011 № 17/1-184.</w:t>
      </w:r>
    </w:p>
    <w:p w:rsidR="00DD3E38" w:rsidRPr="004D342D" w:rsidRDefault="00DD3E38" w:rsidP="004D342D">
      <w:pPr>
        <w:autoSpaceDE w:val="0"/>
        <w:autoSpaceDN w:val="0"/>
        <w:adjustRightInd w:val="0"/>
        <w:spacing w:after="0" w:line="240" w:lineRule="auto"/>
        <w:ind w:firstLine="851"/>
        <w:jc w:val="both"/>
        <w:rPr>
          <w:rFonts w:ascii="Times New Roman" w:hAnsi="Times New Roman" w:cs="Times New Roman"/>
          <w:sz w:val="20"/>
          <w:szCs w:val="20"/>
        </w:rPr>
      </w:pPr>
    </w:p>
    <w:p w:rsidR="00DD3E38" w:rsidRDefault="00DD3E38" w:rsidP="004D342D">
      <w:pPr>
        <w:pStyle w:val="msonormalbullet2gif"/>
        <w:spacing w:before="0" w:beforeAutospacing="0" w:after="0" w:afterAutospacing="0"/>
        <w:contextualSpacing/>
        <w:jc w:val="center"/>
        <w:rPr>
          <w:b/>
          <w:i/>
        </w:rPr>
      </w:pPr>
      <w:r w:rsidRPr="00D96096">
        <w:rPr>
          <w:b/>
          <w:i/>
        </w:rPr>
        <w:t>Показатели социально-экономического развития Богучанского района. Анализ основных направлений бюджетной и налоговой политики Богучанского района</w:t>
      </w:r>
    </w:p>
    <w:p w:rsidR="004D342D" w:rsidRPr="004D342D" w:rsidRDefault="004D342D" w:rsidP="004D342D">
      <w:pPr>
        <w:pStyle w:val="msonormalbullet2gif"/>
        <w:spacing w:before="0" w:beforeAutospacing="0" w:after="0" w:afterAutospacing="0"/>
        <w:contextualSpacing/>
        <w:jc w:val="center"/>
        <w:rPr>
          <w:b/>
          <w:i/>
          <w:sz w:val="20"/>
          <w:szCs w:val="20"/>
        </w:rPr>
      </w:pPr>
    </w:p>
    <w:p w:rsidR="00DD3E38" w:rsidRPr="00D96096" w:rsidRDefault="00DD3E38" w:rsidP="004D342D">
      <w:pPr>
        <w:pStyle w:val="msonormalbullet2gif"/>
        <w:spacing w:after="0" w:afterAutospacing="0"/>
        <w:ind w:firstLine="851"/>
        <w:contextualSpacing/>
        <w:jc w:val="both"/>
      </w:pPr>
      <w:r w:rsidRPr="00D96096">
        <w:t>Прогноз СЭР на 2014 год и плановый период 2015 – 2016 годов разработан в соответствии с постановлением администрации Богучанского района от 25.06.2012 № 912 «О порядке составления проекта решения о районном бюджете на очередной финансовый год и плановый период» (далее по тексту – Постановление № 912) и в целом раскрывает основные факторы и условия социально-экономического развития Богучанского района.</w:t>
      </w:r>
    </w:p>
    <w:p w:rsidR="00DD3E38" w:rsidRPr="00D96096" w:rsidRDefault="00DD3E38" w:rsidP="004D342D">
      <w:pPr>
        <w:pStyle w:val="msonormalbullet2gif"/>
        <w:spacing w:after="0" w:afterAutospacing="0"/>
        <w:ind w:firstLine="851"/>
        <w:contextualSpacing/>
        <w:jc w:val="both"/>
        <w:rPr>
          <w:bCs/>
        </w:rPr>
      </w:pPr>
      <w:r w:rsidRPr="00D96096">
        <w:rPr>
          <w:bCs/>
        </w:rPr>
        <w:t>В соответствии со статьей 173 Бюджетного кодекса РФ администрацией района принято распоряжение от 14.11.2013 № 427-р «Об одобрении прогноза социально-экономического развития Богучанского района на 2014 год и плановый период 2015 - 2016 годы».</w:t>
      </w:r>
    </w:p>
    <w:p w:rsidR="00DD3E38" w:rsidRPr="00D96096" w:rsidRDefault="00DD3E38" w:rsidP="004D342D">
      <w:pPr>
        <w:pStyle w:val="msonormalbullet2gif"/>
        <w:spacing w:before="0" w:beforeAutospacing="0" w:after="0" w:afterAutospacing="0"/>
        <w:ind w:firstLine="851"/>
        <w:contextualSpacing/>
        <w:jc w:val="both"/>
        <w:rPr>
          <w:bCs/>
        </w:rPr>
      </w:pPr>
      <w:r w:rsidRPr="00D96096">
        <w:rPr>
          <w:bCs/>
        </w:rPr>
        <w:t xml:space="preserve">Прогноз СЭР сформирован в 2 вариантах развития. Первый вариант Прогноза СЭР отражает развитие экономики в условиях ограниченных инвестиционных ресурсов </w:t>
      </w:r>
      <w:r w:rsidRPr="00D96096">
        <w:rPr>
          <w:bCs/>
        </w:rPr>
        <w:lastRenderedPageBreak/>
        <w:t xml:space="preserve">организаций и замедления внутреннего спроса. Второй вариант Прогноза СЭР отражает развитие экономики в условиях реализации активной государственной политики, направленной на улучшение инвестиционного климата, повышение конкурентоспособности и эффективности бизнеса, на стимулирование экономического роста и модернизации, а также на повышение эффективности расходов бюджета. Однако Финансовым управлением администрации Богучанского района (далее – Финансовое управление) проект районного бюджета сформирован на основе умеренно-оптимистического варианта Прогноза СЭР, который отсутствует в одобренном администрацией района Прогнозе СЭР. </w:t>
      </w:r>
    </w:p>
    <w:p w:rsidR="00DD3E38" w:rsidRPr="00D96096" w:rsidRDefault="00DD3E38" w:rsidP="004D342D">
      <w:pPr>
        <w:pStyle w:val="msonormalbullet2gif"/>
        <w:spacing w:before="0" w:beforeAutospacing="0" w:after="0" w:afterAutospacing="0"/>
        <w:ind w:firstLine="851"/>
        <w:contextualSpacing/>
        <w:jc w:val="both"/>
        <w:rPr>
          <w:bCs/>
        </w:rPr>
      </w:pPr>
      <w:r w:rsidRPr="00D96096">
        <w:rPr>
          <w:bCs/>
        </w:rPr>
        <w:t>Согласно оценке Управления экономики и планирования администрации Богучанского района (далее по тексту – Управление экономики и планирования) в 2013 году экономика Богучанского района характеризуется устойчивыми темпами роста, причем данная тенденция сохранится и в прогнозируемом периоде.</w:t>
      </w:r>
    </w:p>
    <w:p w:rsidR="00DD3E38" w:rsidRPr="00D96096" w:rsidRDefault="00DD3E38" w:rsidP="004D342D">
      <w:pPr>
        <w:pStyle w:val="msonormalbullet2gif"/>
        <w:spacing w:before="0" w:beforeAutospacing="0" w:after="0" w:afterAutospacing="0"/>
        <w:ind w:firstLine="851"/>
        <w:contextualSpacing/>
        <w:jc w:val="both"/>
      </w:pPr>
      <w:r w:rsidRPr="00D96096">
        <w:t>По данным Крайстата в первом полугодии 2013 года по району положительная динамика была присуща большинству показателей. Темп роста объема отгруженных товаров собственного производства, выполненных работ и услуг собственными силами организаций всех видов деятельности за первое полугодие 2013 года составил 121,5%, в том числе по лесному хозяйству – 106,1%, обрабатывающему производству – 147,1%, производству и распределению электрической энергии, газа и воды – 102,2%.</w:t>
      </w:r>
    </w:p>
    <w:p w:rsidR="00DD3E38" w:rsidRPr="00D96096" w:rsidRDefault="00DD3E38" w:rsidP="004D342D">
      <w:pPr>
        <w:pStyle w:val="msonormalbullet2gif"/>
        <w:spacing w:before="0" w:beforeAutospacing="0" w:after="0" w:afterAutospacing="0"/>
        <w:ind w:firstLine="851"/>
        <w:contextualSpacing/>
        <w:jc w:val="both"/>
      </w:pPr>
      <w:r w:rsidRPr="00D96096">
        <w:t>Сохранился высокий уровень инвестиционной активности – по итогам первого полугодия 2013 года темп роста инвестиций в сопоставимых ценах составил 151,8%, объем инвестиций в основной капитал достиг 5,98 млрд. рублей. В первом полугодии 2013 года темп роста оборота розничной торговли в сопоставимых ценах составил 100,9%. Среднемесячная заработная плата за 6 месяцев 2013 года составила 29 462,9 рублей, по сравнению с прошлым годом увеличилась на 22,9%. Уровень зарегистрированной безработицы в районе на 01.07.2013 года составил 1,12% (в крае 1,4%).</w:t>
      </w:r>
    </w:p>
    <w:p w:rsidR="00DD3E38" w:rsidRPr="00D96096" w:rsidRDefault="00DD3E38" w:rsidP="004D342D">
      <w:pPr>
        <w:pStyle w:val="msonormalbullet2gif"/>
        <w:spacing w:before="0" w:beforeAutospacing="0" w:after="0" w:afterAutospacing="0"/>
        <w:ind w:firstLine="851"/>
        <w:contextualSpacing/>
        <w:jc w:val="both"/>
      </w:pPr>
      <w:r w:rsidRPr="00D96096">
        <w:t>Тенденции социально-экономического развития района в 2012 году, январе - июне 2013 года легли в основу Прогноза СЭР на 2014 год и плановый период 2015 - 2016 годов.</w:t>
      </w:r>
    </w:p>
    <w:p w:rsidR="00DD3E38" w:rsidRPr="00D96096" w:rsidRDefault="00DD3E38" w:rsidP="004D342D">
      <w:pPr>
        <w:pStyle w:val="msonormalbullet2gif"/>
        <w:spacing w:before="0" w:beforeAutospacing="0" w:after="0" w:afterAutospacing="0"/>
        <w:ind w:firstLine="851"/>
        <w:contextualSpacing/>
        <w:jc w:val="both"/>
      </w:pPr>
      <w:r w:rsidRPr="00D96096">
        <w:t xml:space="preserve">Основными ключевыми направлениями экономического развития Богучанского района являются: развитие лесоперерабатывающего производства, деревообработка, цветная металлургия, нефтегазопереработка и транспортировка нефти. </w:t>
      </w:r>
    </w:p>
    <w:p w:rsidR="00DD3E38" w:rsidRPr="00D96096" w:rsidRDefault="00DD3E38" w:rsidP="004D342D">
      <w:pPr>
        <w:pStyle w:val="msonormalbullet2gif"/>
        <w:spacing w:before="0" w:beforeAutospacing="0" w:after="0" w:afterAutospacing="0"/>
        <w:ind w:firstLine="851"/>
        <w:contextualSpacing/>
        <w:jc w:val="both"/>
      </w:pPr>
      <w:r w:rsidRPr="00D96096">
        <w:t>Согласно Прогнозу СЭР на прогнозируемый период 2014 – 2016 годов планируется увеличение объема отгруженных товаров собственного производства, выполненных работ и услуг собственными силами организаций всех видов деятельности, которые составят в 2014 году 21,09 млрд. руб., 2015 году – 35,77 млрд. руб., 2016 году – 38,26 млрд. руб.</w:t>
      </w:r>
    </w:p>
    <w:p w:rsidR="00DD3E38" w:rsidRPr="00D96096" w:rsidRDefault="00DD3E38" w:rsidP="004D342D">
      <w:pPr>
        <w:pStyle w:val="msonormalbullet2gif"/>
        <w:spacing w:before="0" w:beforeAutospacing="0" w:after="0" w:afterAutospacing="0"/>
        <w:ind w:firstLine="851"/>
        <w:contextualSpacing/>
        <w:jc w:val="both"/>
      </w:pPr>
      <w:r w:rsidRPr="00D96096">
        <w:t>Увеличение доли и объема отгруженных товаров собственного производства, выполненных работ и услуг собственными силами по обрабатывающему производству прогнозируется в связи с вводом новых инвестиционных проектов на территории района: строительство Богучанского алюминиевого завода и Богучанского лесопромышленного комплекса ЗАО «Краслесинвест».</w:t>
      </w:r>
    </w:p>
    <w:p w:rsidR="00DD3E38" w:rsidRPr="00D96096" w:rsidRDefault="00DD3E38" w:rsidP="004D342D">
      <w:pPr>
        <w:pStyle w:val="msonormalbullet2gif"/>
        <w:spacing w:before="0" w:beforeAutospacing="0" w:after="0" w:afterAutospacing="0"/>
        <w:ind w:firstLine="851"/>
        <w:contextualSpacing/>
        <w:jc w:val="both"/>
      </w:pPr>
      <w:r w:rsidRPr="00D96096">
        <w:t>К 2016 году прогнозируется увеличение объемов производства в натуральном выражении в год по крупным и средним предприятиям, в том числе: деловой древесины до 1 517 тыс. куб. м., угля до 332 тыс. тонн, хлеба и хлебобулочных изделий – 783,2 тыс. тонн, пиломатериалов - 825,6 тыс. кубометров.</w:t>
      </w:r>
    </w:p>
    <w:p w:rsidR="00DD3E38" w:rsidRPr="00D96096" w:rsidRDefault="00DD3E38" w:rsidP="004D342D">
      <w:pPr>
        <w:pStyle w:val="msonormalbullet2gif"/>
        <w:spacing w:before="0" w:beforeAutospacing="0" w:after="0" w:afterAutospacing="0"/>
        <w:ind w:firstLine="851"/>
        <w:contextualSpacing/>
        <w:jc w:val="both"/>
      </w:pPr>
      <w:r w:rsidRPr="00D96096">
        <w:t>В прогнозном периоде появится новый вид продукции – алюминий, первичный объем производства, которого составит в 2014 году – 118,0 тыс. тонн, в 2015 и 2016 годах по 296,0 тыс. тонн ежегодно. Рост объемов производства прогнозируется на следующих предприятиях: ООО «Сибирь-СВ», ООО «Пашутинский ЛПХ», ЗАО «Адар», ООО «Велес», ООО «Богучанский ЛПК», ЗАО «Краслесинвест».</w:t>
      </w:r>
    </w:p>
    <w:p w:rsidR="00DD3E38" w:rsidRPr="00D96096" w:rsidRDefault="00DD3E38" w:rsidP="004D342D">
      <w:pPr>
        <w:pStyle w:val="msonormalbullet2gif"/>
        <w:spacing w:before="0" w:beforeAutospacing="0" w:after="0" w:afterAutospacing="0"/>
        <w:ind w:firstLine="851"/>
        <w:contextualSpacing/>
        <w:jc w:val="both"/>
      </w:pPr>
      <w:r w:rsidRPr="00D96096">
        <w:lastRenderedPageBreak/>
        <w:t>Продолжают строиться такие крупные объекты, как алюминиевый завод, Богучанский лесоперерабатывающий комплекс, железнодорожная линия Карабула – Ирки, центральная районная больница.</w:t>
      </w:r>
    </w:p>
    <w:p w:rsidR="00DD3E38" w:rsidRPr="00D96096" w:rsidRDefault="00DD3E38" w:rsidP="004D342D">
      <w:pPr>
        <w:pStyle w:val="msonormalbullet2gif"/>
        <w:spacing w:before="0" w:beforeAutospacing="0" w:after="0" w:afterAutospacing="0"/>
        <w:ind w:firstLine="851"/>
        <w:contextualSpacing/>
        <w:jc w:val="both"/>
      </w:pPr>
      <w:r w:rsidRPr="00D96096">
        <w:t>В прогнозе СЭР района на 2014 -2016 годы планируется снижение отрицательного сальдированного финансового результата по крупным и средним предприятиям, а именно 2014 год – 2 604,7 тыс. руб., 2015 год – 495,3 тыс. руб., 2016 год – 248,4 тыс. руб. Прибыль на планируемый период прогнозируется по предприятиям лесного хозяйства и обрабатывающего производства.</w:t>
      </w:r>
    </w:p>
    <w:p w:rsidR="00DD3E38" w:rsidRPr="00D96096" w:rsidRDefault="00DD3E38" w:rsidP="004D342D">
      <w:pPr>
        <w:pStyle w:val="msonormalbullet2gif"/>
        <w:spacing w:before="0" w:beforeAutospacing="0" w:after="0" w:afterAutospacing="0"/>
        <w:ind w:firstLine="851"/>
        <w:contextualSpacing/>
        <w:jc w:val="both"/>
      </w:pPr>
      <w:r w:rsidRPr="00D96096">
        <w:t>Анализ большинства показателей Прогноза СЭР по развитию социальной сферы, тарифной политики, муниципального сектора экономики свидетельствуют об имеющихся резервах повышения его надежности и соблюдения принципа достоверности бюджета, определенного ст. 37 Бюджетного кодекса РФ, поскольку степень надежности и реалистичности прогнозных показателей имеет первостепенное значение, особенно в условиях перехода к программно-целевому методу планирования бюджета.</w:t>
      </w:r>
    </w:p>
    <w:p w:rsidR="00DD3E38" w:rsidRDefault="00DD3E38" w:rsidP="004D342D">
      <w:pPr>
        <w:pStyle w:val="msonormalbullet2gif"/>
        <w:spacing w:before="0" w:beforeAutospacing="0" w:after="0" w:afterAutospacing="0"/>
        <w:ind w:firstLine="851"/>
        <w:jc w:val="both"/>
      </w:pPr>
      <w:r w:rsidRPr="00D96096">
        <w:t xml:space="preserve">Основные характеристики бюджета муниципального образования Богучанский район, отраженные в Прогнозе СЭР не в полной мере соответствуют прогнозу основных характеристик консолидированного бюджета Богучанского района на 2014 год и плановый период 2015 - 2016 годов. </w:t>
      </w:r>
    </w:p>
    <w:p w:rsidR="00DD3E38" w:rsidRPr="00AD5952" w:rsidRDefault="00DD3E38" w:rsidP="004D342D">
      <w:pPr>
        <w:pStyle w:val="msonormalbullet2gif"/>
        <w:spacing w:before="0" w:beforeAutospacing="0" w:after="0" w:afterAutospacing="0"/>
        <w:ind w:firstLine="851"/>
        <w:jc w:val="right"/>
      </w:pPr>
      <w:r>
        <w:t>Таблица 1</w:t>
      </w:r>
    </w:p>
    <w:p w:rsidR="00DD3E38" w:rsidRPr="000E6CB3" w:rsidRDefault="00DD3E38" w:rsidP="004D342D">
      <w:pPr>
        <w:pStyle w:val="msonormalbullet2gif"/>
        <w:spacing w:before="0" w:beforeAutospacing="0" w:after="0" w:afterAutospacing="0"/>
        <w:jc w:val="center"/>
      </w:pPr>
      <w:r w:rsidRPr="000E6CB3">
        <w:t>Показатели Прогноза СЭР</w:t>
      </w:r>
    </w:p>
    <w:p w:rsidR="00DD3E38" w:rsidRDefault="00DD3E38" w:rsidP="004D342D">
      <w:pPr>
        <w:pStyle w:val="msonormalbullet2gif"/>
        <w:spacing w:before="0" w:beforeAutospacing="0" w:after="0" w:afterAutospacing="0"/>
        <w:ind w:firstLine="708"/>
        <w:jc w:val="right"/>
      </w:pPr>
      <w:r w:rsidRPr="009069DE">
        <w:t>(тыс. руб.)</w:t>
      </w:r>
    </w:p>
    <w:tbl>
      <w:tblPr>
        <w:tblStyle w:val="ae"/>
        <w:tblW w:w="9923" w:type="dxa"/>
        <w:tblInd w:w="108" w:type="dxa"/>
        <w:tblLayout w:type="fixed"/>
        <w:tblLook w:val="04A0"/>
      </w:tblPr>
      <w:tblGrid>
        <w:gridCol w:w="2835"/>
        <w:gridCol w:w="1560"/>
        <w:gridCol w:w="2126"/>
        <w:gridCol w:w="1984"/>
        <w:gridCol w:w="1418"/>
      </w:tblGrid>
      <w:tr w:rsidR="00DD3E38" w:rsidRPr="009069DE" w:rsidTr="0099079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Показатели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 xml:space="preserve">Прогноз СЭР </w:t>
            </w:r>
            <w:r w:rsidRPr="000E6CB3">
              <w:rPr>
                <w:sz w:val="20"/>
                <w:szCs w:val="20"/>
              </w:rPr>
              <w:t>(Письмо от 23.08.2013 № 01/24-2805)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Прогноз СЭР (распоряжение администрации района от 14.11.2013 №427-р)</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Проект консолидированного бюджета (данные Финансового управления)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Отклонение (гр 4 – гр 3)</w:t>
            </w:r>
          </w:p>
        </w:tc>
      </w:tr>
      <w:tr w:rsidR="00DD3E38" w:rsidRPr="009069DE" w:rsidTr="00990793">
        <w:trPr>
          <w:trHeight w:val="147"/>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16"/>
                <w:szCs w:val="16"/>
                <w:lang w:eastAsia="en-US"/>
              </w:rPr>
            </w:pPr>
            <w:r w:rsidRPr="000E6CB3">
              <w:rPr>
                <w:sz w:val="16"/>
                <w:szCs w:val="16"/>
                <w:lang w:eastAsia="en-US"/>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16"/>
                <w:szCs w:val="16"/>
                <w:lang w:eastAsia="en-US"/>
              </w:rPr>
            </w:pPr>
            <w:r w:rsidRPr="000E6CB3">
              <w:rPr>
                <w:sz w:val="16"/>
                <w:szCs w:val="16"/>
                <w:lang w:eastAsia="en-US"/>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3E38" w:rsidRPr="000E6CB3" w:rsidRDefault="00DD3E38" w:rsidP="004D342D">
            <w:pPr>
              <w:pStyle w:val="msonormalbullet2gif"/>
              <w:framePr w:hSpace="180" w:wrap="around" w:vAnchor="text" w:hAnchor="text" w:y="1"/>
              <w:spacing w:after="0" w:afterAutospacing="0"/>
              <w:contextualSpacing/>
              <w:suppressOverlap/>
              <w:jc w:val="center"/>
              <w:rPr>
                <w:sz w:val="16"/>
                <w:szCs w:val="16"/>
                <w:lang w:eastAsia="en-US"/>
              </w:rPr>
            </w:pPr>
            <w:r w:rsidRPr="000E6CB3">
              <w:rPr>
                <w:sz w:val="16"/>
                <w:szCs w:val="16"/>
                <w:lang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16"/>
                <w:szCs w:val="16"/>
                <w:lang w:eastAsia="en-US"/>
              </w:rPr>
            </w:pPr>
            <w:r w:rsidRPr="000E6CB3">
              <w:rPr>
                <w:sz w:val="16"/>
                <w:szCs w:val="16"/>
                <w:lang w:eastAsia="en-US"/>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16"/>
                <w:szCs w:val="16"/>
                <w:lang w:eastAsia="en-US"/>
              </w:rPr>
            </w:pPr>
            <w:r w:rsidRPr="000E6CB3">
              <w:rPr>
                <w:sz w:val="16"/>
                <w:szCs w:val="16"/>
                <w:lang w:eastAsia="en-US"/>
              </w:rPr>
              <w:t>5</w:t>
            </w:r>
          </w:p>
        </w:tc>
      </w:tr>
      <w:tr w:rsidR="00DD3E38" w:rsidRPr="009069DE" w:rsidTr="00990793">
        <w:trPr>
          <w:trHeight w:val="440"/>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Всего доходов, оценка 2013 года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1 794 987,64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1 959 423,54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1 971 942,0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+12 518,46</w:t>
            </w:r>
          </w:p>
        </w:tc>
      </w:tr>
      <w:tr w:rsidR="00DD3E38" w:rsidRPr="009069DE" w:rsidTr="0099079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Налоговые и неналоговые доходы, оценка 2013 года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832 027,79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846 339,8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864 857,0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+18 517,2</w:t>
            </w:r>
          </w:p>
        </w:tc>
      </w:tr>
      <w:tr w:rsidR="00DD3E38" w:rsidRPr="009069DE" w:rsidTr="0099079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 xml:space="preserve">Собственные доходы, оценка 2013 года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946 885,94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1 020 791,1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867 680,0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-153 111,1</w:t>
            </w:r>
          </w:p>
        </w:tc>
      </w:tr>
      <w:tr w:rsidR="00DD3E38" w:rsidRPr="009069DE" w:rsidTr="0099079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2014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980 807,83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916 142,9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908 910,0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-7 232,9</w:t>
            </w:r>
          </w:p>
        </w:tc>
      </w:tr>
      <w:tr w:rsidR="00DD3E38" w:rsidRPr="009069DE" w:rsidTr="0099079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2015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1 069 409,09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1 048 254,4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1 040 730,0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-7 524,4</w:t>
            </w:r>
          </w:p>
        </w:tc>
      </w:tr>
      <w:tr w:rsidR="00DD3E38" w:rsidRPr="009069DE" w:rsidTr="0099079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2016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1 187 020,27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1 167 646,0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1 160 108,0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-7 538,0</w:t>
            </w:r>
          </w:p>
        </w:tc>
      </w:tr>
      <w:tr w:rsidR="00DD3E38" w:rsidRPr="009069DE" w:rsidTr="0099079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Расходы, оценка 2013 года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1 913 453,45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2 012 550,0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2 012 550,0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0,0</w:t>
            </w:r>
          </w:p>
        </w:tc>
      </w:tr>
      <w:tr w:rsidR="00DD3E38" w:rsidRPr="009069DE" w:rsidTr="0099079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2014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1 915 869,00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1 962 449,0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1 962 449,0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0,0</w:t>
            </w:r>
          </w:p>
        </w:tc>
      </w:tr>
      <w:tr w:rsidR="00DD3E38" w:rsidRPr="009069DE" w:rsidTr="0099079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2015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1 977 281,04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2 140 503,0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2 140 503,0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0,0</w:t>
            </w:r>
          </w:p>
        </w:tc>
      </w:tr>
      <w:tr w:rsidR="00DD3E38" w:rsidRPr="009069DE" w:rsidTr="0099079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2016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1 977 281,04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2 255 392,0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2 255 392,0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0,0</w:t>
            </w:r>
          </w:p>
        </w:tc>
      </w:tr>
      <w:tr w:rsidR="00DD3E38" w:rsidRPr="009069DE" w:rsidTr="0099079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Дефицит, оценка 2013 года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-58 695,56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40 608,0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-40 608,0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0,0</w:t>
            </w:r>
          </w:p>
        </w:tc>
      </w:tr>
      <w:tr w:rsidR="00DD3E38" w:rsidRPr="009069DE" w:rsidTr="0099079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2014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+1 243,0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+1 243,0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0,0</w:t>
            </w:r>
          </w:p>
        </w:tc>
      </w:tr>
      <w:tr w:rsidR="00DD3E38" w:rsidRPr="009069DE" w:rsidTr="0099079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2015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0,0</w:t>
            </w:r>
          </w:p>
        </w:tc>
      </w:tr>
      <w:tr w:rsidR="00DD3E38" w:rsidRPr="009069DE" w:rsidTr="00990793">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2016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E38" w:rsidRPr="000E6CB3" w:rsidRDefault="00DD3E38" w:rsidP="004D342D">
            <w:pPr>
              <w:pStyle w:val="msonormalbullet2gif"/>
              <w:framePr w:hSpace="180" w:wrap="around" w:vAnchor="text" w:hAnchor="text" w:y="1"/>
              <w:spacing w:after="0" w:afterAutospacing="0"/>
              <w:contextualSpacing/>
              <w:suppressOverlap/>
              <w:jc w:val="center"/>
              <w:rPr>
                <w:sz w:val="20"/>
                <w:szCs w:val="20"/>
                <w:lang w:eastAsia="en-US"/>
              </w:rPr>
            </w:pPr>
            <w:r w:rsidRPr="000E6CB3">
              <w:rPr>
                <w:sz w:val="20"/>
                <w:szCs w:val="20"/>
                <w:lang w:eastAsia="en-US"/>
              </w:rPr>
              <w:t>0,0</w:t>
            </w:r>
          </w:p>
        </w:tc>
      </w:tr>
    </w:tbl>
    <w:p w:rsidR="00DD3E38" w:rsidRPr="00FE7A5C" w:rsidRDefault="00DD3E38" w:rsidP="004D342D">
      <w:pPr>
        <w:pStyle w:val="msonormalbullet2gif"/>
        <w:tabs>
          <w:tab w:val="left" w:pos="735"/>
        </w:tabs>
        <w:spacing w:before="0" w:beforeAutospacing="0"/>
        <w:ind w:firstLine="851"/>
        <w:contextualSpacing/>
        <w:jc w:val="both"/>
        <w:rPr>
          <w:bCs/>
          <w:sz w:val="16"/>
          <w:szCs w:val="16"/>
        </w:rPr>
      </w:pPr>
    </w:p>
    <w:p w:rsidR="00DD3E38" w:rsidRPr="00D96096" w:rsidRDefault="00DD3E38" w:rsidP="004D342D">
      <w:pPr>
        <w:pStyle w:val="msonormalbullet2gif"/>
        <w:tabs>
          <w:tab w:val="left" w:pos="735"/>
        </w:tabs>
        <w:spacing w:before="0" w:beforeAutospacing="0"/>
        <w:ind w:firstLine="851"/>
        <w:contextualSpacing/>
        <w:jc w:val="both"/>
        <w:rPr>
          <w:bCs/>
        </w:rPr>
      </w:pPr>
      <w:r w:rsidRPr="00D96096">
        <w:rPr>
          <w:bCs/>
        </w:rPr>
        <w:t>Прогноз СЭР, предоставленный Управлением экономики и планирования (письмо</w:t>
      </w:r>
      <w:r w:rsidRPr="00D96096">
        <w:t xml:space="preserve"> от 23.08.2013 № 01/24-2805</w:t>
      </w:r>
      <w:r w:rsidRPr="00D96096">
        <w:rPr>
          <w:bCs/>
        </w:rPr>
        <w:t xml:space="preserve">) в Финансовое управление согласно Постановлению № 912-п не использован для составления проекта районного бюджета. После завершения формирования проекта районного бюджета показатели Прогноза СЭР приведены в соответствие с показателями проекта районного бюджета, но не по всем показателям. Такой подход к формированию проекта районного бюджета привел к нарушению статьи 169 Бюджетного кодекса РФ. </w:t>
      </w:r>
    </w:p>
    <w:p w:rsidR="00DD3E38" w:rsidRPr="00D96096" w:rsidRDefault="00DD3E38" w:rsidP="004D342D">
      <w:pPr>
        <w:pStyle w:val="msonormalbullet2gif"/>
        <w:tabs>
          <w:tab w:val="left" w:pos="735"/>
        </w:tabs>
        <w:ind w:firstLine="851"/>
        <w:contextualSpacing/>
        <w:jc w:val="both"/>
      </w:pPr>
      <w:r w:rsidRPr="00D96096">
        <w:t xml:space="preserve">Согласно пояснительной записке к проекту районного бюджета, при формировании бюджета по расходам произведено разделение бюджета на две составные части: бюджет действующих обязательств и бюджет принимаемых обязательств, что соответствует положениям статьи 174.2 Бюджетного кодекса РФ. Однако суммы </w:t>
      </w:r>
      <w:r w:rsidRPr="00D96096">
        <w:lastRenderedPageBreak/>
        <w:t xml:space="preserve">бюджетных ассигнований на исполнение действующих и принимаемых расходных обязательств на 2014 год и плановый период 2015 - 2016 годов в материалах к проекту районного бюджета не определены. Аналогичная ситуация складывалась при планировании районного бюджета на 2009 - 2013 годы. </w:t>
      </w:r>
    </w:p>
    <w:p w:rsidR="00DD3E38" w:rsidRPr="00D96096" w:rsidRDefault="00DD3E38" w:rsidP="004D342D">
      <w:pPr>
        <w:pStyle w:val="msonormalbullet2gif"/>
        <w:tabs>
          <w:tab w:val="left" w:pos="-1134"/>
        </w:tabs>
        <w:spacing w:before="0" w:beforeAutospacing="0" w:after="0" w:afterAutospacing="0"/>
        <w:ind w:firstLine="851"/>
        <w:contextualSpacing/>
        <w:jc w:val="both"/>
        <w:rPr>
          <w:b/>
        </w:rPr>
      </w:pPr>
      <w:r w:rsidRPr="00D96096">
        <w:t>Основными целями бюджетной политики Богучанского района на 2014 - 2016 годы являются:</w:t>
      </w:r>
    </w:p>
    <w:p w:rsidR="00DD3E38" w:rsidRPr="00D96096" w:rsidRDefault="00DD3E38" w:rsidP="004D342D">
      <w:pPr>
        <w:pStyle w:val="a3"/>
        <w:numPr>
          <w:ilvl w:val="0"/>
          <w:numId w:val="14"/>
        </w:numPr>
        <w:spacing w:after="0" w:line="240" w:lineRule="auto"/>
        <w:ind w:left="0" w:firstLine="851"/>
        <w:jc w:val="both"/>
        <w:rPr>
          <w:rFonts w:ascii="Times New Roman" w:eastAsia="Times New Roman" w:hAnsi="Times New Roman" w:cs="Times New Roman"/>
          <w:sz w:val="24"/>
          <w:szCs w:val="24"/>
          <w:lang w:eastAsia="ru-RU"/>
        </w:rPr>
      </w:pPr>
      <w:r w:rsidRPr="00D96096">
        <w:rPr>
          <w:rFonts w:ascii="Times New Roman" w:eastAsia="Times New Roman" w:hAnsi="Times New Roman" w:cs="Times New Roman"/>
          <w:sz w:val="24"/>
          <w:szCs w:val="24"/>
          <w:lang w:eastAsia="ru-RU"/>
        </w:rPr>
        <w:t>реализация федеральных, краевых и районных направлений бюджетной политики, в том числе Указов Президента РФ;</w:t>
      </w:r>
    </w:p>
    <w:p w:rsidR="00DD3E38" w:rsidRPr="00D96096" w:rsidRDefault="00DD3E38" w:rsidP="004D342D">
      <w:pPr>
        <w:pStyle w:val="a3"/>
        <w:numPr>
          <w:ilvl w:val="0"/>
          <w:numId w:val="14"/>
        </w:numPr>
        <w:spacing w:after="0" w:line="240" w:lineRule="auto"/>
        <w:ind w:left="0" w:firstLine="851"/>
        <w:jc w:val="both"/>
        <w:rPr>
          <w:rFonts w:ascii="Times New Roman" w:eastAsia="Times New Roman" w:hAnsi="Times New Roman" w:cs="Times New Roman"/>
          <w:sz w:val="24"/>
          <w:szCs w:val="24"/>
          <w:lang w:eastAsia="ru-RU"/>
        </w:rPr>
      </w:pPr>
      <w:r w:rsidRPr="00D96096">
        <w:rPr>
          <w:rFonts w:ascii="Times New Roman" w:eastAsia="Times New Roman" w:hAnsi="Times New Roman" w:cs="Times New Roman"/>
          <w:sz w:val="24"/>
          <w:szCs w:val="24"/>
          <w:lang w:eastAsia="ru-RU"/>
        </w:rPr>
        <w:t>переход на программный бюджет;</w:t>
      </w:r>
    </w:p>
    <w:p w:rsidR="00DD3E38" w:rsidRPr="00D96096" w:rsidRDefault="00DD3E38" w:rsidP="004D342D">
      <w:pPr>
        <w:pStyle w:val="a3"/>
        <w:numPr>
          <w:ilvl w:val="0"/>
          <w:numId w:val="14"/>
        </w:numPr>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D96096">
        <w:rPr>
          <w:rFonts w:ascii="Times New Roman" w:eastAsia="Times New Roman" w:hAnsi="Times New Roman" w:cs="Times New Roman"/>
          <w:sz w:val="24"/>
          <w:szCs w:val="24"/>
          <w:lang w:eastAsia="ru-RU"/>
        </w:rPr>
        <w:t>развитие механизма государственно-частного партнерства;</w:t>
      </w:r>
    </w:p>
    <w:p w:rsidR="00DD3E38" w:rsidRPr="00D96096" w:rsidRDefault="00DD3E38" w:rsidP="004D342D">
      <w:pPr>
        <w:pStyle w:val="a3"/>
        <w:numPr>
          <w:ilvl w:val="0"/>
          <w:numId w:val="14"/>
        </w:numPr>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D96096">
        <w:rPr>
          <w:rFonts w:ascii="Times New Roman" w:eastAsia="Times New Roman" w:hAnsi="Times New Roman" w:cs="Times New Roman"/>
          <w:sz w:val="24"/>
          <w:szCs w:val="24"/>
          <w:lang w:eastAsia="ru-RU"/>
        </w:rPr>
        <w:t>повышение эффективности бюджетных расходов;</w:t>
      </w:r>
    </w:p>
    <w:p w:rsidR="00DD3E38" w:rsidRPr="00D96096" w:rsidRDefault="00DD3E38" w:rsidP="004D342D">
      <w:pPr>
        <w:pStyle w:val="a3"/>
        <w:numPr>
          <w:ilvl w:val="0"/>
          <w:numId w:val="14"/>
        </w:numPr>
        <w:spacing w:before="100" w:beforeAutospacing="1" w:after="100" w:afterAutospacing="1" w:line="240" w:lineRule="auto"/>
        <w:ind w:left="0" w:firstLine="851"/>
        <w:jc w:val="both"/>
        <w:rPr>
          <w:rFonts w:ascii="Times New Roman" w:eastAsia="Times New Roman" w:hAnsi="Times New Roman" w:cs="Times New Roman"/>
          <w:sz w:val="24"/>
          <w:szCs w:val="24"/>
          <w:lang w:eastAsia="ru-RU"/>
        </w:rPr>
      </w:pPr>
      <w:r w:rsidRPr="00D96096">
        <w:rPr>
          <w:rFonts w:ascii="Times New Roman" w:eastAsia="Times New Roman" w:hAnsi="Times New Roman" w:cs="Times New Roman"/>
          <w:sz w:val="24"/>
          <w:szCs w:val="24"/>
          <w:lang w:eastAsia="ru-RU"/>
        </w:rPr>
        <w:t>обеспечение сбалансированности бюджетов муниципальных образований района в условиях перераспределения полномочий;</w:t>
      </w:r>
    </w:p>
    <w:p w:rsidR="00DD3E38" w:rsidRPr="00D96096" w:rsidRDefault="00DD3E38" w:rsidP="004D342D">
      <w:pPr>
        <w:pStyle w:val="a3"/>
        <w:numPr>
          <w:ilvl w:val="0"/>
          <w:numId w:val="14"/>
        </w:numPr>
        <w:spacing w:before="100" w:beforeAutospacing="1" w:after="0" w:line="240" w:lineRule="auto"/>
        <w:ind w:left="0" w:firstLine="851"/>
        <w:jc w:val="both"/>
        <w:rPr>
          <w:rFonts w:ascii="Times New Roman" w:eastAsia="Times New Roman" w:hAnsi="Times New Roman" w:cs="Times New Roman"/>
          <w:sz w:val="24"/>
          <w:szCs w:val="24"/>
          <w:lang w:eastAsia="ru-RU"/>
        </w:rPr>
      </w:pPr>
      <w:r w:rsidRPr="00D96096">
        <w:rPr>
          <w:rFonts w:ascii="Times New Roman" w:eastAsia="Times New Roman" w:hAnsi="Times New Roman" w:cs="Times New Roman"/>
          <w:sz w:val="24"/>
          <w:szCs w:val="24"/>
          <w:lang w:eastAsia="ru-RU"/>
        </w:rPr>
        <w:t>повышение прозрачности бюджетов и бюджетного процесса.</w:t>
      </w:r>
    </w:p>
    <w:p w:rsidR="00DD3E38" w:rsidRPr="00D96096" w:rsidRDefault="00DD3E38" w:rsidP="004D342D">
      <w:pPr>
        <w:pStyle w:val="msonormalbullet3gif"/>
        <w:spacing w:before="0" w:beforeAutospacing="0" w:after="0" w:afterAutospacing="0"/>
        <w:ind w:firstLine="851"/>
        <w:contextualSpacing/>
        <w:jc w:val="both"/>
      </w:pPr>
      <w:r w:rsidRPr="00D96096">
        <w:t>В основных направлениях бюджетной политики Богучанского района не в полной мере предусмотрены основные цели бюджетной политики в 2014 - 2016 годах, определенные Бюджетным посланием Президента РФ от 13 июня 2013 года (далее по тексту – Бюджетное послание):</w:t>
      </w:r>
    </w:p>
    <w:p w:rsidR="00DD3E38" w:rsidRPr="00D96096" w:rsidRDefault="00DD3E38" w:rsidP="004D342D">
      <w:pPr>
        <w:pStyle w:val="msonormalbullet3gif"/>
        <w:numPr>
          <w:ilvl w:val="0"/>
          <w:numId w:val="15"/>
        </w:numPr>
        <w:spacing w:after="0" w:afterAutospacing="0"/>
        <w:ind w:left="0" w:firstLine="851"/>
        <w:contextualSpacing/>
        <w:jc w:val="both"/>
      </w:pPr>
      <w:r w:rsidRPr="00D96096">
        <w:t>повышение доступности и качества, предоставляемых населению муниципальных услуг на основе единого перечня таких услуг;</w:t>
      </w:r>
    </w:p>
    <w:p w:rsidR="00DD3E38" w:rsidRPr="00D96096" w:rsidRDefault="00DD3E38" w:rsidP="004D342D">
      <w:pPr>
        <w:pStyle w:val="a3"/>
        <w:numPr>
          <w:ilvl w:val="0"/>
          <w:numId w:val="15"/>
        </w:numPr>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разработка долгосрочной бюджетной стратегии.</w:t>
      </w:r>
    </w:p>
    <w:p w:rsidR="00DD3E38" w:rsidRPr="00D96096" w:rsidRDefault="00DD3E38" w:rsidP="004D342D">
      <w:pPr>
        <w:pStyle w:val="msonormalbullet1gif"/>
        <w:spacing w:before="0" w:beforeAutospacing="0" w:after="0" w:afterAutospacing="0"/>
        <w:ind w:firstLine="851"/>
        <w:contextualSpacing/>
        <w:jc w:val="both"/>
      </w:pPr>
      <w:r w:rsidRPr="00D96096">
        <w:t xml:space="preserve">Налоговая политика Богучанского района на 2014 - 2016 годы, как и в предыдущие годы, направлена на обеспечение необходимого уровня доходов для покрытия расходов бюджета, стимулирования инвестиционной деятельности реального сектора экономики, повышения качества администрирования доходов районного бюджета. </w:t>
      </w:r>
    </w:p>
    <w:p w:rsidR="00DD3E38" w:rsidRPr="00D96096" w:rsidRDefault="00DD3E38" w:rsidP="004D342D">
      <w:pPr>
        <w:pStyle w:val="msonormalbullet1gif"/>
        <w:ind w:firstLine="851"/>
        <w:contextualSpacing/>
        <w:jc w:val="both"/>
      </w:pPr>
      <w:r w:rsidRPr="00D96096">
        <w:t xml:space="preserve">Вопросы налоговой политики не обличены в стоимостную форму (не заявлены объемы дополнительных доходов бюджета). Налоговая политика района в области льготного налогообложения изложена общими фразами, не раскрывающими конкретные меры. В налоговой политике Богучанского района и пояснительной записке не отражены результаты в денежном выражении от проведения названных мероприятий налоговой политики. </w:t>
      </w:r>
    </w:p>
    <w:p w:rsidR="00DD3E38" w:rsidRPr="00D96096" w:rsidRDefault="00DD3E38" w:rsidP="004D342D">
      <w:pPr>
        <w:pStyle w:val="msonormalbullet1gif"/>
        <w:ind w:firstLine="851"/>
        <w:contextualSpacing/>
        <w:jc w:val="both"/>
      </w:pPr>
      <w:r w:rsidRPr="00D96096">
        <w:t>В налоговой политике Богучанского района на 2014 - 2016 годы не нашло отражение мер по противодействию уклонения от налогообложения, которое предусмотрено в Бюджетном послании.</w:t>
      </w:r>
    </w:p>
    <w:p w:rsidR="00DD3E38" w:rsidRPr="00D96096" w:rsidRDefault="00DD3E38" w:rsidP="004D342D">
      <w:pPr>
        <w:pStyle w:val="msonormalbullet1gif"/>
        <w:ind w:firstLine="851"/>
        <w:contextualSpacing/>
        <w:jc w:val="both"/>
      </w:pPr>
    </w:p>
    <w:p w:rsidR="00DD3E38" w:rsidRPr="00D96096" w:rsidRDefault="00DD3E38" w:rsidP="004D342D">
      <w:pPr>
        <w:pStyle w:val="msonormalbullet1gif"/>
        <w:ind w:firstLine="851"/>
        <w:contextualSpacing/>
        <w:jc w:val="both"/>
      </w:pPr>
      <w:r w:rsidRPr="00D96096">
        <w:t>Выводы:</w:t>
      </w:r>
    </w:p>
    <w:p w:rsidR="00DD3E38" w:rsidRPr="00D96096" w:rsidRDefault="00DD3E38" w:rsidP="004D342D">
      <w:pPr>
        <w:pStyle w:val="msonormalbullet1gif"/>
        <w:numPr>
          <w:ilvl w:val="0"/>
          <w:numId w:val="16"/>
        </w:numPr>
        <w:ind w:left="0" w:firstLine="851"/>
        <w:contextualSpacing/>
        <w:jc w:val="both"/>
      </w:pPr>
      <w:r w:rsidRPr="00D96096">
        <w:t>Согласно Прогноза СЭР экономика Богучанского района характеризуется устойчивыми темпами роста. Прогнозируется положительная динамика по большинству показателей Прогноза СЭР. Сохраняется высокий уровень инвестиционной активности.</w:t>
      </w:r>
    </w:p>
    <w:p w:rsidR="00DD3E38" w:rsidRPr="00D96096" w:rsidRDefault="00DD3E38" w:rsidP="004D342D">
      <w:pPr>
        <w:pStyle w:val="msonormalbullet1gif"/>
        <w:numPr>
          <w:ilvl w:val="0"/>
          <w:numId w:val="16"/>
        </w:numPr>
        <w:spacing w:before="0" w:beforeAutospacing="0" w:after="0" w:afterAutospacing="0"/>
        <w:ind w:left="0" w:firstLine="851"/>
        <w:contextualSpacing/>
        <w:jc w:val="both"/>
      </w:pPr>
      <w:r w:rsidRPr="00D96096">
        <w:t>Показатели Прогноза СЭР не в полной мере приняты при формировании проекта районного бюджета, что привело к нарушению статьи 169 Бюджетного кодекса РФ.</w:t>
      </w:r>
    </w:p>
    <w:p w:rsidR="00DD3E38" w:rsidRPr="00D96096" w:rsidRDefault="00DD3E38" w:rsidP="004D342D">
      <w:pPr>
        <w:pStyle w:val="msonormalbullet1gif"/>
        <w:numPr>
          <w:ilvl w:val="0"/>
          <w:numId w:val="16"/>
        </w:numPr>
        <w:spacing w:before="0" w:beforeAutospacing="0" w:after="0" w:afterAutospacing="0"/>
        <w:ind w:left="0" w:firstLine="851"/>
        <w:contextualSpacing/>
        <w:jc w:val="both"/>
      </w:pPr>
      <w:r w:rsidRPr="00D96096">
        <w:t>В основных направлениях бюджетной политики Богучанского района не в полной мере предусмотрены основные цели бюджетной политики в 2014 - 2016 годах, определенные Бюджетным посланием: повышение доступности и качества, предоставляемых населению муниципальных услуг на основе единого перечня таких услуг; разработка долгосрочной бюджетной стратегии.</w:t>
      </w:r>
    </w:p>
    <w:p w:rsidR="00DD3E38" w:rsidRPr="00D96096" w:rsidRDefault="00DD3E38" w:rsidP="004D342D">
      <w:pPr>
        <w:pStyle w:val="msonormalbullet1gif"/>
        <w:numPr>
          <w:ilvl w:val="0"/>
          <w:numId w:val="16"/>
        </w:numPr>
        <w:spacing w:before="0" w:beforeAutospacing="0" w:after="0" w:afterAutospacing="0"/>
        <w:ind w:left="0" w:firstLine="851"/>
        <w:contextualSpacing/>
        <w:jc w:val="both"/>
      </w:pPr>
      <w:r w:rsidRPr="00D96096">
        <w:t>В налоговой политике Богучанского района на 2014 - 2016 годы не нашло отражение мер по противодействию уклонения от налогообложения, которое предусмотрено в Бюджетном послании.</w:t>
      </w:r>
    </w:p>
    <w:p w:rsidR="00DD3E38" w:rsidRPr="00D96096" w:rsidRDefault="00DD3E38" w:rsidP="004D342D">
      <w:pPr>
        <w:pStyle w:val="msonormalbullet1gif"/>
        <w:spacing w:before="0" w:beforeAutospacing="0" w:after="0" w:afterAutospacing="0"/>
        <w:ind w:left="851"/>
        <w:contextualSpacing/>
        <w:jc w:val="both"/>
      </w:pPr>
    </w:p>
    <w:p w:rsidR="00DD3E38" w:rsidRDefault="00DD3E38" w:rsidP="004D342D">
      <w:pPr>
        <w:spacing w:after="0" w:line="240" w:lineRule="auto"/>
        <w:contextualSpacing/>
        <w:jc w:val="center"/>
        <w:rPr>
          <w:rFonts w:ascii="Times New Roman" w:hAnsi="Times New Roman" w:cs="Times New Roman"/>
          <w:b/>
          <w:i/>
          <w:sz w:val="24"/>
          <w:szCs w:val="24"/>
        </w:rPr>
      </w:pPr>
      <w:r w:rsidRPr="00D96096">
        <w:rPr>
          <w:rFonts w:ascii="Times New Roman" w:hAnsi="Times New Roman" w:cs="Times New Roman"/>
          <w:b/>
          <w:i/>
          <w:sz w:val="24"/>
          <w:szCs w:val="24"/>
        </w:rPr>
        <w:lastRenderedPageBreak/>
        <w:t>Основные характеристики проекта районного бюджета. Источники финансирования дефицита бюджета. Муниципальный долг Богучанского района</w:t>
      </w:r>
    </w:p>
    <w:p w:rsidR="004D342D" w:rsidRPr="004D342D" w:rsidRDefault="004D342D" w:rsidP="004D342D">
      <w:pPr>
        <w:spacing w:after="0" w:line="240" w:lineRule="auto"/>
        <w:contextualSpacing/>
        <w:jc w:val="center"/>
        <w:rPr>
          <w:rFonts w:ascii="Times New Roman" w:hAnsi="Times New Roman" w:cs="Times New Roman"/>
          <w:b/>
          <w:i/>
          <w:sz w:val="20"/>
          <w:szCs w:val="20"/>
        </w:rPr>
      </w:pPr>
    </w:p>
    <w:p w:rsidR="00DD3E38" w:rsidRPr="00D96096" w:rsidRDefault="00DD3E38" w:rsidP="004D342D">
      <w:pPr>
        <w:autoSpaceDE w:val="0"/>
        <w:autoSpaceDN w:val="0"/>
        <w:adjustRightInd w:val="0"/>
        <w:spacing w:after="0" w:line="240" w:lineRule="auto"/>
        <w:ind w:firstLine="851"/>
        <w:jc w:val="both"/>
        <w:rPr>
          <w:rFonts w:ascii="Times New Roman" w:hAnsi="Times New Roman" w:cs="Times New Roman"/>
          <w:sz w:val="24"/>
          <w:szCs w:val="24"/>
        </w:rPr>
      </w:pPr>
      <w:r w:rsidRPr="00D96096">
        <w:rPr>
          <w:rFonts w:ascii="Times New Roman" w:hAnsi="Times New Roman" w:cs="Times New Roman"/>
          <w:sz w:val="24"/>
          <w:szCs w:val="24"/>
        </w:rPr>
        <w:t>Представленный проект районного бюджета содержит основные характеристики бюджета, разработанные на среднесрочный плановый период с 2014 года по 2016 год, к которым относятся общий объем доходов бюджета, общий объем расходов, дефицит (профицит) бюджета, а также иные показатели, предусмотренные Бюджетным кодексом РФ и Бюджетным процессом.</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Согласно проекту районного бюджета доходы бюджета в 2014 году составят 1 860 081,9 тыс. руб., что на 147 016,2 тыс. руб., или на 8,6% выше плановых назначений 2013 года (1 713 065,7 тыс. руб.) и на 3,1% больше аналогичного показателя, предусмотренного проектом решения о районном бюджете на 2013 год за соответствующий период. На 2015 год предусмотрен рост доходов по отношению к 2014 году на 8,9% (2 025 192,5 тыс. руб.) и на 6,8% к назначениям, планируемым проектом решения о районном бюджете на 2013 год за аналогичный период. На 2016 год планируется увеличение доходной части районного бюджета на 5,1% . </w:t>
      </w:r>
    </w:p>
    <w:p w:rsidR="00DD3E38" w:rsidRPr="007D3998" w:rsidRDefault="00DD3E38" w:rsidP="004D342D">
      <w:pPr>
        <w:spacing w:line="24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Таблица 2</w:t>
      </w:r>
    </w:p>
    <w:p w:rsidR="00DD3E38" w:rsidRPr="00E80ECB" w:rsidRDefault="00DD3E38" w:rsidP="004D342D">
      <w:pPr>
        <w:spacing w:line="240" w:lineRule="auto"/>
        <w:contextualSpacing/>
        <w:jc w:val="center"/>
        <w:rPr>
          <w:rFonts w:ascii="Times New Roman" w:hAnsi="Times New Roman" w:cs="Times New Roman"/>
          <w:sz w:val="24"/>
          <w:szCs w:val="24"/>
        </w:rPr>
      </w:pPr>
      <w:r w:rsidRPr="00E80ECB">
        <w:rPr>
          <w:rFonts w:ascii="Times New Roman" w:hAnsi="Times New Roman" w:cs="Times New Roman"/>
          <w:sz w:val="24"/>
          <w:szCs w:val="24"/>
        </w:rPr>
        <w:t>Изменение доходной части районного бюджета</w:t>
      </w:r>
    </w:p>
    <w:p w:rsidR="00DD3E38" w:rsidRPr="007D3998" w:rsidRDefault="00DD3E38" w:rsidP="004D342D">
      <w:pPr>
        <w:spacing w:line="240" w:lineRule="auto"/>
        <w:ind w:firstLine="709"/>
        <w:contextualSpacing/>
        <w:jc w:val="right"/>
        <w:rPr>
          <w:rFonts w:ascii="Times New Roman" w:hAnsi="Times New Roman" w:cs="Times New Roman"/>
          <w:sz w:val="24"/>
          <w:szCs w:val="24"/>
        </w:rPr>
      </w:pPr>
      <w:r w:rsidRPr="007D3998">
        <w:rPr>
          <w:rFonts w:ascii="Times New Roman" w:hAnsi="Times New Roman" w:cs="Times New Roman"/>
          <w:sz w:val="24"/>
          <w:szCs w:val="24"/>
        </w:rPr>
        <w:t>тыс. руб.</w:t>
      </w:r>
    </w:p>
    <w:tbl>
      <w:tblPr>
        <w:tblStyle w:val="ae"/>
        <w:tblW w:w="9555" w:type="dxa"/>
        <w:tblLayout w:type="fixed"/>
        <w:tblLook w:val="04A0"/>
      </w:tblPr>
      <w:tblGrid>
        <w:gridCol w:w="1101"/>
        <w:gridCol w:w="2977"/>
        <w:gridCol w:w="1668"/>
        <w:gridCol w:w="2300"/>
        <w:gridCol w:w="1509"/>
      </w:tblGrid>
      <w:tr w:rsidR="00DD3E38" w:rsidRPr="007D3998" w:rsidTr="003C6853">
        <w:tc>
          <w:tcPr>
            <w:tcW w:w="1101" w:type="dxa"/>
            <w:vMerge w:val="restart"/>
            <w:vAlign w:val="center"/>
          </w:tcPr>
          <w:p w:rsidR="00DD3E38" w:rsidRPr="00E80ECB" w:rsidRDefault="00DD3E38" w:rsidP="004D342D">
            <w:pPr>
              <w:framePr w:hSpace="180" w:wrap="around" w:vAnchor="text" w:hAnchor="text" w:y="1"/>
              <w:contextualSpacing/>
              <w:suppressOverlap/>
              <w:jc w:val="center"/>
            </w:pPr>
            <w:r w:rsidRPr="00E80ECB">
              <w:t>Период</w:t>
            </w:r>
          </w:p>
        </w:tc>
        <w:tc>
          <w:tcPr>
            <w:tcW w:w="2977" w:type="dxa"/>
            <w:vMerge w:val="restart"/>
            <w:vAlign w:val="center"/>
          </w:tcPr>
          <w:p w:rsidR="00DD3E38" w:rsidRPr="00E80ECB" w:rsidRDefault="00DD3E38" w:rsidP="004D342D">
            <w:pPr>
              <w:framePr w:hSpace="180" w:wrap="around" w:vAnchor="text" w:hAnchor="text" w:y="1"/>
              <w:contextualSpacing/>
              <w:suppressOverlap/>
              <w:jc w:val="center"/>
            </w:pPr>
            <w:r w:rsidRPr="00E80ECB">
              <w:t>Проект решения «О районном бюджете на 2013 год и плановый период 2014-2015 годов»</w:t>
            </w:r>
          </w:p>
        </w:tc>
        <w:tc>
          <w:tcPr>
            <w:tcW w:w="3968" w:type="dxa"/>
            <w:gridSpan w:val="2"/>
            <w:vAlign w:val="center"/>
          </w:tcPr>
          <w:p w:rsidR="00DD3E38" w:rsidRPr="00E80ECB" w:rsidRDefault="00DD3E38" w:rsidP="004D342D">
            <w:pPr>
              <w:framePr w:hSpace="180" w:wrap="around" w:vAnchor="text" w:hAnchor="text" w:y="1"/>
              <w:contextualSpacing/>
              <w:suppressOverlap/>
              <w:jc w:val="center"/>
            </w:pPr>
            <w:r w:rsidRPr="00E80ECB">
              <w:t>Проект решения «О районном бюджете на 2014 год и плановый период 2015-2016 годов»</w:t>
            </w:r>
          </w:p>
        </w:tc>
        <w:tc>
          <w:tcPr>
            <w:tcW w:w="1509" w:type="dxa"/>
            <w:vMerge w:val="restart"/>
            <w:vAlign w:val="center"/>
          </w:tcPr>
          <w:p w:rsidR="00DD3E38" w:rsidRPr="00E80ECB" w:rsidRDefault="00DD3E38" w:rsidP="004D342D">
            <w:pPr>
              <w:framePr w:hSpace="180" w:wrap="around" w:vAnchor="text" w:hAnchor="text" w:y="1"/>
              <w:contextualSpacing/>
              <w:suppressOverlap/>
              <w:jc w:val="center"/>
            </w:pPr>
            <w:r w:rsidRPr="00E80ECB">
              <w:t>Отклонение*, %</w:t>
            </w:r>
          </w:p>
        </w:tc>
      </w:tr>
      <w:tr w:rsidR="00DD3E38" w:rsidRPr="007D3998" w:rsidTr="003C6853">
        <w:tc>
          <w:tcPr>
            <w:tcW w:w="1101" w:type="dxa"/>
            <w:vMerge/>
          </w:tcPr>
          <w:p w:rsidR="00DD3E38" w:rsidRPr="00E80ECB" w:rsidRDefault="00DD3E38" w:rsidP="004D342D">
            <w:pPr>
              <w:framePr w:hSpace="180" w:wrap="around" w:vAnchor="text" w:hAnchor="text" w:y="1"/>
              <w:contextualSpacing/>
              <w:suppressOverlap/>
              <w:jc w:val="center"/>
            </w:pPr>
          </w:p>
        </w:tc>
        <w:tc>
          <w:tcPr>
            <w:tcW w:w="2977" w:type="dxa"/>
            <w:vMerge/>
          </w:tcPr>
          <w:p w:rsidR="00DD3E38" w:rsidRPr="00E80ECB" w:rsidRDefault="00DD3E38" w:rsidP="004D342D">
            <w:pPr>
              <w:framePr w:hSpace="180" w:wrap="around" w:vAnchor="text" w:hAnchor="text" w:y="1"/>
              <w:contextualSpacing/>
              <w:suppressOverlap/>
              <w:jc w:val="center"/>
            </w:pPr>
          </w:p>
        </w:tc>
        <w:tc>
          <w:tcPr>
            <w:tcW w:w="1668" w:type="dxa"/>
          </w:tcPr>
          <w:p w:rsidR="00DD3E38" w:rsidRPr="00E80ECB" w:rsidRDefault="00DD3E38" w:rsidP="004D342D">
            <w:pPr>
              <w:framePr w:hSpace="180" w:wrap="around" w:vAnchor="text" w:hAnchor="text" w:y="1"/>
              <w:contextualSpacing/>
              <w:suppressOverlap/>
              <w:jc w:val="center"/>
            </w:pPr>
          </w:p>
        </w:tc>
        <w:tc>
          <w:tcPr>
            <w:tcW w:w="2300" w:type="dxa"/>
          </w:tcPr>
          <w:p w:rsidR="00DD3E38" w:rsidRPr="00E80ECB" w:rsidRDefault="00DD3E38" w:rsidP="004D342D">
            <w:pPr>
              <w:framePr w:hSpace="180" w:wrap="around" w:vAnchor="text" w:hAnchor="text" w:y="1"/>
              <w:contextualSpacing/>
              <w:suppressOverlap/>
              <w:jc w:val="center"/>
            </w:pPr>
            <w:r w:rsidRPr="00E80ECB">
              <w:t>Увеличение к предыдущему периоду, %</w:t>
            </w:r>
          </w:p>
        </w:tc>
        <w:tc>
          <w:tcPr>
            <w:tcW w:w="1509" w:type="dxa"/>
            <w:vMerge/>
          </w:tcPr>
          <w:p w:rsidR="00DD3E38" w:rsidRPr="00E80ECB" w:rsidRDefault="00DD3E38" w:rsidP="004D342D">
            <w:pPr>
              <w:framePr w:hSpace="180" w:wrap="around" w:vAnchor="text" w:hAnchor="text" w:y="1"/>
              <w:contextualSpacing/>
              <w:suppressOverlap/>
              <w:jc w:val="center"/>
            </w:pPr>
          </w:p>
        </w:tc>
      </w:tr>
      <w:tr w:rsidR="00DD3E38" w:rsidRPr="007D3998" w:rsidTr="003C6853">
        <w:tc>
          <w:tcPr>
            <w:tcW w:w="1101" w:type="dxa"/>
          </w:tcPr>
          <w:p w:rsidR="00DD3E38" w:rsidRPr="00E80ECB" w:rsidRDefault="00DD3E38" w:rsidP="004D342D">
            <w:pPr>
              <w:framePr w:hSpace="180" w:wrap="around" w:vAnchor="text" w:hAnchor="text" w:y="1"/>
              <w:contextualSpacing/>
              <w:suppressOverlap/>
              <w:jc w:val="center"/>
            </w:pPr>
            <w:r w:rsidRPr="00E80ECB">
              <w:t>2013</w:t>
            </w:r>
          </w:p>
        </w:tc>
        <w:tc>
          <w:tcPr>
            <w:tcW w:w="2977" w:type="dxa"/>
          </w:tcPr>
          <w:p w:rsidR="00DD3E38" w:rsidRPr="00E80ECB" w:rsidRDefault="00DD3E38" w:rsidP="004D342D">
            <w:pPr>
              <w:framePr w:hSpace="180" w:wrap="around" w:vAnchor="text" w:hAnchor="text" w:y="1"/>
              <w:contextualSpacing/>
              <w:suppressOverlap/>
              <w:jc w:val="center"/>
            </w:pPr>
            <w:r w:rsidRPr="00E80ECB">
              <w:t>1 713 065,7</w:t>
            </w:r>
          </w:p>
        </w:tc>
        <w:tc>
          <w:tcPr>
            <w:tcW w:w="1668" w:type="dxa"/>
          </w:tcPr>
          <w:p w:rsidR="00DD3E38" w:rsidRPr="00E80ECB" w:rsidRDefault="00DD3E38" w:rsidP="004D342D">
            <w:pPr>
              <w:framePr w:hSpace="180" w:wrap="around" w:vAnchor="text" w:hAnchor="text" w:y="1"/>
              <w:contextualSpacing/>
              <w:suppressOverlap/>
              <w:jc w:val="center"/>
            </w:pPr>
            <w:r w:rsidRPr="00E80ECB">
              <w:t>-</w:t>
            </w:r>
          </w:p>
        </w:tc>
        <w:tc>
          <w:tcPr>
            <w:tcW w:w="2300" w:type="dxa"/>
          </w:tcPr>
          <w:p w:rsidR="00DD3E38" w:rsidRPr="00E80ECB" w:rsidRDefault="00DD3E38" w:rsidP="004D342D">
            <w:pPr>
              <w:framePr w:hSpace="180" w:wrap="around" w:vAnchor="text" w:hAnchor="text" w:y="1"/>
              <w:contextualSpacing/>
              <w:suppressOverlap/>
              <w:jc w:val="center"/>
            </w:pPr>
          </w:p>
        </w:tc>
        <w:tc>
          <w:tcPr>
            <w:tcW w:w="1509" w:type="dxa"/>
          </w:tcPr>
          <w:p w:rsidR="00DD3E38" w:rsidRPr="00E80ECB" w:rsidRDefault="00DD3E38" w:rsidP="004D342D">
            <w:pPr>
              <w:framePr w:hSpace="180" w:wrap="around" w:vAnchor="text" w:hAnchor="text" w:y="1"/>
              <w:contextualSpacing/>
              <w:suppressOverlap/>
              <w:jc w:val="center"/>
            </w:pPr>
            <w:r w:rsidRPr="00E80ECB">
              <w:t>-</w:t>
            </w:r>
          </w:p>
        </w:tc>
      </w:tr>
      <w:tr w:rsidR="00DD3E38" w:rsidRPr="007D3998" w:rsidTr="003C6853">
        <w:tc>
          <w:tcPr>
            <w:tcW w:w="1101" w:type="dxa"/>
          </w:tcPr>
          <w:p w:rsidR="00DD3E38" w:rsidRPr="00E80ECB" w:rsidRDefault="00DD3E38" w:rsidP="004D342D">
            <w:pPr>
              <w:framePr w:hSpace="180" w:wrap="around" w:vAnchor="text" w:hAnchor="text" w:y="1"/>
              <w:contextualSpacing/>
              <w:suppressOverlap/>
              <w:jc w:val="center"/>
            </w:pPr>
            <w:r w:rsidRPr="00E80ECB">
              <w:t>2014</w:t>
            </w:r>
          </w:p>
        </w:tc>
        <w:tc>
          <w:tcPr>
            <w:tcW w:w="2977" w:type="dxa"/>
          </w:tcPr>
          <w:p w:rsidR="00DD3E38" w:rsidRPr="00E80ECB" w:rsidRDefault="00DD3E38" w:rsidP="004D342D">
            <w:pPr>
              <w:framePr w:hSpace="180" w:wrap="around" w:vAnchor="text" w:hAnchor="text" w:y="1"/>
              <w:contextualSpacing/>
              <w:suppressOverlap/>
              <w:jc w:val="center"/>
            </w:pPr>
            <w:r w:rsidRPr="00E80ECB">
              <w:t>1 804 668,3</w:t>
            </w:r>
          </w:p>
        </w:tc>
        <w:tc>
          <w:tcPr>
            <w:tcW w:w="1668" w:type="dxa"/>
          </w:tcPr>
          <w:p w:rsidR="00DD3E38" w:rsidRPr="00E80ECB" w:rsidRDefault="00DD3E38" w:rsidP="004D342D">
            <w:pPr>
              <w:framePr w:hSpace="180" w:wrap="around" w:vAnchor="text" w:hAnchor="text" w:y="1"/>
              <w:contextualSpacing/>
              <w:suppressOverlap/>
              <w:jc w:val="center"/>
            </w:pPr>
            <w:r w:rsidRPr="00E80ECB">
              <w:t>1 860 081,9</w:t>
            </w:r>
          </w:p>
        </w:tc>
        <w:tc>
          <w:tcPr>
            <w:tcW w:w="2300" w:type="dxa"/>
          </w:tcPr>
          <w:p w:rsidR="00DD3E38" w:rsidRPr="00E80ECB" w:rsidRDefault="00DD3E38" w:rsidP="004D342D">
            <w:pPr>
              <w:framePr w:hSpace="180" w:wrap="around" w:vAnchor="text" w:hAnchor="text" w:y="1"/>
              <w:contextualSpacing/>
              <w:suppressOverlap/>
              <w:jc w:val="center"/>
            </w:pPr>
            <w:r w:rsidRPr="00E80ECB">
              <w:t>8,6</w:t>
            </w:r>
          </w:p>
        </w:tc>
        <w:tc>
          <w:tcPr>
            <w:tcW w:w="1509" w:type="dxa"/>
          </w:tcPr>
          <w:p w:rsidR="00DD3E38" w:rsidRPr="00E80ECB" w:rsidRDefault="00DD3E38" w:rsidP="004D342D">
            <w:pPr>
              <w:framePr w:hSpace="180" w:wrap="around" w:vAnchor="text" w:hAnchor="text" w:y="1"/>
              <w:contextualSpacing/>
              <w:suppressOverlap/>
              <w:jc w:val="center"/>
            </w:pPr>
            <w:r w:rsidRPr="00E80ECB">
              <w:t>+3,1</w:t>
            </w:r>
          </w:p>
        </w:tc>
      </w:tr>
      <w:tr w:rsidR="00DD3E38" w:rsidRPr="007D3998" w:rsidTr="003C6853">
        <w:tc>
          <w:tcPr>
            <w:tcW w:w="1101" w:type="dxa"/>
          </w:tcPr>
          <w:p w:rsidR="00DD3E38" w:rsidRPr="00E80ECB" w:rsidRDefault="00DD3E38" w:rsidP="004D342D">
            <w:pPr>
              <w:framePr w:hSpace="180" w:wrap="around" w:vAnchor="text" w:hAnchor="text" w:y="1"/>
              <w:contextualSpacing/>
              <w:suppressOverlap/>
              <w:jc w:val="center"/>
            </w:pPr>
            <w:r w:rsidRPr="00E80ECB">
              <w:t>2015</w:t>
            </w:r>
          </w:p>
        </w:tc>
        <w:tc>
          <w:tcPr>
            <w:tcW w:w="2977" w:type="dxa"/>
          </w:tcPr>
          <w:p w:rsidR="00DD3E38" w:rsidRPr="00E80ECB" w:rsidRDefault="00DD3E38" w:rsidP="004D342D">
            <w:pPr>
              <w:framePr w:hSpace="180" w:wrap="around" w:vAnchor="text" w:hAnchor="text" w:y="1"/>
              <w:contextualSpacing/>
              <w:suppressOverlap/>
              <w:jc w:val="center"/>
            </w:pPr>
            <w:r w:rsidRPr="00E80ECB">
              <w:t>1 895 915,9</w:t>
            </w:r>
          </w:p>
        </w:tc>
        <w:tc>
          <w:tcPr>
            <w:tcW w:w="1668" w:type="dxa"/>
          </w:tcPr>
          <w:p w:rsidR="00DD3E38" w:rsidRPr="00E80ECB" w:rsidRDefault="00DD3E38" w:rsidP="004D342D">
            <w:pPr>
              <w:framePr w:hSpace="180" w:wrap="around" w:vAnchor="text" w:hAnchor="text" w:y="1"/>
              <w:contextualSpacing/>
              <w:suppressOverlap/>
              <w:jc w:val="center"/>
            </w:pPr>
            <w:r w:rsidRPr="00E80ECB">
              <w:t>2 025 192,5</w:t>
            </w:r>
          </w:p>
        </w:tc>
        <w:tc>
          <w:tcPr>
            <w:tcW w:w="2300" w:type="dxa"/>
          </w:tcPr>
          <w:p w:rsidR="00DD3E38" w:rsidRPr="00E80ECB" w:rsidRDefault="00DD3E38" w:rsidP="004D342D">
            <w:pPr>
              <w:framePr w:hSpace="180" w:wrap="around" w:vAnchor="text" w:hAnchor="text" w:y="1"/>
              <w:contextualSpacing/>
              <w:suppressOverlap/>
              <w:jc w:val="center"/>
            </w:pPr>
            <w:r w:rsidRPr="00E80ECB">
              <w:t>8,9</w:t>
            </w:r>
          </w:p>
        </w:tc>
        <w:tc>
          <w:tcPr>
            <w:tcW w:w="1509" w:type="dxa"/>
          </w:tcPr>
          <w:p w:rsidR="00DD3E38" w:rsidRPr="00E80ECB" w:rsidRDefault="00DD3E38" w:rsidP="004D342D">
            <w:pPr>
              <w:framePr w:hSpace="180" w:wrap="around" w:vAnchor="text" w:hAnchor="text" w:y="1"/>
              <w:contextualSpacing/>
              <w:suppressOverlap/>
              <w:jc w:val="center"/>
            </w:pPr>
            <w:r w:rsidRPr="00E80ECB">
              <w:t>+6,8</w:t>
            </w:r>
          </w:p>
        </w:tc>
      </w:tr>
      <w:tr w:rsidR="00DD3E38" w:rsidRPr="007D3998" w:rsidTr="003C6853">
        <w:tc>
          <w:tcPr>
            <w:tcW w:w="1101" w:type="dxa"/>
          </w:tcPr>
          <w:p w:rsidR="00DD3E38" w:rsidRPr="00E80ECB" w:rsidRDefault="00DD3E38" w:rsidP="004D342D">
            <w:pPr>
              <w:framePr w:hSpace="180" w:wrap="around" w:vAnchor="text" w:hAnchor="text" w:y="1"/>
              <w:contextualSpacing/>
              <w:suppressOverlap/>
              <w:jc w:val="center"/>
            </w:pPr>
            <w:r w:rsidRPr="00E80ECB">
              <w:t>2016</w:t>
            </w:r>
          </w:p>
        </w:tc>
        <w:tc>
          <w:tcPr>
            <w:tcW w:w="2977" w:type="dxa"/>
          </w:tcPr>
          <w:p w:rsidR="00DD3E38" w:rsidRPr="00E80ECB" w:rsidRDefault="00DD3E38" w:rsidP="004D342D">
            <w:pPr>
              <w:framePr w:hSpace="180" w:wrap="around" w:vAnchor="text" w:hAnchor="text" w:y="1"/>
              <w:contextualSpacing/>
              <w:suppressOverlap/>
              <w:jc w:val="center"/>
            </w:pPr>
            <w:r w:rsidRPr="00E80ECB">
              <w:t>-</w:t>
            </w:r>
          </w:p>
        </w:tc>
        <w:tc>
          <w:tcPr>
            <w:tcW w:w="1668" w:type="dxa"/>
          </w:tcPr>
          <w:p w:rsidR="00DD3E38" w:rsidRPr="00E80ECB" w:rsidRDefault="00DD3E38" w:rsidP="004D342D">
            <w:pPr>
              <w:framePr w:hSpace="180" w:wrap="around" w:vAnchor="text" w:hAnchor="text" w:y="1"/>
              <w:contextualSpacing/>
              <w:suppressOverlap/>
              <w:jc w:val="center"/>
            </w:pPr>
            <w:r w:rsidRPr="00E80ECB">
              <w:t>2 127 903,4</w:t>
            </w:r>
          </w:p>
        </w:tc>
        <w:tc>
          <w:tcPr>
            <w:tcW w:w="2300" w:type="dxa"/>
          </w:tcPr>
          <w:p w:rsidR="00DD3E38" w:rsidRPr="00E80ECB" w:rsidRDefault="00DD3E38" w:rsidP="004D342D">
            <w:pPr>
              <w:framePr w:hSpace="180" w:wrap="around" w:vAnchor="text" w:hAnchor="text" w:y="1"/>
              <w:contextualSpacing/>
              <w:suppressOverlap/>
              <w:jc w:val="center"/>
            </w:pPr>
            <w:r w:rsidRPr="00E80ECB">
              <w:t>5,1</w:t>
            </w:r>
          </w:p>
        </w:tc>
        <w:tc>
          <w:tcPr>
            <w:tcW w:w="1509" w:type="dxa"/>
          </w:tcPr>
          <w:p w:rsidR="00DD3E38" w:rsidRPr="00E80ECB" w:rsidRDefault="00DD3E38" w:rsidP="004D342D">
            <w:pPr>
              <w:framePr w:hSpace="180" w:wrap="around" w:vAnchor="text" w:hAnchor="text" w:y="1"/>
              <w:contextualSpacing/>
              <w:suppressOverlap/>
              <w:jc w:val="center"/>
            </w:pPr>
            <w:r w:rsidRPr="00E80ECB">
              <w:t>-</w:t>
            </w:r>
          </w:p>
        </w:tc>
      </w:tr>
    </w:tbl>
    <w:p w:rsidR="00DD3E38" w:rsidRPr="007D3998" w:rsidRDefault="00DD3E38" w:rsidP="004D342D">
      <w:pPr>
        <w:pStyle w:val="a3"/>
        <w:spacing w:line="240" w:lineRule="auto"/>
        <w:ind w:left="0" w:firstLine="709"/>
        <w:jc w:val="both"/>
        <w:rPr>
          <w:rFonts w:ascii="Times New Roman" w:hAnsi="Times New Roman" w:cs="Times New Roman"/>
          <w:sz w:val="24"/>
          <w:szCs w:val="24"/>
        </w:rPr>
      </w:pPr>
      <w:r w:rsidRPr="007D3998">
        <w:rPr>
          <w:rFonts w:ascii="Times New Roman" w:hAnsi="Times New Roman" w:cs="Times New Roman"/>
          <w:sz w:val="24"/>
          <w:szCs w:val="24"/>
        </w:rPr>
        <w:t>*- увеличение показателя по отношению к данным</w:t>
      </w:r>
      <w:r>
        <w:rPr>
          <w:rFonts w:ascii="Times New Roman" w:hAnsi="Times New Roman" w:cs="Times New Roman"/>
          <w:sz w:val="24"/>
          <w:szCs w:val="24"/>
        </w:rPr>
        <w:t>, предусмотренным проектом решения «О районном бюджете на 2013 год и плановый период 2014-2015 годов»</w:t>
      </w:r>
      <w:r w:rsidRPr="007D3998">
        <w:rPr>
          <w:rFonts w:ascii="Times New Roman" w:hAnsi="Times New Roman" w:cs="Times New Roman"/>
          <w:sz w:val="24"/>
          <w:szCs w:val="24"/>
        </w:rPr>
        <w:t>.</w:t>
      </w:r>
    </w:p>
    <w:p w:rsidR="00DD3E38" w:rsidRPr="00D96096" w:rsidRDefault="00DD3E38" w:rsidP="004D342D">
      <w:pPr>
        <w:spacing w:after="0"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Расходы районного бюджета в 2014 году составят 1 869 091,4 тыс. руб., что на 149 613,2 тыс. руб., или на 8,7% выше плановых назначений 2013 года (1 719 478,2 тыс. руб.) и на 3,6% больше аналогичного показателя, предусмотренного предыдущим проектом решения о районном бюджете за соответствующий период. На 2015 год предусмотрен рост расходов по отношению к 2014 году на 8,4% (2 025 192,5 тыс. руб.) и на 6,8% к назначениям, планируемым предыдущим проектом решения о районном бюджете на аналогичный период. На 2016 год планируется увеличение расходной части районного бюджета на 5,1% . </w:t>
      </w:r>
    </w:p>
    <w:p w:rsidR="00DD3E38" w:rsidRPr="007D3998" w:rsidRDefault="00DD3E38" w:rsidP="004D342D">
      <w:pPr>
        <w:spacing w:after="0" w:line="240" w:lineRule="auto"/>
        <w:ind w:firstLine="709"/>
        <w:contextualSpacing/>
        <w:jc w:val="right"/>
        <w:rPr>
          <w:rFonts w:ascii="Times New Roman" w:hAnsi="Times New Roman" w:cs="Times New Roman"/>
          <w:sz w:val="24"/>
          <w:szCs w:val="24"/>
        </w:rPr>
      </w:pPr>
      <w:r w:rsidRPr="007D3998">
        <w:rPr>
          <w:rFonts w:ascii="Times New Roman" w:hAnsi="Times New Roman" w:cs="Times New Roman"/>
          <w:sz w:val="24"/>
          <w:szCs w:val="24"/>
        </w:rPr>
        <w:t xml:space="preserve">Таблица </w:t>
      </w:r>
      <w:r>
        <w:rPr>
          <w:rFonts w:ascii="Times New Roman" w:hAnsi="Times New Roman" w:cs="Times New Roman"/>
          <w:sz w:val="24"/>
          <w:szCs w:val="24"/>
        </w:rPr>
        <w:t>3</w:t>
      </w:r>
    </w:p>
    <w:p w:rsidR="00DD3E38" w:rsidRPr="00D737CE" w:rsidRDefault="00DD3E38" w:rsidP="004D342D">
      <w:pPr>
        <w:spacing w:after="0" w:line="240" w:lineRule="auto"/>
        <w:contextualSpacing/>
        <w:jc w:val="center"/>
        <w:rPr>
          <w:rFonts w:ascii="Times New Roman" w:hAnsi="Times New Roman" w:cs="Times New Roman"/>
          <w:sz w:val="24"/>
          <w:szCs w:val="24"/>
        </w:rPr>
      </w:pPr>
      <w:r w:rsidRPr="00D737CE">
        <w:rPr>
          <w:rFonts w:ascii="Times New Roman" w:hAnsi="Times New Roman" w:cs="Times New Roman"/>
          <w:sz w:val="24"/>
          <w:szCs w:val="24"/>
        </w:rPr>
        <w:t>Изменение расходной части районного бюджета</w:t>
      </w:r>
    </w:p>
    <w:p w:rsidR="00DD3E38" w:rsidRPr="007D3998" w:rsidRDefault="00DD3E38" w:rsidP="004D342D">
      <w:pPr>
        <w:spacing w:line="240" w:lineRule="auto"/>
        <w:ind w:firstLine="709"/>
        <w:contextualSpacing/>
        <w:jc w:val="right"/>
        <w:rPr>
          <w:rFonts w:ascii="Times New Roman" w:hAnsi="Times New Roman" w:cs="Times New Roman"/>
          <w:sz w:val="24"/>
          <w:szCs w:val="24"/>
        </w:rPr>
      </w:pPr>
      <w:r w:rsidRPr="007D3998">
        <w:rPr>
          <w:rFonts w:ascii="Times New Roman" w:hAnsi="Times New Roman" w:cs="Times New Roman"/>
          <w:sz w:val="24"/>
          <w:szCs w:val="24"/>
        </w:rPr>
        <w:t>тыс. руб.</w:t>
      </w:r>
    </w:p>
    <w:tbl>
      <w:tblPr>
        <w:tblStyle w:val="ae"/>
        <w:tblW w:w="9555" w:type="dxa"/>
        <w:tblLayout w:type="fixed"/>
        <w:tblLook w:val="04A0"/>
      </w:tblPr>
      <w:tblGrid>
        <w:gridCol w:w="1231"/>
        <w:gridCol w:w="2909"/>
        <w:gridCol w:w="1655"/>
        <w:gridCol w:w="2131"/>
        <w:gridCol w:w="1629"/>
      </w:tblGrid>
      <w:tr w:rsidR="00DD3E38" w:rsidRPr="007D3998" w:rsidTr="003C6853">
        <w:tc>
          <w:tcPr>
            <w:tcW w:w="1231" w:type="dxa"/>
            <w:vMerge w:val="restart"/>
            <w:vAlign w:val="center"/>
          </w:tcPr>
          <w:p w:rsidR="00DD3E38" w:rsidRPr="00D737CE" w:rsidRDefault="00DD3E38" w:rsidP="004D342D">
            <w:pPr>
              <w:framePr w:hSpace="180" w:wrap="around" w:vAnchor="text" w:hAnchor="text" w:y="1"/>
              <w:contextualSpacing/>
              <w:suppressOverlap/>
              <w:jc w:val="center"/>
            </w:pPr>
            <w:r w:rsidRPr="00D737CE">
              <w:t>Период</w:t>
            </w:r>
          </w:p>
        </w:tc>
        <w:tc>
          <w:tcPr>
            <w:tcW w:w="2909" w:type="dxa"/>
            <w:vMerge w:val="restart"/>
            <w:vAlign w:val="center"/>
          </w:tcPr>
          <w:p w:rsidR="00DD3E38" w:rsidRPr="00D737CE" w:rsidRDefault="00DD3E38" w:rsidP="004D342D">
            <w:pPr>
              <w:framePr w:hSpace="180" w:wrap="around" w:vAnchor="text" w:hAnchor="text" w:y="1"/>
              <w:contextualSpacing/>
              <w:suppressOverlap/>
              <w:jc w:val="center"/>
            </w:pPr>
            <w:r w:rsidRPr="00D737CE">
              <w:t>Проект решения «О районном бюджете на 2013 год и плановый период 2014-2015 годов»</w:t>
            </w:r>
          </w:p>
        </w:tc>
        <w:tc>
          <w:tcPr>
            <w:tcW w:w="3786" w:type="dxa"/>
            <w:gridSpan w:val="2"/>
            <w:vAlign w:val="center"/>
          </w:tcPr>
          <w:p w:rsidR="00DD3E38" w:rsidRPr="00D737CE" w:rsidRDefault="00DD3E38" w:rsidP="004D342D">
            <w:pPr>
              <w:framePr w:hSpace="180" w:wrap="around" w:vAnchor="text" w:hAnchor="text" w:y="1"/>
              <w:contextualSpacing/>
              <w:suppressOverlap/>
              <w:jc w:val="center"/>
            </w:pPr>
            <w:r w:rsidRPr="00D737CE">
              <w:t>Проект решения «О районном бюджете на 2014 год и плановый период 2015-2016 годов»</w:t>
            </w:r>
          </w:p>
        </w:tc>
        <w:tc>
          <w:tcPr>
            <w:tcW w:w="1629" w:type="dxa"/>
            <w:vMerge w:val="restart"/>
            <w:vAlign w:val="center"/>
          </w:tcPr>
          <w:p w:rsidR="00DD3E38" w:rsidRPr="00D737CE" w:rsidRDefault="00DD3E38" w:rsidP="004D342D">
            <w:pPr>
              <w:framePr w:hSpace="180" w:wrap="around" w:vAnchor="text" w:hAnchor="text" w:y="1"/>
              <w:contextualSpacing/>
              <w:suppressOverlap/>
              <w:jc w:val="center"/>
            </w:pPr>
            <w:r w:rsidRPr="00D737CE">
              <w:t>Отклонение*, %</w:t>
            </w:r>
          </w:p>
        </w:tc>
      </w:tr>
      <w:tr w:rsidR="00DD3E38" w:rsidRPr="007D3998" w:rsidTr="003C6853">
        <w:tc>
          <w:tcPr>
            <w:tcW w:w="1231" w:type="dxa"/>
            <w:vMerge/>
          </w:tcPr>
          <w:p w:rsidR="00DD3E38" w:rsidRPr="00D737CE" w:rsidRDefault="00DD3E38" w:rsidP="004D342D">
            <w:pPr>
              <w:framePr w:hSpace="180" w:wrap="around" w:vAnchor="text" w:hAnchor="text" w:y="1"/>
              <w:contextualSpacing/>
              <w:suppressOverlap/>
              <w:jc w:val="center"/>
            </w:pPr>
          </w:p>
        </w:tc>
        <w:tc>
          <w:tcPr>
            <w:tcW w:w="2909" w:type="dxa"/>
            <w:vMerge/>
          </w:tcPr>
          <w:p w:rsidR="00DD3E38" w:rsidRPr="00D737CE" w:rsidRDefault="00DD3E38" w:rsidP="004D342D">
            <w:pPr>
              <w:framePr w:hSpace="180" w:wrap="around" w:vAnchor="text" w:hAnchor="text" w:y="1"/>
              <w:contextualSpacing/>
              <w:suppressOverlap/>
              <w:jc w:val="center"/>
            </w:pPr>
          </w:p>
        </w:tc>
        <w:tc>
          <w:tcPr>
            <w:tcW w:w="1655" w:type="dxa"/>
          </w:tcPr>
          <w:p w:rsidR="00DD3E38" w:rsidRPr="00D737CE" w:rsidRDefault="00DD3E38" w:rsidP="004D342D">
            <w:pPr>
              <w:framePr w:hSpace="180" w:wrap="around" w:vAnchor="text" w:hAnchor="text" w:y="1"/>
              <w:contextualSpacing/>
              <w:suppressOverlap/>
              <w:jc w:val="center"/>
            </w:pPr>
          </w:p>
        </w:tc>
        <w:tc>
          <w:tcPr>
            <w:tcW w:w="2131" w:type="dxa"/>
          </w:tcPr>
          <w:p w:rsidR="00DD3E38" w:rsidRPr="00D737CE" w:rsidRDefault="00DD3E38" w:rsidP="004D342D">
            <w:pPr>
              <w:framePr w:hSpace="180" w:wrap="around" w:vAnchor="text" w:hAnchor="text" w:y="1"/>
              <w:contextualSpacing/>
              <w:suppressOverlap/>
              <w:jc w:val="center"/>
            </w:pPr>
            <w:r w:rsidRPr="00D737CE">
              <w:t>Увеличение к предыдущему периоду, %</w:t>
            </w:r>
          </w:p>
        </w:tc>
        <w:tc>
          <w:tcPr>
            <w:tcW w:w="1629" w:type="dxa"/>
            <w:vMerge/>
          </w:tcPr>
          <w:p w:rsidR="00DD3E38" w:rsidRPr="00D737CE" w:rsidRDefault="00DD3E38" w:rsidP="004D342D">
            <w:pPr>
              <w:framePr w:hSpace="180" w:wrap="around" w:vAnchor="text" w:hAnchor="text" w:y="1"/>
              <w:contextualSpacing/>
              <w:suppressOverlap/>
              <w:jc w:val="center"/>
            </w:pPr>
          </w:p>
        </w:tc>
      </w:tr>
      <w:tr w:rsidR="00DD3E38" w:rsidRPr="007D3998" w:rsidTr="003C6853">
        <w:tc>
          <w:tcPr>
            <w:tcW w:w="1231" w:type="dxa"/>
          </w:tcPr>
          <w:p w:rsidR="00DD3E38" w:rsidRPr="00D737CE" w:rsidRDefault="00DD3E38" w:rsidP="004D342D">
            <w:pPr>
              <w:framePr w:hSpace="180" w:wrap="around" w:vAnchor="text" w:hAnchor="text" w:y="1"/>
              <w:contextualSpacing/>
              <w:suppressOverlap/>
              <w:jc w:val="center"/>
            </w:pPr>
            <w:r w:rsidRPr="00D737CE">
              <w:t>2013</w:t>
            </w:r>
          </w:p>
        </w:tc>
        <w:tc>
          <w:tcPr>
            <w:tcW w:w="2909" w:type="dxa"/>
          </w:tcPr>
          <w:p w:rsidR="00DD3E38" w:rsidRPr="00D737CE" w:rsidRDefault="00DD3E38" w:rsidP="004D342D">
            <w:pPr>
              <w:framePr w:hSpace="180" w:wrap="around" w:vAnchor="text" w:hAnchor="text" w:y="1"/>
              <w:contextualSpacing/>
              <w:suppressOverlap/>
              <w:jc w:val="center"/>
            </w:pPr>
            <w:r w:rsidRPr="00D737CE">
              <w:t>1 719 478,2</w:t>
            </w:r>
          </w:p>
        </w:tc>
        <w:tc>
          <w:tcPr>
            <w:tcW w:w="1655" w:type="dxa"/>
          </w:tcPr>
          <w:p w:rsidR="00DD3E38" w:rsidRPr="00D737CE" w:rsidRDefault="00DD3E38" w:rsidP="004D342D">
            <w:pPr>
              <w:framePr w:hSpace="180" w:wrap="around" w:vAnchor="text" w:hAnchor="text" w:y="1"/>
              <w:contextualSpacing/>
              <w:suppressOverlap/>
              <w:jc w:val="center"/>
            </w:pPr>
            <w:r w:rsidRPr="00D737CE">
              <w:t>-</w:t>
            </w:r>
          </w:p>
        </w:tc>
        <w:tc>
          <w:tcPr>
            <w:tcW w:w="2131" w:type="dxa"/>
          </w:tcPr>
          <w:p w:rsidR="00DD3E38" w:rsidRPr="00D737CE" w:rsidRDefault="00DD3E38" w:rsidP="004D342D">
            <w:pPr>
              <w:framePr w:hSpace="180" w:wrap="around" w:vAnchor="text" w:hAnchor="text" w:y="1"/>
              <w:contextualSpacing/>
              <w:suppressOverlap/>
              <w:jc w:val="center"/>
            </w:pPr>
          </w:p>
        </w:tc>
        <w:tc>
          <w:tcPr>
            <w:tcW w:w="1629" w:type="dxa"/>
          </w:tcPr>
          <w:p w:rsidR="00DD3E38" w:rsidRPr="00D737CE" w:rsidRDefault="00DD3E38" w:rsidP="004D342D">
            <w:pPr>
              <w:framePr w:hSpace="180" w:wrap="around" w:vAnchor="text" w:hAnchor="text" w:y="1"/>
              <w:contextualSpacing/>
              <w:suppressOverlap/>
              <w:jc w:val="center"/>
            </w:pPr>
            <w:r w:rsidRPr="00D737CE">
              <w:t>-</w:t>
            </w:r>
          </w:p>
        </w:tc>
      </w:tr>
      <w:tr w:rsidR="00DD3E38" w:rsidRPr="007D3998" w:rsidTr="003C6853">
        <w:tc>
          <w:tcPr>
            <w:tcW w:w="1231" w:type="dxa"/>
          </w:tcPr>
          <w:p w:rsidR="00DD3E38" w:rsidRPr="00D737CE" w:rsidRDefault="00DD3E38" w:rsidP="004D342D">
            <w:pPr>
              <w:framePr w:hSpace="180" w:wrap="around" w:vAnchor="text" w:hAnchor="text" w:y="1"/>
              <w:contextualSpacing/>
              <w:suppressOverlap/>
              <w:jc w:val="center"/>
            </w:pPr>
            <w:r w:rsidRPr="00D737CE">
              <w:t>2014</w:t>
            </w:r>
          </w:p>
        </w:tc>
        <w:tc>
          <w:tcPr>
            <w:tcW w:w="2909" w:type="dxa"/>
          </w:tcPr>
          <w:p w:rsidR="00DD3E38" w:rsidRPr="00D737CE" w:rsidRDefault="00DD3E38" w:rsidP="004D342D">
            <w:pPr>
              <w:framePr w:hSpace="180" w:wrap="around" w:vAnchor="text" w:hAnchor="text" w:y="1"/>
              <w:contextualSpacing/>
              <w:suppressOverlap/>
              <w:jc w:val="center"/>
            </w:pPr>
            <w:r w:rsidRPr="00D737CE">
              <w:t>1 804 668,3</w:t>
            </w:r>
          </w:p>
        </w:tc>
        <w:tc>
          <w:tcPr>
            <w:tcW w:w="1655" w:type="dxa"/>
          </w:tcPr>
          <w:p w:rsidR="00DD3E38" w:rsidRPr="00D737CE" w:rsidRDefault="00DD3E38" w:rsidP="004D342D">
            <w:pPr>
              <w:framePr w:hSpace="180" w:wrap="around" w:vAnchor="text" w:hAnchor="text" w:y="1"/>
              <w:contextualSpacing/>
              <w:suppressOverlap/>
              <w:jc w:val="center"/>
            </w:pPr>
            <w:r w:rsidRPr="00D737CE">
              <w:t>1 869 091,4</w:t>
            </w:r>
          </w:p>
        </w:tc>
        <w:tc>
          <w:tcPr>
            <w:tcW w:w="2131" w:type="dxa"/>
          </w:tcPr>
          <w:p w:rsidR="00DD3E38" w:rsidRPr="00D737CE" w:rsidRDefault="00DD3E38" w:rsidP="004D342D">
            <w:pPr>
              <w:framePr w:hSpace="180" w:wrap="around" w:vAnchor="text" w:hAnchor="text" w:y="1"/>
              <w:contextualSpacing/>
              <w:suppressOverlap/>
              <w:jc w:val="center"/>
            </w:pPr>
            <w:r w:rsidRPr="00D737CE">
              <w:t>8,7</w:t>
            </w:r>
          </w:p>
        </w:tc>
        <w:tc>
          <w:tcPr>
            <w:tcW w:w="1629" w:type="dxa"/>
          </w:tcPr>
          <w:p w:rsidR="00DD3E38" w:rsidRPr="00D737CE" w:rsidRDefault="00DD3E38" w:rsidP="004D342D">
            <w:pPr>
              <w:framePr w:hSpace="180" w:wrap="around" w:vAnchor="text" w:hAnchor="text" w:y="1"/>
              <w:contextualSpacing/>
              <w:suppressOverlap/>
              <w:jc w:val="center"/>
            </w:pPr>
            <w:r w:rsidRPr="00D737CE">
              <w:t>+3,6</w:t>
            </w:r>
          </w:p>
        </w:tc>
      </w:tr>
      <w:tr w:rsidR="00DD3E38" w:rsidRPr="007D3998" w:rsidTr="003C6853">
        <w:tc>
          <w:tcPr>
            <w:tcW w:w="1231" w:type="dxa"/>
          </w:tcPr>
          <w:p w:rsidR="00DD3E38" w:rsidRPr="00D737CE" w:rsidRDefault="00DD3E38" w:rsidP="004D342D">
            <w:pPr>
              <w:framePr w:hSpace="180" w:wrap="around" w:vAnchor="text" w:hAnchor="text" w:y="1"/>
              <w:contextualSpacing/>
              <w:suppressOverlap/>
              <w:jc w:val="center"/>
            </w:pPr>
            <w:r w:rsidRPr="00D737CE">
              <w:t>2015</w:t>
            </w:r>
          </w:p>
        </w:tc>
        <w:tc>
          <w:tcPr>
            <w:tcW w:w="2909" w:type="dxa"/>
          </w:tcPr>
          <w:p w:rsidR="00DD3E38" w:rsidRPr="00D737CE" w:rsidRDefault="00DD3E38" w:rsidP="004D342D">
            <w:pPr>
              <w:framePr w:hSpace="180" w:wrap="around" w:vAnchor="text" w:hAnchor="text" w:y="1"/>
              <w:contextualSpacing/>
              <w:suppressOverlap/>
              <w:jc w:val="center"/>
            </w:pPr>
            <w:r w:rsidRPr="00D737CE">
              <w:t>1 895 915,9</w:t>
            </w:r>
          </w:p>
        </w:tc>
        <w:tc>
          <w:tcPr>
            <w:tcW w:w="1655" w:type="dxa"/>
          </w:tcPr>
          <w:p w:rsidR="00DD3E38" w:rsidRPr="00D737CE" w:rsidRDefault="00DD3E38" w:rsidP="004D342D">
            <w:pPr>
              <w:framePr w:hSpace="180" w:wrap="around" w:vAnchor="text" w:hAnchor="text" w:y="1"/>
              <w:contextualSpacing/>
              <w:suppressOverlap/>
              <w:jc w:val="center"/>
            </w:pPr>
            <w:r w:rsidRPr="00D737CE">
              <w:t>2 025 192,5</w:t>
            </w:r>
          </w:p>
        </w:tc>
        <w:tc>
          <w:tcPr>
            <w:tcW w:w="2131" w:type="dxa"/>
          </w:tcPr>
          <w:p w:rsidR="00DD3E38" w:rsidRPr="00D737CE" w:rsidRDefault="00DD3E38" w:rsidP="004D342D">
            <w:pPr>
              <w:framePr w:hSpace="180" w:wrap="around" w:vAnchor="text" w:hAnchor="text" w:y="1"/>
              <w:contextualSpacing/>
              <w:suppressOverlap/>
              <w:jc w:val="center"/>
            </w:pPr>
            <w:r w:rsidRPr="00D737CE">
              <w:t>8,4</w:t>
            </w:r>
          </w:p>
        </w:tc>
        <w:tc>
          <w:tcPr>
            <w:tcW w:w="1629" w:type="dxa"/>
          </w:tcPr>
          <w:p w:rsidR="00DD3E38" w:rsidRPr="00D737CE" w:rsidRDefault="00DD3E38" w:rsidP="004D342D">
            <w:pPr>
              <w:framePr w:hSpace="180" w:wrap="around" w:vAnchor="text" w:hAnchor="text" w:y="1"/>
              <w:contextualSpacing/>
              <w:suppressOverlap/>
              <w:jc w:val="center"/>
            </w:pPr>
            <w:r w:rsidRPr="00D737CE">
              <w:t>+6,8</w:t>
            </w:r>
          </w:p>
        </w:tc>
      </w:tr>
      <w:tr w:rsidR="00DD3E38" w:rsidRPr="007D3998" w:rsidTr="003C6853">
        <w:tc>
          <w:tcPr>
            <w:tcW w:w="1231" w:type="dxa"/>
          </w:tcPr>
          <w:p w:rsidR="00DD3E38" w:rsidRPr="00D737CE" w:rsidRDefault="00DD3E38" w:rsidP="004D342D">
            <w:pPr>
              <w:framePr w:hSpace="180" w:wrap="around" w:vAnchor="text" w:hAnchor="text" w:y="1"/>
              <w:contextualSpacing/>
              <w:suppressOverlap/>
              <w:jc w:val="center"/>
            </w:pPr>
            <w:r w:rsidRPr="00D737CE">
              <w:t>2016</w:t>
            </w:r>
          </w:p>
        </w:tc>
        <w:tc>
          <w:tcPr>
            <w:tcW w:w="2909" w:type="dxa"/>
          </w:tcPr>
          <w:p w:rsidR="00DD3E38" w:rsidRPr="00D737CE" w:rsidRDefault="00DD3E38" w:rsidP="004D342D">
            <w:pPr>
              <w:framePr w:hSpace="180" w:wrap="around" w:vAnchor="text" w:hAnchor="text" w:y="1"/>
              <w:contextualSpacing/>
              <w:suppressOverlap/>
              <w:jc w:val="center"/>
            </w:pPr>
            <w:r w:rsidRPr="00D737CE">
              <w:t>-</w:t>
            </w:r>
          </w:p>
        </w:tc>
        <w:tc>
          <w:tcPr>
            <w:tcW w:w="1655" w:type="dxa"/>
          </w:tcPr>
          <w:p w:rsidR="00DD3E38" w:rsidRPr="00D737CE" w:rsidRDefault="00DD3E38" w:rsidP="004D342D">
            <w:pPr>
              <w:framePr w:hSpace="180" w:wrap="around" w:vAnchor="text" w:hAnchor="text" w:y="1"/>
              <w:contextualSpacing/>
              <w:suppressOverlap/>
              <w:jc w:val="center"/>
            </w:pPr>
            <w:r w:rsidRPr="00D737CE">
              <w:t>2 127 903,4</w:t>
            </w:r>
          </w:p>
        </w:tc>
        <w:tc>
          <w:tcPr>
            <w:tcW w:w="2131" w:type="dxa"/>
          </w:tcPr>
          <w:p w:rsidR="00DD3E38" w:rsidRPr="00D737CE" w:rsidRDefault="00DD3E38" w:rsidP="004D342D">
            <w:pPr>
              <w:framePr w:hSpace="180" w:wrap="around" w:vAnchor="text" w:hAnchor="text" w:y="1"/>
              <w:contextualSpacing/>
              <w:suppressOverlap/>
              <w:jc w:val="center"/>
            </w:pPr>
            <w:r w:rsidRPr="00D737CE">
              <w:t>5,1</w:t>
            </w:r>
          </w:p>
        </w:tc>
        <w:tc>
          <w:tcPr>
            <w:tcW w:w="1629" w:type="dxa"/>
          </w:tcPr>
          <w:p w:rsidR="00DD3E38" w:rsidRPr="00D737CE" w:rsidRDefault="00DD3E38" w:rsidP="004D342D">
            <w:pPr>
              <w:framePr w:hSpace="180" w:wrap="around" w:vAnchor="text" w:hAnchor="text" w:y="1"/>
              <w:contextualSpacing/>
              <w:suppressOverlap/>
              <w:jc w:val="center"/>
            </w:pPr>
            <w:r w:rsidRPr="00D737CE">
              <w:t>-</w:t>
            </w:r>
          </w:p>
        </w:tc>
      </w:tr>
    </w:tbl>
    <w:p w:rsidR="00DD3E38" w:rsidRDefault="00DD3E38" w:rsidP="004D342D">
      <w:pPr>
        <w:pStyle w:val="a3"/>
        <w:spacing w:after="0" w:line="240" w:lineRule="auto"/>
        <w:ind w:left="0" w:firstLine="709"/>
        <w:jc w:val="both"/>
        <w:rPr>
          <w:rFonts w:ascii="Times New Roman" w:hAnsi="Times New Roman" w:cs="Times New Roman"/>
          <w:sz w:val="24"/>
          <w:szCs w:val="24"/>
        </w:rPr>
      </w:pPr>
      <w:r w:rsidRPr="007D3998">
        <w:rPr>
          <w:rFonts w:ascii="Times New Roman" w:hAnsi="Times New Roman" w:cs="Times New Roman"/>
          <w:sz w:val="24"/>
          <w:szCs w:val="24"/>
        </w:rPr>
        <w:t>*- увеличение показателя по отношению к данным</w:t>
      </w:r>
      <w:r>
        <w:rPr>
          <w:rFonts w:ascii="Times New Roman" w:hAnsi="Times New Roman" w:cs="Times New Roman"/>
          <w:sz w:val="24"/>
          <w:szCs w:val="24"/>
        </w:rPr>
        <w:t>, предусмотренным проектом решения «О районном бюджете на 2013 год и плановый период 2014-2015 годов»</w:t>
      </w:r>
      <w:r w:rsidRPr="007D3998">
        <w:rPr>
          <w:rFonts w:ascii="Times New Roman" w:hAnsi="Times New Roman" w:cs="Times New Roman"/>
          <w:sz w:val="24"/>
          <w:szCs w:val="24"/>
        </w:rPr>
        <w:t>.</w:t>
      </w:r>
    </w:p>
    <w:p w:rsidR="00DD3E38" w:rsidRPr="006874B7" w:rsidRDefault="00DD3E38" w:rsidP="004D342D">
      <w:pPr>
        <w:pStyle w:val="a3"/>
        <w:spacing w:after="0" w:line="240" w:lineRule="auto"/>
        <w:ind w:left="0" w:firstLine="709"/>
        <w:jc w:val="both"/>
        <w:rPr>
          <w:rFonts w:ascii="Times New Roman" w:hAnsi="Times New Roman" w:cs="Times New Roman"/>
          <w:sz w:val="16"/>
          <w:szCs w:val="16"/>
        </w:rPr>
      </w:pPr>
    </w:p>
    <w:p w:rsidR="00DD3E38" w:rsidRPr="00D96096" w:rsidRDefault="00DD3E38" w:rsidP="004D342D">
      <w:pPr>
        <w:spacing w:after="0"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В проекте районного бюджета соблюдены ограничения, установленные Бюджетным кодексом РФ, по размеру дефицита районного бюджета, объему муниципального долга и расходам на его обслуживание, предельному объему заимствований, размеру резервного фонда администрации района. </w:t>
      </w:r>
    </w:p>
    <w:p w:rsidR="00DD3E38" w:rsidRPr="00D96096" w:rsidRDefault="00DD3E38" w:rsidP="004D342D">
      <w:pPr>
        <w:spacing w:after="0"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Дефицит районного бюджета в 2014 году составит 9 009,5 тыс. руб., или 3,4% от общего годового объема доходов без учета безвозмездных поступлений и поступлений налоговых доходов по дополнительным нормативам отчислений (1 860 091,9 тыс. руб. – 1 071 416,5 тыс. руб. – ((674 757,3 тыс. руб. / 90%) * 70% = 263 854,2 тыс. руб.). На 2015 - 2016 годы дефицит районного бюджета не планируется. </w:t>
      </w:r>
    </w:p>
    <w:p w:rsidR="00DD3E38" w:rsidRPr="00D96096" w:rsidRDefault="00DD3E38" w:rsidP="004D342D">
      <w:pPr>
        <w:spacing w:after="0"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В 2014 году источником финансирования дефицита районного бюджета станет изменение остатков средств на счетах по учету средств бюджета в сумме 9 009,5 тыс. руб. </w:t>
      </w:r>
    </w:p>
    <w:p w:rsidR="00DD3E38" w:rsidRPr="00D96096" w:rsidRDefault="00DD3E38" w:rsidP="004D342D">
      <w:pPr>
        <w:spacing w:after="0"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Обращаем внимание, что остатки на счетах по учету средств бюджета на 01.01.2014 года, запланированные проектом решения о бюджете, на 23 734,7 тыс. руб. или в 3,6 раза меньше, чем предусмотренные решением районного Совета депутатов от 08.10.2013 № 32/1-288 «О районном бюджете на 2013 год и плановый период 2014 - 2015 годов». </w:t>
      </w:r>
    </w:p>
    <w:p w:rsidR="00DD3E38" w:rsidRPr="00543B69" w:rsidRDefault="00DD3E38" w:rsidP="004D342D">
      <w:pPr>
        <w:spacing w:after="0" w:line="240" w:lineRule="auto"/>
        <w:ind w:firstLine="851"/>
        <w:contextualSpacing/>
        <w:jc w:val="both"/>
        <w:rPr>
          <w:rFonts w:ascii="Times New Roman" w:hAnsi="Times New Roman" w:cs="Times New Roman"/>
          <w:sz w:val="28"/>
          <w:szCs w:val="28"/>
        </w:rPr>
      </w:pPr>
      <w:r w:rsidRPr="00D96096">
        <w:rPr>
          <w:rFonts w:ascii="Times New Roman" w:hAnsi="Times New Roman" w:cs="Times New Roman"/>
          <w:sz w:val="24"/>
          <w:szCs w:val="24"/>
        </w:rPr>
        <w:t xml:space="preserve">Согласно данным, представленным Финансовым управлением (письмо от 18.11.2013 года № 183), по состоянию на 01.10.2013 года остатки бюджетных средств составляют 46 049,7 тыс. руб. и на 01.11.2013 года – 54 688,4 тыс. руб. </w:t>
      </w:r>
    </w:p>
    <w:p w:rsidR="00DD3E38" w:rsidRPr="00543B69" w:rsidRDefault="00DD3E38" w:rsidP="004D342D">
      <w:pPr>
        <w:spacing w:after="0" w:line="240" w:lineRule="auto"/>
        <w:ind w:firstLine="708"/>
        <w:contextualSpacing/>
        <w:jc w:val="right"/>
        <w:rPr>
          <w:rFonts w:ascii="Times New Roman" w:hAnsi="Times New Roman" w:cs="Times New Roman"/>
          <w:sz w:val="24"/>
          <w:szCs w:val="24"/>
        </w:rPr>
      </w:pPr>
      <w:r>
        <w:rPr>
          <w:rFonts w:ascii="Times New Roman" w:hAnsi="Times New Roman" w:cs="Times New Roman"/>
          <w:sz w:val="24"/>
          <w:szCs w:val="24"/>
        </w:rPr>
        <w:t>Таблица 4</w:t>
      </w:r>
    </w:p>
    <w:p w:rsidR="00DD3E38" w:rsidRPr="00D737CE" w:rsidRDefault="00DD3E38" w:rsidP="004D342D">
      <w:pPr>
        <w:spacing w:line="240" w:lineRule="auto"/>
        <w:contextualSpacing/>
        <w:jc w:val="center"/>
        <w:rPr>
          <w:rFonts w:ascii="Times New Roman" w:hAnsi="Times New Roman" w:cs="Times New Roman"/>
          <w:sz w:val="24"/>
          <w:szCs w:val="24"/>
        </w:rPr>
      </w:pPr>
      <w:r w:rsidRPr="00D737CE">
        <w:rPr>
          <w:rFonts w:ascii="Times New Roman" w:hAnsi="Times New Roman" w:cs="Times New Roman"/>
          <w:sz w:val="24"/>
          <w:szCs w:val="24"/>
        </w:rPr>
        <w:t>Динамика остатков средств на едином счете районного бюджета</w:t>
      </w:r>
    </w:p>
    <w:p w:rsidR="00DD3E38" w:rsidRPr="00543B69" w:rsidRDefault="00DD3E38" w:rsidP="004D342D">
      <w:pPr>
        <w:spacing w:line="240" w:lineRule="auto"/>
        <w:contextualSpacing/>
        <w:jc w:val="right"/>
        <w:rPr>
          <w:rFonts w:ascii="Times New Roman" w:hAnsi="Times New Roman" w:cs="Times New Roman"/>
          <w:sz w:val="24"/>
          <w:szCs w:val="24"/>
        </w:rPr>
      </w:pPr>
      <w:r w:rsidRPr="00543B69">
        <w:rPr>
          <w:rFonts w:ascii="Times New Roman" w:hAnsi="Times New Roman" w:cs="Times New Roman"/>
          <w:sz w:val="24"/>
          <w:szCs w:val="24"/>
        </w:rPr>
        <w:t>(тыс. руб.)</w:t>
      </w:r>
    </w:p>
    <w:tbl>
      <w:tblPr>
        <w:tblStyle w:val="ae"/>
        <w:tblW w:w="9522" w:type="dxa"/>
        <w:tblLayout w:type="fixed"/>
        <w:tblLook w:val="04A0"/>
      </w:tblPr>
      <w:tblGrid>
        <w:gridCol w:w="2802"/>
        <w:gridCol w:w="1275"/>
        <w:gridCol w:w="1276"/>
        <w:gridCol w:w="1276"/>
        <w:gridCol w:w="1417"/>
        <w:gridCol w:w="1476"/>
      </w:tblGrid>
      <w:tr w:rsidR="00DD3E38" w:rsidRPr="00CB170F" w:rsidTr="004D342D">
        <w:tc>
          <w:tcPr>
            <w:tcW w:w="2802" w:type="dxa"/>
            <w:vMerge w:val="restart"/>
            <w:tcBorders>
              <w:right w:val="single" w:sz="4" w:space="0" w:color="auto"/>
            </w:tcBorders>
            <w:vAlign w:val="center"/>
          </w:tcPr>
          <w:p w:rsidR="00DD3E38" w:rsidRPr="00D737CE" w:rsidRDefault="00DD3E38" w:rsidP="004D342D">
            <w:pPr>
              <w:contextualSpacing/>
              <w:jc w:val="center"/>
            </w:pPr>
            <w:r w:rsidRPr="00D737CE">
              <w:t>Показатель</w:t>
            </w:r>
          </w:p>
        </w:tc>
        <w:tc>
          <w:tcPr>
            <w:tcW w:w="5244" w:type="dxa"/>
            <w:gridSpan w:val="4"/>
            <w:tcBorders>
              <w:left w:val="single" w:sz="4" w:space="0" w:color="auto"/>
            </w:tcBorders>
            <w:vAlign w:val="center"/>
          </w:tcPr>
          <w:p w:rsidR="00DD3E38" w:rsidRPr="00D737CE" w:rsidRDefault="00DD3E38" w:rsidP="004D342D">
            <w:pPr>
              <w:ind w:left="2382"/>
              <w:contextualSpacing/>
            </w:pPr>
            <w:r w:rsidRPr="00D737CE">
              <w:t>Факт</w:t>
            </w:r>
          </w:p>
        </w:tc>
        <w:tc>
          <w:tcPr>
            <w:tcW w:w="1476" w:type="dxa"/>
            <w:vMerge w:val="restart"/>
            <w:vAlign w:val="center"/>
          </w:tcPr>
          <w:p w:rsidR="00DD3E38" w:rsidRPr="00D737CE" w:rsidRDefault="00DD3E38" w:rsidP="004D342D">
            <w:pPr>
              <w:contextualSpacing/>
              <w:jc w:val="center"/>
            </w:pPr>
            <w:r w:rsidRPr="00D737CE">
              <w:t>План на 01.01.2014</w:t>
            </w:r>
          </w:p>
        </w:tc>
      </w:tr>
      <w:tr w:rsidR="00DD3E38" w:rsidRPr="00CB170F" w:rsidTr="004D342D">
        <w:trPr>
          <w:trHeight w:val="371"/>
        </w:trPr>
        <w:tc>
          <w:tcPr>
            <w:tcW w:w="2802" w:type="dxa"/>
            <w:vMerge/>
            <w:tcBorders>
              <w:right w:val="single" w:sz="4" w:space="0" w:color="auto"/>
            </w:tcBorders>
            <w:vAlign w:val="center"/>
          </w:tcPr>
          <w:p w:rsidR="00DD3E38" w:rsidRPr="00D737CE" w:rsidRDefault="00DD3E38" w:rsidP="004D342D">
            <w:pPr>
              <w:contextualSpacing/>
              <w:jc w:val="center"/>
            </w:pPr>
          </w:p>
        </w:tc>
        <w:tc>
          <w:tcPr>
            <w:tcW w:w="1275" w:type="dxa"/>
            <w:tcBorders>
              <w:left w:val="single" w:sz="4" w:space="0" w:color="auto"/>
            </w:tcBorders>
            <w:vAlign w:val="center"/>
          </w:tcPr>
          <w:p w:rsidR="00DD3E38" w:rsidRPr="00D737CE" w:rsidRDefault="00DD3E38" w:rsidP="004D342D">
            <w:pPr>
              <w:contextualSpacing/>
              <w:jc w:val="center"/>
            </w:pPr>
            <w:r w:rsidRPr="00D737CE">
              <w:t>01.01.2012</w:t>
            </w:r>
          </w:p>
        </w:tc>
        <w:tc>
          <w:tcPr>
            <w:tcW w:w="1276" w:type="dxa"/>
            <w:vAlign w:val="center"/>
          </w:tcPr>
          <w:p w:rsidR="00DD3E38" w:rsidRPr="00D737CE" w:rsidRDefault="00DD3E38" w:rsidP="004D342D">
            <w:pPr>
              <w:contextualSpacing/>
              <w:jc w:val="center"/>
            </w:pPr>
            <w:r w:rsidRPr="00D737CE">
              <w:t>01.01.2013</w:t>
            </w:r>
          </w:p>
        </w:tc>
        <w:tc>
          <w:tcPr>
            <w:tcW w:w="1276" w:type="dxa"/>
            <w:vAlign w:val="center"/>
          </w:tcPr>
          <w:p w:rsidR="00DD3E38" w:rsidRPr="00D737CE" w:rsidRDefault="00DD3E38" w:rsidP="004D342D">
            <w:pPr>
              <w:contextualSpacing/>
              <w:jc w:val="center"/>
            </w:pPr>
            <w:r w:rsidRPr="00D737CE">
              <w:t>01.10.2013</w:t>
            </w:r>
          </w:p>
        </w:tc>
        <w:tc>
          <w:tcPr>
            <w:tcW w:w="1417" w:type="dxa"/>
            <w:vAlign w:val="center"/>
          </w:tcPr>
          <w:p w:rsidR="00DD3E38" w:rsidRPr="00D737CE" w:rsidRDefault="00DD3E38" w:rsidP="004D342D">
            <w:pPr>
              <w:contextualSpacing/>
              <w:jc w:val="center"/>
            </w:pPr>
            <w:r w:rsidRPr="00D737CE">
              <w:t>01.11.2013</w:t>
            </w:r>
          </w:p>
        </w:tc>
        <w:tc>
          <w:tcPr>
            <w:tcW w:w="1476" w:type="dxa"/>
            <w:vMerge/>
            <w:vAlign w:val="center"/>
          </w:tcPr>
          <w:p w:rsidR="00DD3E38" w:rsidRPr="00D737CE" w:rsidRDefault="00DD3E38" w:rsidP="004D342D">
            <w:pPr>
              <w:contextualSpacing/>
              <w:jc w:val="center"/>
            </w:pPr>
          </w:p>
        </w:tc>
      </w:tr>
      <w:tr w:rsidR="00DD3E38" w:rsidRPr="00CB170F" w:rsidTr="004D342D">
        <w:trPr>
          <w:trHeight w:val="419"/>
        </w:trPr>
        <w:tc>
          <w:tcPr>
            <w:tcW w:w="2802" w:type="dxa"/>
            <w:vAlign w:val="center"/>
          </w:tcPr>
          <w:p w:rsidR="00DD3E38" w:rsidRPr="00D737CE" w:rsidRDefault="00DD3E38" w:rsidP="004D342D">
            <w:pPr>
              <w:contextualSpacing/>
              <w:jc w:val="center"/>
            </w:pPr>
            <w:r w:rsidRPr="00D737CE">
              <w:t>Остатки средств на едином счете районного бюджета</w:t>
            </w:r>
          </w:p>
        </w:tc>
        <w:tc>
          <w:tcPr>
            <w:tcW w:w="1275" w:type="dxa"/>
            <w:vAlign w:val="center"/>
          </w:tcPr>
          <w:p w:rsidR="00DD3E38" w:rsidRPr="00D737CE" w:rsidRDefault="00DD3E38" w:rsidP="004D342D">
            <w:pPr>
              <w:contextualSpacing/>
              <w:jc w:val="center"/>
            </w:pPr>
            <w:r w:rsidRPr="00D737CE">
              <w:t>54 229,6</w:t>
            </w:r>
          </w:p>
        </w:tc>
        <w:tc>
          <w:tcPr>
            <w:tcW w:w="1276" w:type="dxa"/>
            <w:vAlign w:val="center"/>
          </w:tcPr>
          <w:p w:rsidR="00DD3E38" w:rsidRPr="00D737CE" w:rsidRDefault="00DD3E38" w:rsidP="004D342D">
            <w:pPr>
              <w:contextualSpacing/>
              <w:jc w:val="center"/>
            </w:pPr>
            <w:r w:rsidRPr="00D737CE">
              <w:t>32 744,2</w:t>
            </w:r>
          </w:p>
        </w:tc>
        <w:tc>
          <w:tcPr>
            <w:tcW w:w="1276" w:type="dxa"/>
            <w:vAlign w:val="center"/>
          </w:tcPr>
          <w:p w:rsidR="00DD3E38" w:rsidRPr="00D737CE" w:rsidRDefault="00DD3E38" w:rsidP="004D342D">
            <w:pPr>
              <w:contextualSpacing/>
              <w:jc w:val="center"/>
            </w:pPr>
            <w:r w:rsidRPr="00D737CE">
              <w:t>46 049,7</w:t>
            </w:r>
          </w:p>
        </w:tc>
        <w:tc>
          <w:tcPr>
            <w:tcW w:w="1417" w:type="dxa"/>
            <w:vAlign w:val="center"/>
          </w:tcPr>
          <w:p w:rsidR="00DD3E38" w:rsidRPr="00D737CE" w:rsidRDefault="00DD3E38" w:rsidP="004D342D">
            <w:pPr>
              <w:contextualSpacing/>
              <w:jc w:val="center"/>
            </w:pPr>
            <w:r w:rsidRPr="00D737CE">
              <w:t>54 688,4</w:t>
            </w:r>
          </w:p>
        </w:tc>
        <w:tc>
          <w:tcPr>
            <w:tcW w:w="1476" w:type="dxa"/>
            <w:vAlign w:val="center"/>
          </w:tcPr>
          <w:p w:rsidR="00DD3E38" w:rsidRPr="00D737CE" w:rsidRDefault="00DD3E38" w:rsidP="004D342D">
            <w:pPr>
              <w:contextualSpacing/>
              <w:jc w:val="center"/>
            </w:pPr>
            <w:r w:rsidRPr="00D737CE">
              <w:t>9 009,5</w:t>
            </w:r>
          </w:p>
        </w:tc>
      </w:tr>
    </w:tbl>
    <w:p w:rsidR="00DD3E38" w:rsidRPr="006874B7" w:rsidRDefault="00DD3E38" w:rsidP="004D342D">
      <w:pPr>
        <w:spacing w:line="240" w:lineRule="auto"/>
        <w:ind w:firstLine="851"/>
        <w:contextualSpacing/>
        <w:jc w:val="both"/>
        <w:rPr>
          <w:rFonts w:ascii="Times New Roman" w:hAnsi="Times New Roman" w:cs="Times New Roman"/>
          <w:sz w:val="16"/>
          <w:szCs w:val="16"/>
        </w:rPr>
      </w:pP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Прогноз остатков средств на счетах районного бюджета в сумме 9 009,5 тыс. руб. на 01.01.2014 года ниже в 6,1 раз отчетных данных на 01.11.2013 года в связи с поступившими средствами из краевого бюджета в 2013 году.</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Общая сумма бюджетных кредитов, планируемых к привлечению на покрытие временных кассовых разрывов, возникающих в процессе исполнения районного бюджета в 2014 - 2016 годах, составляет 20 000,0 тыс. руб. ежегодно.</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Необходимо отметить, что за пользование бюджетными кредитами муниципальным образованиям установлена следующая плата: на покрытие временных кассовых разрывов, возникающих в процессе исполнения бюджетов муниципальных образований края и на покрытие дефицитов местных бюджетов в размере ¼ ставки рефинансирования Банка России (с 14.09.2012 – 8,25%), что на сегодняшний день составляет 2,0625%. </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Сумма расходов (50,9 тыс. руб.) на обслуживание муниципального долга района рассчитана, исходя из процентной ставки привлечения кредитов коммерческих банков 8,25% годовых, на срок пользования равный в 2014 - 2016 годах 45 дней (20 000, тыс. руб.*8,25/4/365*45).</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Пунктом 18 проекта решения о районном бюджете установлен предельный объем расходов на обслуживание муниципального долга района, который не должен превышать в 2014 году и плановом периоде 2015 - 2016 годов в сумме 50,9 тыс. руб. ежегодно.</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Согласно муниципальных внутренних заимствований Богучанского района на 2014 год и плановый период 2015 - 2016 годов общий объем заимствований, направляемый на покрытие дефицита районного бюджета и погашение муниципальных долговых обязательств, составит в указанном периоде по 20 000,0 тыс. руб. ежегодно (привлечение – 20 000,0 тыс. руб., погашение – 20 000,0 тыс. руб.). </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lastRenderedPageBreak/>
        <w:t>Верхний предел муниципального долга Богучанского района на 1 января 2015 года, 2016 года, 2017 года, в том числе по муниципальным гарантиям установлен в сумме 0 тыс. руб.</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Предельный объем муниципального долга Богучанского района запланирован в рамках установленных статьёй 107 Бюджетного кодекса РФ ограничений и составляет 131 927,1 тыс. руб. на 2014 год, 147 523,0 тыс. руб. на 2015 год, 161 831,1 тыс. руб. на 2016 год. </w:t>
      </w:r>
    </w:p>
    <w:p w:rsidR="00DD3E38" w:rsidRPr="004D342D" w:rsidRDefault="00DD3E38" w:rsidP="004D342D">
      <w:pPr>
        <w:spacing w:after="0" w:line="240" w:lineRule="auto"/>
        <w:ind w:firstLine="708"/>
        <w:contextualSpacing/>
        <w:jc w:val="both"/>
        <w:rPr>
          <w:rFonts w:ascii="Times New Roman" w:hAnsi="Times New Roman" w:cs="Times New Roman"/>
          <w:color w:val="FF0000"/>
          <w:sz w:val="20"/>
          <w:szCs w:val="20"/>
        </w:rPr>
      </w:pPr>
    </w:p>
    <w:p w:rsidR="00DD3E38" w:rsidRDefault="00DD3E38" w:rsidP="004D342D">
      <w:pPr>
        <w:spacing w:after="0" w:line="240" w:lineRule="auto"/>
        <w:contextualSpacing/>
        <w:jc w:val="center"/>
        <w:rPr>
          <w:rFonts w:ascii="Times New Roman" w:hAnsi="Times New Roman" w:cs="Times New Roman"/>
          <w:b/>
          <w:i/>
          <w:sz w:val="24"/>
          <w:szCs w:val="24"/>
        </w:rPr>
      </w:pPr>
      <w:r w:rsidRPr="00D96096">
        <w:rPr>
          <w:rFonts w:ascii="Times New Roman" w:hAnsi="Times New Roman" w:cs="Times New Roman"/>
          <w:b/>
          <w:i/>
          <w:sz w:val="24"/>
          <w:szCs w:val="24"/>
        </w:rPr>
        <w:t>Отдельные вопросы формирования доходов бюджета</w:t>
      </w:r>
    </w:p>
    <w:p w:rsidR="004D342D" w:rsidRPr="004D342D" w:rsidRDefault="004D342D" w:rsidP="004D342D">
      <w:pPr>
        <w:spacing w:after="0" w:line="240" w:lineRule="auto"/>
        <w:contextualSpacing/>
        <w:jc w:val="center"/>
        <w:rPr>
          <w:rFonts w:ascii="Times New Roman" w:hAnsi="Times New Roman" w:cs="Times New Roman"/>
          <w:b/>
          <w:i/>
          <w:sz w:val="20"/>
          <w:szCs w:val="20"/>
        </w:rPr>
      </w:pPr>
    </w:p>
    <w:p w:rsidR="00DD3E38" w:rsidRPr="00D96096" w:rsidRDefault="00DD3E38" w:rsidP="004D342D">
      <w:pPr>
        <w:spacing w:after="0"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Доходы районного бюджета на 2014 год и плановый период 2015 - 2016 годов сформированы в соответствии с бюджетным законодательством РФ, законодательством о налогах и сборах и законодательством об иных обязательных платежах в соответствии со статьей 39 Бюджетного кодекса РФ. </w:t>
      </w:r>
    </w:p>
    <w:p w:rsidR="00DD3E38" w:rsidRPr="00D96096" w:rsidRDefault="00DD3E38" w:rsidP="004D342D">
      <w:pPr>
        <w:spacing w:after="0"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Согласно пояснительной записке к проекту решения о районном бюджете, прогноз доходов районного бюджета сформирован на основе ожидаемых итогов социально-экономического развития района за 2013 год, а также прогноза социально-экономического развития района на 2014 - 2016 годы. В тоже время Контрольно-счетная комиссия отмечает несоответствие значений общей суммы доходов, налоговых и неналоговых доходов и собственных доходов, указанных в Прогнозе СЭР и проекте районного бюджета.</w:t>
      </w:r>
    </w:p>
    <w:p w:rsidR="00DD3E38" w:rsidRPr="00D96096" w:rsidRDefault="00DD3E38" w:rsidP="004D342D">
      <w:pPr>
        <w:spacing w:after="0" w:line="240" w:lineRule="auto"/>
        <w:ind w:firstLine="708"/>
        <w:contextualSpacing/>
        <w:jc w:val="both"/>
        <w:rPr>
          <w:rFonts w:ascii="Times New Roman" w:hAnsi="Times New Roman" w:cs="Times New Roman"/>
          <w:sz w:val="24"/>
          <w:szCs w:val="24"/>
        </w:rPr>
      </w:pPr>
      <w:r w:rsidRPr="00D96096">
        <w:rPr>
          <w:rFonts w:ascii="Times New Roman" w:hAnsi="Times New Roman" w:cs="Times New Roman"/>
          <w:sz w:val="24"/>
          <w:szCs w:val="24"/>
        </w:rPr>
        <w:t>При формировании доходной части районного бюджета учтены нормативы распределения доходов между бюджетами бюджетной системы Российской Федерации в соответствии с действующим бюджетным законодательством Российской Федерации и планируемые внесения изменений в нормативы распределения.</w:t>
      </w:r>
    </w:p>
    <w:p w:rsidR="00DD3E38" w:rsidRPr="00D96096" w:rsidRDefault="00DD3E38" w:rsidP="004D342D">
      <w:pPr>
        <w:pStyle w:val="a3"/>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В проекте решения о районном бюджете на предстоящий период (2014 - 2016 годы) доходы районного бюджета прогнозируются с увеличением к ожидаемой оценке 2013 года в 2015 - 2016 годах и наращиванием объема в последний год «трехлетки». Доходы районного бюджета на 2014 год прогнозируются в общей сумме 1 860 081,9 тыс. руб., в том числе: налоговые и неналоговые доходы – 788 665,4 тыс. руб. (42,4% от общего объема доходов), безвозмездные поступления – 1 071 416,5 тыс. руб. (или 57,6% от общего объема доходов). Увеличение прогнозируемых доходов на 2014 год по отношению к плановым назначениям на 2013 год составит 146 516,2 тыс. руб. (8,6 %), что обусловлено, в основном, увеличением объема безвозмездных поступлений на 109 474,9 тыс. руб. (или 11,4%). Объем налоговых и неналоговых доходов увеличился на 37 041,3 тыс. руб. (или 4,9%).</w:t>
      </w:r>
    </w:p>
    <w:p w:rsidR="00DD3E38" w:rsidRDefault="00DD3E38" w:rsidP="004D342D">
      <w:pPr>
        <w:pStyle w:val="a3"/>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Динамика изменения основных параметров доходов районного бюджета, в том числе объемов безвозмездных поступлений (к первоначальному плану) в течение года приведена в таблице 5.</w:t>
      </w:r>
    </w:p>
    <w:p w:rsidR="00DD3E38" w:rsidRDefault="00DD3E38" w:rsidP="004D342D">
      <w:pPr>
        <w:pStyle w:val="a3"/>
        <w:spacing w:after="0" w:line="240" w:lineRule="auto"/>
        <w:ind w:left="0" w:firstLine="851"/>
        <w:jc w:val="right"/>
        <w:rPr>
          <w:rFonts w:ascii="Times New Roman" w:hAnsi="Times New Roman" w:cs="Times New Roman"/>
          <w:sz w:val="24"/>
          <w:szCs w:val="24"/>
        </w:rPr>
      </w:pPr>
      <w:r>
        <w:rPr>
          <w:rFonts w:ascii="Times New Roman" w:hAnsi="Times New Roman" w:cs="Times New Roman"/>
          <w:sz w:val="24"/>
          <w:szCs w:val="24"/>
        </w:rPr>
        <w:t>Таблица 5</w:t>
      </w:r>
    </w:p>
    <w:p w:rsidR="00DD3E38" w:rsidRPr="004A3F2B" w:rsidRDefault="00DD3E38" w:rsidP="004D342D">
      <w:pPr>
        <w:pStyle w:val="a3"/>
        <w:spacing w:after="0" w:line="240" w:lineRule="auto"/>
        <w:ind w:left="0"/>
        <w:jc w:val="center"/>
        <w:rPr>
          <w:rFonts w:ascii="Times New Roman" w:hAnsi="Times New Roman" w:cs="Times New Roman"/>
          <w:sz w:val="24"/>
          <w:szCs w:val="24"/>
        </w:rPr>
      </w:pPr>
      <w:r w:rsidRPr="004A3F2B">
        <w:rPr>
          <w:rFonts w:ascii="Times New Roman" w:hAnsi="Times New Roman" w:cs="Times New Roman"/>
          <w:sz w:val="24"/>
          <w:szCs w:val="24"/>
        </w:rPr>
        <w:t>Динамика изменения основных параметров доходов районного бюджета</w:t>
      </w:r>
    </w:p>
    <w:p w:rsidR="00DD3E38" w:rsidRPr="009069DE" w:rsidRDefault="00DD3E38" w:rsidP="004D342D">
      <w:pPr>
        <w:spacing w:after="0" w:line="240" w:lineRule="auto"/>
        <w:contextualSpacing/>
        <w:jc w:val="right"/>
        <w:rPr>
          <w:rFonts w:ascii="Times New Roman" w:hAnsi="Times New Roman" w:cs="Times New Roman"/>
          <w:sz w:val="24"/>
          <w:szCs w:val="24"/>
        </w:rPr>
      </w:pPr>
      <w:r w:rsidRPr="009069DE">
        <w:rPr>
          <w:rFonts w:ascii="Times New Roman" w:hAnsi="Times New Roman" w:cs="Times New Roman"/>
          <w:sz w:val="24"/>
          <w:szCs w:val="24"/>
        </w:rPr>
        <w:t>(тыс. руб.)</w:t>
      </w:r>
    </w:p>
    <w:tbl>
      <w:tblPr>
        <w:tblStyle w:val="ae"/>
        <w:tblW w:w="10173" w:type="dxa"/>
        <w:tblInd w:w="-318" w:type="dxa"/>
        <w:tblLayout w:type="fixed"/>
        <w:tblLook w:val="04A0"/>
      </w:tblPr>
      <w:tblGrid>
        <w:gridCol w:w="1242"/>
        <w:gridCol w:w="993"/>
        <w:gridCol w:w="992"/>
        <w:gridCol w:w="992"/>
        <w:gridCol w:w="992"/>
        <w:gridCol w:w="993"/>
        <w:gridCol w:w="992"/>
        <w:gridCol w:w="992"/>
        <w:gridCol w:w="992"/>
        <w:gridCol w:w="993"/>
      </w:tblGrid>
      <w:tr w:rsidR="00531678" w:rsidRPr="009069DE" w:rsidTr="004D342D">
        <w:trPr>
          <w:trHeight w:val="266"/>
        </w:trPr>
        <w:tc>
          <w:tcPr>
            <w:tcW w:w="1242" w:type="dxa"/>
            <w:vMerge w:val="restart"/>
            <w:vAlign w:val="center"/>
          </w:tcPr>
          <w:p w:rsidR="00DD3E38" w:rsidRPr="00263247" w:rsidRDefault="00DD3E38" w:rsidP="004D342D">
            <w:pPr>
              <w:contextualSpacing/>
              <w:jc w:val="center"/>
              <w:rPr>
                <w:sz w:val="16"/>
                <w:szCs w:val="16"/>
              </w:rPr>
            </w:pPr>
            <w:r w:rsidRPr="00263247">
              <w:rPr>
                <w:sz w:val="16"/>
                <w:szCs w:val="16"/>
              </w:rPr>
              <w:t>Показатели</w:t>
            </w:r>
          </w:p>
        </w:tc>
        <w:tc>
          <w:tcPr>
            <w:tcW w:w="1985" w:type="dxa"/>
            <w:gridSpan w:val="2"/>
            <w:vAlign w:val="center"/>
          </w:tcPr>
          <w:p w:rsidR="00DD3E38" w:rsidRPr="00263247" w:rsidRDefault="00DD3E38" w:rsidP="004D342D">
            <w:pPr>
              <w:contextualSpacing/>
              <w:jc w:val="center"/>
              <w:rPr>
                <w:sz w:val="16"/>
                <w:szCs w:val="16"/>
              </w:rPr>
            </w:pPr>
            <w:r w:rsidRPr="00263247">
              <w:rPr>
                <w:sz w:val="16"/>
                <w:szCs w:val="16"/>
              </w:rPr>
              <w:t>2010 год</w:t>
            </w:r>
          </w:p>
        </w:tc>
        <w:tc>
          <w:tcPr>
            <w:tcW w:w="1984" w:type="dxa"/>
            <w:gridSpan w:val="2"/>
            <w:vAlign w:val="center"/>
          </w:tcPr>
          <w:p w:rsidR="00DD3E38" w:rsidRPr="00263247" w:rsidRDefault="00DD3E38" w:rsidP="004D342D">
            <w:pPr>
              <w:contextualSpacing/>
              <w:jc w:val="center"/>
              <w:rPr>
                <w:sz w:val="16"/>
                <w:szCs w:val="16"/>
              </w:rPr>
            </w:pPr>
            <w:r w:rsidRPr="00263247">
              <w:rPr>
                <w:sz w:val="16"/>
                <w:szCs w:val="16"/>
              </w:rPr>
              <w:t>2011 год</w:t>
            </w:r>
          </w:p>
        </w:tc>
        <w:tc>
          <w:tcPr>
            <w:tcW w:w="1985" w:type="dxa"/>
            <w:gridSpan w:val="2"/>
            <w:vAlign w:val="center"/>
          </w:tcPr>
          <w:p w:rsidR="00DD3E38" w:rsidRPr="00263247" w:rsidRDefault="00DD3E38" w:rsidP="004D342D">
            <w:pPr>
              <w:contextualSpacing/>
              <w:jc w:val="center"/>
              <w:rPr>
                <w:sz w:val="16"/>
                <w:szCs w:val="16"/>
              </w:rPr>
            </w:pPr>
            <w:r w:rsidRPr="00263247">
              <w:rPr>
                <w:sz w:val="16"/>
                <w:szCs w:val="16"/>
              </w:rPr>
              <w:t>2012 год</w:t>
            </w:r>
          </w:p>
        </w:tc>
        <w:tc>
          <w:tcPr>
            <w:tcW w:w="1984" w:type="dxa"/>
            <w:gridSpan w:val="2"/>
            <w:vAlign w:val="center"/>
          </w:tcPr>
          <w:p w:rsidR="00DD3E38" w:rsidRPr="00263247" w:rsidRDefault="00DD3E38" w:rsidP="004D342D">
            <w:pPr>
              <w:contextualSpacing/>
              <w:jc w:val="center"/>
              <w:rPr>
                <w:sz w:val="16"/>
                <w:szCs w:val="16"/>
              </w:rPr>
            </w:pPr>
            <w:r w:rsidRPr="00263247">
              <w:rPr>
                <w:sz w:val="16"/>
                <w:szCs w:val="16"/>
              </w:rPr>
              <w:t>2013 год</w:t>
            </w:r>
          </w:p>
        </w:tc>
        <w:tc>
          <w:tcPr>
            <w:tcW w:w="993" w:type="dxa"/>
            <w:vAlign w:val="center"/>
          </w:tcPr>
          <w:p w:rsidR="00DD3E38" w:rsidRPr="00263247" w:rsidRDefault="00DD3E38" w:rsidP="004D342D">
            <w:pPr>
              <w:contextualSpacing/>
              <w:jc w:val="center"/>
              <w:rPr>
                <w:sz w:val="16"/>
                <w:szCs w:val="16"/>
              </w:rPr>
            </w:pPr>
            <w:r w:rsidRPr="00263247">
              <w:rPr>
                <w:sz w:val="16"/>
                <w:szCs w:val="16"/>
              </w:rPr>
              <w:t>2014год</w:t>
            </w:r>
          </w:p>
        </w:tc>
      </w:tr>
      <w:tr w:rsidR="0054395E" w:rsidRPr="009069DE" w:rsidTr="004D342D">
        <w:trPr>
          <w:cantSplit/>
          <w:trHeight w:val="1247"/>
        </w:trPr>
        <w:tc>
          <w:tcPr>
            <w:tcW w:w="1242" w:type="dxa"/>
            <w:vMerge/>
            <w:vAlign w:val="center"/>
          </w:tcPr>
          <w:p w:rsidR="00DD3E38" w:rsidRPr="00263247" w:rsidRDefault="00DD3E38" w:rsidP="004D342D">
            <w:pPr>
              <w:contextualSpacing/>
              <w:jc w:val="center"/>
              <w:rPr>
                <w:sz w:val="16"/>
                <w:szCs w:val="16"/>
              </w:rPr>
            </w:pPr>
          </w:p>
        </w:tc>
        <w:tc>
          <w:tcPr>
            <w:tcW w:w="993" w:type="dxa"/>
            <w:textDirection w:val="btLr"/>
            <w:vAlign w:val="center"/>
          </w:tcPr>
          <w:p w:rsidR="00DD3E38" w:rsidRPr="00263247" w:rsidRDefault="00DD3E38" w:rsidP="004D342D">
            <w:pPr>
              <w:ind w:left="113" w:right="113"/>
              <w:contextualSpacing/>
              <w:jc w:val="center"/>
              <w:rPr>
                <w:sz w:val="16"/>
                <w:szCs w:val="16"/>
              </w:rPr>
            </w:pPr>
            <w:r w:rsidRPr="00263247">
              <w:rPr>
                <w:sz w:val="16"/>
                <w:szCs w:val="16"/>
              </w:rPr>
              <w:t>Утверждено Решением от 18.12.2009 №42-665</w:t>
            </w:r>
          </w:p>
        </w:tc>
        <w:tc>
          <w:tcPr>
            <w:tcW w:w="992" w:type="dxa"/>
            <w:vAlign w:val="center"/>
          </w:tcPr>
          <w:p w:rsidR="00DD3E38" w:rsidRPr="00263247" w:rsidRDefault="00DD3E38" w:rsidP="004D342D">
            <w:pPr>
              <w:contextualSpacing/>
              <w:jc w:val="center"/>
              <w:rPr>
                <w:sz w:val="16"/>
                <w:szCs w:val="16"/>
              </w:rPr>
            </w:pPr>
            <w:r w:rsidRPr="00263247">
              <w:rPr>
                <w:sz w:val="16"/>
                <w:szCs w:val="16"/>
              </w:rPr>
              <w:t>Факт</w:t>
            </w:r>
          </w:p>
        </w:tc>
        <w:tc>
          <w:tcPr>
            <w:tcW w:w="992" w:type="dxa"/>
            <w:textDirection w:val="btLr"/>
            <w:vAlign w:val="center"/>
          </w:tcPr>
          <w:p w:rsidR="00DD3E38" w:rsidRPr="00263247" w:rsidRDefault="00DD3E38" w:rsidP="004D342D">
            <w:pPr>
              <w:ind w:left="113" w:right="113"/>
              <w:contextualSpacing/>
              <w:jc w:val="center"/>
              <w:rPr>
                <w:sz w:val="16"/>
                <w:szCs w:val="16"/>
              </w:rPr>
            </w:pPr>
            <w:r w:rsidRPr="00263247">
              <w:rPr>
                <w:sz w:val="16"/>
                <w:szCs w:val="16"/>
              </w:rPr>
              <w:t>Утверждено Решением от 27.12.2010 №8/1-91</w:t>
            </w:r>
          </w:p>
        </w:tc>
        <w:tc>
          <w:tcPr>
            <w:tcW w:w="992" w:type="dxa"/>
            <w:vAlign w:val="center"/>
          </w:tcPr>
          <w:p w:rsidR="00DD3E38" w:rsidRPr="00263247" w:rsidRDefault="00DD3E38" w:rsidP="004D342D">
            <w:pPr>
              <w:contextualSpacing/>
              <w:jc w:val="center"/>
              <w:rPr>
                <w:sz w:val="16"/>
                <w:szCs w:val="16"/>
              </w:rPr>
            </w:pPr>
            <w:r w:rsidRPr="00263247">
              <w:rPr>
                <w:sz w:val="16"/>
                <w:szCs w:val="16"/>
              </w:rPr>
              <w:t>Факт</w:t>
            </w:r>
          </w:p>
        </w:tc>
        <w:tc>
          <w:tcPr>
            <w:tcW w:w="993" w:type="dxa"/>
            <w:textDirection w:val="btLr"/>
            <w:vAlign w:val="center"/>
          </w:tcPr>
          <w:p w:rsidR="00DD3E38" w:rsidRPr="00263247" w:rsidRDefault="00DD3E38" w:rsidP="004D342D">
            <w:pPr>
              <w:ind w:left="113" w:right="113"/>
              <w:contextualSpacing/>
              <w:jc w:val="center"/>
              <w:rPr>
                <w:sz w:val="16"/>
                <w:szCs w:val="16"/>
              </w:rPr>
            </w:pPr>
            <w:r w:rsidRPr="00263247">
              <w:rPr>
                <w:sz w:val="16"/>
                <w:szCs w:val="16"/>
              </w:rPr>
              <w:t>Утверждено Решением от 23.12.2011 №17/1-182</w:t>
            </w:r>
          </w:p>
        </w:tc>
        <w:tc>
          <w:tcPr>
            <w:tcW w:w="992" w:type="dxa"/>
            <w:vAlign w:val="center"/>
          </w:tcPr>
          <w:p w:rsidR="00DD3E38" w:rsidRPr="00263247" w:rsidRDefault="00DD3E38" w:rsidP="004D342D">
            <w:pPr>
              <w:contextualSpacing/>
              <w:jc w:val="center"/>
              <w:rPr>
                <w:sz w:val="16"/>
                <w:szCs w:val="16"/>
              </w:rPr>
            </w:pPr>
            <w:r w:rsidRPr="00263247">
              <w:rPr>
                <w:sz w:val="16"/>
                <w:szCs w:val="16"/>
              </w:rPr>
              <w:t xml:space="preserve">Факт </w:t>
            </w:r>
          </w:p>
        </w:tc>
        <w:tc>
          <w:tcPr>
            <w:tcW w:w="992" w:type="dxa"/>
            <w:textDirection w:val="btLr"/>
            <w:vAlign w:val="center"/>
          </w:tcPr>
          <w:p w:rsidR="00DD3E38" w:rsidRPr="00263247" w:rsidRDefault="00DD3E38" w:rsidP="004D342D">
            <w:pPr>
              <w:ind w:left="113" w:right="113"/>
              <w:contextualSpacing/>
              <w:jc w:val="center"/>
              <w:rPr>
                <w:sz w:val="16"/>
                <w:szCs w:val="16"/>
              </w:rPr>
            </w:pPr>
            <w:r w:rsidRPr="00263247">
              <w:rPr>
                <w:sz w:val="16"/>
                <w:szCs w:val="16"/>
              </w:rPr>
              <w:t>Утверждено Решением от 20.12.2012 № 25/1-250</w:t>
            </w:r>
          </w:p>
        </w:tc>
        <w:tc>
          <w:tcPr>
            <w:tcW w:w="992" w:type="dxa"/>
            <w:vAlign w:val="center"/>
          </w:tcPr>
          <w:p w:rsidR="00DD3E38" w:rsidRPr="00263247" w:rsidRDefault="00DD3E38" w:rsidP="004D342D">
            <w:pPr>
              <w:contextualSpacing/>
              <w:jc w:val="center"/>
              <w:rPr>
                <w:sz w:val="16"/>
                <w:szCs w:val="16"/>
              </w:rPr>
            </w:pPr>
            <w:r w:rsidRPr="00263247">
              <w:rPr>
                <w:sz w:val="16"/>
                <w:szCs w:val="16"/>
              </w:rPr>
              <w:t>Оценка</w:t>
            </w:r>
          </w:p>
        </w:tc>
        <w:tc>
          <w:tcPr>
            <w:tcW w:w="993" w:type="dxa"/>
            <w:vAlign w:val="center"/>
          </w:tcPr>
          <w:p w:rsidR="00DD3E38" w:rsidRPr="00263247" w:rsidRDefault="00DD3E38" w:rsidP="004D342D">
            <w:pPr>
              <w:contextualSpacing/>
              <w:jc w:val="center"/>
              <w:rPr>
                <w:sz w:val="16"/>
                <w:szCs w:val="16"/>
              </w:rPr>
            </w:pPr>
            <w:r w:rsidRPr="00263247">
              <w:rPr>
                <w:sz w:val="16"/>
                <w:szCs w:val="16"/>
              </w:rPr>
              <w:t>Проект</w:t>
            </w:r>
          </w:p>
        </w:tc>
      </w:tr>
      <w:tr w:rsidR="0054395E" w:rsidRPr="009069DE" w:rsidTr="004D342D">
        <w:trPr>
          <w:trHeight w:val="671"/>
        </w:trPr>
        <w:tc>
          <w:tcPr>
            <w:tcW w:w="1242" w:type="dxa"/>
            <w:vAlign w:val="center"/>
          </w:tcPr>
          <w:p w:rsidR="00DD3E38" w:rsidRPr="00263247" w:rsidRDefault="00DD3E38" w:rsidP="004D342D">
            <w:pPr>
              <w:contextualSpacing/>
              <w:jc w:val="center"/>
              <w:rPr>
                <w:sz w:val="16"/>
                <w:szCs w:val="16"/>
              </w:rPr>
            </w:pPr>
            <w:r w:rsidRPr="00263247">
              <w:rPr>
                <w:sz w:val="16"/>
                <w:szCs w:val="16"/>
              </w:rPr>
              <w:t>Доходы  районного бюджета, всего</w:t>
            </w:r>
          </w:p>
        </w:tc>
        <w:tc>
          <w:tcPr>
            <w:tcW w:w="993" w:type="dxa"/>
            <w:vAlign w:val="center"/>
          </w:tcPr>
          <w:p w:rsidR="00DD3E38" w:rsidRPr="00263247" w:rsidRDefault="00DD3E38" w:rsidP="004D342D">
            <w:pPr>
              <w:contextualSpacing/>
              <w:jc w:val="center"/>
              <w:rPr>
                <w:sz w:val="16"/>
                <w:szCs w:val="16"/>
              </w:rPr>
            </w:pPr>
            <w:r w:rsidRPr="00263247">
              <w:rPr>
                <w:sz w:val="16"/>
                <w:szCs w:val="16"/>
              </w:rPr>
              <w:t>1 305 832,2</w:t>
            </w:r>
          </w:p>
        </w:tc>
        <w:tc>
          <w:tcPr>
            <w:tcW w:w="992" w:type="dxa"/>
            <w:vAlign w:val="center"/>
          </w:tcPr>
          <w:p w:rsidR="00DD3E38" w:rsidRPr="00263247" w:rsidRDefault="00DD3E38" w:rsidP="004D342D">
            <w:pPr>
              <w:contextualSpacing/>
              <w:jc w:val="center"/>
              <w:rPr>
                <w:sz w:val="16"/>
                <w:szCs w:val="16"/>
              </w:rPr>
            </w:pPr>
            <w:r w:rsidRPr="00263247">
              <w:rPr>
                <w:sz w:val="16"/>
                <w:szCs w:val="16"/>
              </w:rPr>
              <w:t>1 458 782,4</w:t>
            </w:r>
          </w:p>
        </w:tc>
        <w:tc>
          <w:tcPr>
            <w:tcW w:w="992" w:type="dxa"/>
            <w:vAlign w:val="center"/>
          </w:tcPr>
          <w:p w:rsidR="00DD3E38" w:rsidRPr="00263247" w:rsidRDefault="00DD3E38" w:rsidP="004D342D">
            <w:pPr>
              <w:contextualSpacing/>
              <w:jc w:val="center"/>
              <w:rPr>
                <w:sz w:val="16"/>
                <w:szCs w:val="16"/>
              </w:rPr>
            </w:pPr>
            <w:r w:rsidRPr="00263247">
              <w:rPr>
                <w:sz w:val="16"/>
                <w:szCs w:val="16"/>
              </w:rPr>
              <w:t>1 370 320,2</w:t>
            </w:r>
          </w:p>
        </w:tc>
        <w:tc>
          <w:tcPr>
            <w:tcW w:w="992" w:type="dxa"/>
            <w:vAlign w:val="center"/>
          </w:tcPr>
          <w:p w:rsidR="00DD3E38" w:rsidRPr="00263247" w:rsidRDefault="00DD3E38" w:rsidP="004D342D">
            <w:pPr>
              <w:contextualSpacing/>
              <w:jc w:val="center"/>
              <w:rPr>
                <w:sz w:val="16"/>
                <w:szCs w:val="16"/>
              </w:rPr>
            </w:pPr>
            <w:r w:rsidRPr="00263247">
              <w:rPr>
                <w:sz w:val="16"/>
                <w:szCs w:val="16"/>
              </w:rPr>
              <w:t>1 646 652,2</w:t>
            </w:r>
          </w:p>
        </w:tc>
        <w:tc>
          <w:tcPr>
            <w:tcW w:w="993" w:type="dxa"/>
            <w:vAlign w:val="center"/>
          </w:tcPr>
          <w:p w:rsidR="00DD3E38" w:rsidRPr="00263247" w:rsidRDefault="00DD3E38" w:rsidP="004D342D">
            <w:pPr>
              <w:contextualSpacing/>
              <w:jc w:val="center"/>
              <w:rPr>
                <w:sz w:val="16"/>
                <w:szCs w:val="16"/>
              </w:rPr>
            </w:pPr>
            <w:r w:rsidRPr="00263247">
              <w:rPr>
                <w:sz w:val="16"/>
                <w:szCs w:val="16"/>
              </w:rPr>
              <w:t>1 491 673,7</w:t>
            </w:r>
          </w:p>
        </w:tc>
        <w:tc>
          <w:tcPr>
            <w:tcW w:w="992" w:type="dxa"/>
            <w:vAlign w:val="center"/>
          </w:tcPr>
          <w:p w:rsidR="00DD3E38" w:rsidRPr="00263247" w:rsidRDefault="00DD3E38" w:rsidP="004D342D">
            <w:pPr>
              <w:contextualSpacing/>
              <w:jc w:val="center"/>
              <w:rPr>
                <w:sz w:val="16"/>
                <w:szCs w:val="16"/>
              </w:rPr>
            </w:pPr>
            <w:r w:rsidRPr="00263247">
              <w:rPr>
                <w:sz w:val="16"/>
                <w:szCs w:val="16"/>
              </w:rPr>
              <w:t>1 710 337,0</w:t>
            </w:r>
          </w:p>
        </w:tc>
        <w:tc>
          <w:tcPr>
            <w:tcW w:w="992" w:type="dxa"/>
            <w:vAlign w:val="center"/>
          </w:tcPr>
          <w:p w:rsidR="00DD3E38" w:rsidRPr="00263247" w:rsidRDefault="00DD3E38" w:rsidP="004D342D">
            <w:pPr>
              <w:contextualSpacing/>
              <w:jc w:val="center"/>
              <w:rPr>
                <w:sz w:val="16"/>
                <w:szCs w:val="16"/>
              </w:rPr>
            </w:pPr>
            <w:r w:rsidRPr="00263247">
              <w:rPr>
                <w:sz w:val="16"/>
                <w:szCs w:val="16"/>
              </w:rPr>
              <w:t>1 713 565,7</w:t>
            </w:r>
          </w:p>
        </w:tc>
        <w:tc>
          <w:tcPr>
            <w:tcW w:w="992" w:type="dxa"/>
            <w:vAlign w:val="center"/>
          </w:tcPr>
          <w:p w:rsidR="00DD3E38" w:rsidRPr="00263247" w:rsidRDefault="00DD3E38" w:rsidP="004D342D">
            <w:pPr>
              <w:contextualSpacing/>
              <w:jc w:val="center"/>
              <w:rPr>
                <w:sz w:val="16"/>
                <w:szCs w:val="16"/>
              </w:rPr>
            </w:pPr>
            <w:r w:rsidRPr="00263247">
              <w:rPr>
                <w:sz w:val="16"/>
                <w:szCs w:val="16"/>
              </w:rPr>
              <w:t>1 868 889,4</w:t>
            </w:r>
          </w:p>
        </w:tc>
        <w:tc>
          <w:tcPr>
            <w:tcW w:w="993" w:type="dxa"/>
            <w:vAlign w:val="center"/>
          </w:tcPr>
          <w:p w:rsidR="00DD3E38" w:rsidRPr="00263247" w:rsidRDefault="00DD3E38" w:rsidP="004D342D">
            <w:pPr>
              <w:contextualSpacing/>
              <w:jc w:val="center"/>
              <w:rPr>
                <w:sz w:val="16"/>
                <w:szCs w:val="16"/>
              </w:rPr>
            </w:pPr>
            <w:r w:rsidRPr="00263247">
              <w:rPr>
                <w:sz w:val="16"/>
                <w:szCs w:val="16"/>
              </w:rPr>
              <w:t>1 860 081,9</w:t>
            </w:r>
          </w:p>
        </w:tc>
      </w:tr>
      <w:tr w:rsidR="0054395E" w:rsidRPr="009069DE" w:rsidTr="004D342D">
        <w:trPr>
          <w:trHeight w:val="681"/>
        </w:trPr>
        <w:tc>
          <w:tcPr>
            <w:tcW w:w="1242" w:type="dxa"/>
            <w:vAlign w:val="center"/>
          </w:tcPr>
          <w:p w:rsidR="00DD3E38" w:rsidRPr="00263247" w:rsidRDefault="00DD3E38" w:rsidP="004D342D">
            <w:pPr>
              <w:contextualSpacing/>
              <w:jc w:val="center"/>
              <w:rPr>
                <w:sz w:val="16"/>
                <w:szCs w:val="16"/>
              </w:rPr>
            </w:pPr>
            <w:r w:rsidRPr="00263247">
              <w:rPr>
                <w:sz w:val="16"/>
                <w:szCs w:val="16"/>
              </w:rPr>
              <w:lastRenderedPageBreak/>
              <w:t>Налоговые и неналоговые доходы</w:t>
            </w:r>
          </w:p>
        </w:tc>
        <w:tc>
          <w:tcPr>
            <w:tcW w:w="993" w:type="dxa"/>
            <w:vAlign w:val="center"/>
          </w:tcPr>
          <w:p w:rsidR="00DD3E38" w:rsidRPr="00263247" w:rsidRDefault="00DD3E38" w:rsidP="004D342D">
            <w:pPr>
              <w:contextualSpacing/>
              <w:jc w:val="center"/>
              <w:rPr>
                <w:sz w:val="16"/>
                <w:szCs w:val="16"/>
              </w:rPr>
            </w:pPr>
            <w:r w:rsidRPr="00263247">
              <w:rPr>
                <w:sz w:val="16"/>
                <w:szCs w:val="16"/>
              </w:rPr>
              <w:t>284 453,7</w:t>
            </w:r>
          </w:p>
        </w:tc>
        <w:tc>
          <w:tcPr>
            <w:tcW w:w="992" w:type="dxa"/>
            <w:vAlign w:val="center"/>
          </w:tcPr>
          <w:p w:rsidR="00DD3E38" w:rsidRPr="00263247" w:rsidRDefault="00DD3E38" w:rsidP="004D342D">
            <w:pPr>
              <w:contextualSpacing/>
              <w:jc w:val="center"/>
              <w:rPr>
                <w:sz w:val="16"/>
                <w:szCs w:val="16"/>
              </w:rPr>
            </w:pPr>
            <w:r w:rsidRPr="00263247">
              <w:rPr>
                <w:sz w:val="16"/>
                <w:szCs w:val="16"/>
              </w:rPr>
              <w:t>311 646,9</w:t>
            </w:r>
          </w:p>
        </w:tc>
        <w:tc>
          <w:tcPr>
            <w:tcW w:w="992" w:type="dxa"/>
            <w:vAlign w:val="center"/>
          </w:tcPr>
          <w:p w:rsidR="00DD3E38" w:rsidRPr="00263247" w:rsidRDefault="00DD3E38" w:rsidP="004D342D">
            <w:pPr>
              <w:contextualSpacing/>
              <w:jc w:val="center"/>
              <w:rPr>
                <w:sz w:val="16"/>
                <w:szCs w:val="16"/>
              </w:rPr>
            </w:pPr>
            <w:r w:rsidRPr="00263247">
              <w:rPr>
                <w:sz w:val="16"/>
                <w:szCs w:val="16"/>
              </w:rPr>
              <w:t>292 391,6</w:t>
            </w:r>
          </w:p>
        </w:tc>
        <w:tc>
          <w:tcPr>
            <w:tcW w:w="992" w:type="dxa"/>
            <w:vAlign w:val="center"/>
          </w:tcPr>
          <w:p w:rsidR="00DD3E38" w:rsidRPr="00263247" w:rsidRDefault="00DD3E38" w:rsidP="004D342D">
            <w:pPr>
              <w:contextualSpacing/>
              <w:jc w:val="center"/>
              <w:rPr>
                <w:sz w:val="16"/>
                <w:szCs w:val="16"/>
              </w:rPr>
            </w:pPr>
            <w:r w:rsidRPr="00263247">
              <w:rPr>
                <w:sz w:val="16"/>
                <w:szCs w:val="16"/>
              </w:rPr>
              <w:t>348 765,5</w:t>
            </w:r>
          </w:p>
        </w:tc>
        <w:tc>
          <w:tcPr>
            <w:tcW w:w="993" w:type="dxa"/>
            <w:vAlign w:val="center"/>
          </w:tcPr>
          <w:p w:rsidR="00DD3E38" w:rsidRPr="00263247" w:rsidRDefault="00DD3E38" w:rsidP="004D342D">
            <w:pPr>
              <w:contextualSpacing/>
              <w:jc w:val="center"/>
              <w:rPr>
                <w:sz w:val="16"/>
                <w:szCs w:val="16"/>
              </w:rPr>
            </w:pPr>
            <w:r w:rsidRPr="00263247">
              <w:rPr>
                <w:sz w:val="16"/>
                <w:szCs w:val="16"/>
              </w:rPr>
              <w:t>719 555,1</w:t>
            </w:r>
          </w:p>
        </w:tc>
        <w:tc>
          <w:tcPr>
            <w:tcW w:w="992" w:type="dxa"/>
            <w:vAlign w:val="center"/>
          </w:tcPr>
          <w:p w:rsidR="00DD3E38" w:rsidRPr="00263247" w:rsidRDefault="00DD3E38" w:rsidP="004D342D">
            <w:pPr>
              <w:contextualSpacing/>
              <w:jc w:val="center"/>
              <w:rPr>
                <w:sz w:val="16"/>
                <w:szCs w:val="16"/>
              </w:rPr>
            </w:pPr>
            <w:r w:rsidRPr="00263247">
              <w:rPr>
                <w:sz w:val="16"/>
                <w:szCs w:val="16"/>
              </w:rPr>
              <w:t>729 219,0</w:t>
            </w:r>
          </w:p>
        </w:tc>
        <w:tc>
          <w:tcPr>
            <w:tcW w:w="992" w:type="dxa"/>
            <w:vAlign w:val="center"/>
          </w:tcPr>
          <w:p w:rsidR="00DD3E38" w:rsidRPr="00263247" w:rsidRDefault="00DD3E38" w:rsidP="004D342D">
            <w:pPr>
              <w:contextualSpacing/>
              <w:jc w:val="center"/>
              <w:rPr>
                <w:sz w:val="16"/>
                <w:szCs w:val="16"/>
              </w:rPr>
            </w:pPr>
            <w:r w:rsidRPr="00263247">
              <w:rPr>
                <w:sz w:val="16"/>
                <w:szCs w:val="16"/>
              </w:rPr>
              <w:t>751 624,1</w:t>
            </w:r>
          </w:p>
        </w:tc>
        <w:tc>
          <w:tcPr>
            <w:tcW w:w="992" w:type="dxa"/>
            <w:vAlign w:val="center"/>
          </w:tcPr>
          <w:p w:rsidR="00DD3E38" w:rsidRPr="00263247" w:rsidRDefault="00DD3E38" w:rsidP="004D342D">
            <w:pPr>
              <w:contextualSpacing/>
              <w:jc w:val="center"/>
              <w:rPr>
                <w:sz w:val="16"/>
                <w:szCs w:val="16"/>
              </w:rPr>
            </w:pPr>
            <w:r w:rsidRPr="00263247">
              <w:rPr>
                <w:sz w:val="16"/>
                <w:szCs w:val="16"/>
              </w:rPr>
              <w:t>755 805,7</w:t>
            </w:r>
          </w:p>
        </w:tc>
        <w:tc>
          <w:tcPr>
            <w:tcW w:w="993" w:type="dxa"/>
            <w:vAlign w:val="center"/>
          </w:tcPr>
          <w:p w:rsidR="00DD3E38" w:rsidRPr="00263247" w:rsidRDefault="00DD3E38" w:rsidP="004D342D">
            <w:pPr>
              <w:contextualSpacing/>
              <w:jc w:val="center"/>
              <w:rPr>
                <w:sz w:val="16"/>
                <w:szCs w:val="16"/>
              </w:rPr>
            </w:pPr>
            <w:r w:rsidRPr="00263247">
              <w:rPr>
                <w:sz w:val="16"/>
                <w:szCs w:val="16"/>
              </w:rPr>
              <w:t>788 665,4</w:t>
            </w:r>
          </w:p>
        </w:tc>
      </w:tr>
      <w:tr w:rsidR="0054395E" w:rsidRPr="009069DE" w:rsidTr="004D342D">
        <w:trPr>
          <w:trHeight w:val="421"/>
        </w:trPr>
        <w:tc>
          <w:tcPr>
            <w:tcW w:w="1242" w:type="dxa"/>
            <w:vAlign w:val="center"/>
          </w:tcPr>
          <w:p w:rsidR="00DD3E38" w:rsidRPr="00263247" w:rsidRDefault="00DD3E38" w:rsidP="004D342D">
            <w:pPr>
              <w:contextualSpacing/>
              <w:jc w:val="center"/>
              <w:rPr>
                <w:sz w:val="16"/>
                <w:szCs w:val="16"/>
              </w:rPr>
            </w:pPr>
            <w:r w:rsidRPr="00263247">
              <w:rPr>
                <w:sz w:val="16"/>
                <w:szCs w:val="16"/>
              </w:rPr>
              <w:t>Безвозмездные поступления</w:t>
            </w:r>
          </w:p>
        </w:tc>
        <w:tc>
          <w:tcPr>
            <w:tcW w:w="993" w:type="dxa"/>
            <w:vAlign w:val="center"/>
          </w:tcPr>
          <w:p w:rsidR="00DD3E38" w:rsidRPr="00263247" w:rsidRDefault="00DD3E38" w:rsidP="004D342D">
            <w:pPr>
              <w:contextualSpacing/>
              <w:jc w:val="center"/>
              <w:rPr>
                <w:sz w:val="16"/>
                <w:szCs w:val="16"/>
              </w:rPr>
            </w:pPr>
            <w:r w:rsidRPr="00263247">
              <w:rPr>
                <w:sz w:val="16"/>
                <w:szCs w:val="16"/>
              </w:rPr>
              <w:t>1 021 378,5</w:t>
            </w:r>
          </w:p>
        </w:tc>
        <w:tc>
          <w:tcPr>
            <w:tcW w:w="992" w:type="dxa"/>
            <w:vAlign w:val="center"/>
          </w:tcPr>
          <w:p w:rsidR="00DD3E38" w:rsidRPr="00263247" w:rsidRDefault="00DD3E38" w:rsidP="004D342D">
            <w:pPr>
              <w:contextualSpacing/>
              <w:jc w:val="center"/>
              <w:rPr>
                <w:sz w:val="16"/>
                <w:szCs w:val="16"/>
              </w:rPr>
            </w:pPr>
            <w:r w:rsidRPr="00263247">
              <w:rPr>
                <w:sz w:val="16"/>
                <w:szCs w:val="16"/>
              </w:rPr>
              <w:t>1 147 135,5</w:t>
            </w:r>
          </w:p>
        </w:tc>
        <w:tc>
          <w:tcPr>
            <w:tcW w:w="992" w:type="dxa"/>
            <w:vAlign w:val="center"/>
          </w:tcPr>
          <w:p w:rsidR="00DD3E38" w:rsidRPr="00263247" w:rsidRDefault="00DD3E38" w:rsidP="004D342D">
            <w:pPr>
              <w:contextualSpacing/>
              <w:jc w:val="center"/>
              <w:rPr>
                <w:sz w:val="16"/>
                <w:szCs w:val="16"/>
              </w:rPr>
            </w:pPr>
            <w:r w:rsidRPr="00263247">
              <w:rPr>
                <w:sz w:val="16"/>
                <w:szCs w:val="16"/>
              </w:rPr>
              <w:t>1 077 928,6</w:t>
            </w:r>
          </w:p>
        </w:tc>
        <w:tc>
          <w:tcPr>
            <w:tcW w:w="992" w:type="dxa"/>
            <w:vAlign w:val="center"/>
          </w:tcPr>
          <w:p w:rsidR="00DD3E38" w:rsidRPr="00263247" w:rsidRDefault="00DD3E38" w:rsidP="004D342D">
            <w:pPr>
              <w:contextualSpacing/>
              <w:jc w:val="center"/>
              <w:rPr>
                <w:sz w:val="16"/>
                <w:szCs w:val="16"/>
              </w:rPr>
            </w:pPr>
            <w:r w:rsidRPr="00263247">
              <w:rPr>
                <w:sz w:val="16"/>
                <w:szCs w:val="16"/>
              </w:rPr>
              <w:t>1 285 801,8</w:t>
            </w:r>
          </w:p>
        </w:tc>
        <w:tc>
          <w:tcPr>
            <w:tcW w:w="993" w:type="dxa"/>
            <w:vAlign w:val="center"/>
          </w:tcPr>
          <w:p w:rsidR="00DD3E38" w:rsidRPr="00263247" w:rsidRDefault="00DD3E38" w:rsidP="004D342D">
            <w:pPr>
              <w:contextualSpacing/>
              <w:jc w:val="center"/>
              <w:rPr>
                <w:sz w:val="16"/>
                <w:szCs w:val="16"/>
              </w:rPr>
            </w:pPr>
            <w:r w:rsidRPr="00263247">
              <w:rPr>
                <w:sz w:val="16"/>
                <w:szCs w:val="16"/>
              </w:rPr>
              <w:t>772 118,7</w:t>
            </w:r>
          </w:p>
        </w:tc>
        <w:tc>
          <w:tcPr>
            <w:tcW w:w="992" w:type="dxa"/>
            <w:vAlign w:val="center"/>
          </w:tcPr>
          <w:p w:rsidR="00DD3E38" w:rsidRPr="00263247" w:rsidRDefault="00DD3E38" w:rsidP="004D342D">
            <w:pPr>
              <w:contextualSpacing/>
              <w:jc w:val="center"/>
              <w:rPr>
                <w:sz w:val="16"/>
                <w:szCs w:val="16"/>
              </w:rPr>
            </w:pPr>
            <w:r w:rsidRPr="00263247">
              <w:rPr>
                <w:sz w:val="16"/>
                <w:szCs w:val="16"/>
              </w:rPr>
              <w:t>986 010,0</w:t>
            </w:r>
          </w:p>
        </w:tc>
        <w:tc>
          <w:tcPr>
            <w:tcW w:w="992" w:type="dxa"/>
            <w:vAlign w:val="center"/>
          </w:tcPr>
          <w:p w:rsidR="00DD3E38" w:rsidRPr="00263247" w:rsidRDefault="00DD3E38" w:rsidP="004D342D">
            <w:pPr>
              <w:contextualSpacing/>
              <w:jc w:val="center"/>
              <w:rPr>
                <w:sz w:val="16"/>
                <w:szCs w:val="16"/>
              </w:rPr>
            </w:pPr>
            <w:r w:rsidRPr="00263247">
              <w:rPr>
                <w:sz w:val="16"/>
                <w:szCs w:val="16"/>
              </w:rPr>
              <w:t>961 941,6</w:t>
            </w:r>
          </w:p>
        </w:tc>
        <w:tc>
          <w:tcPr>
            <w:tcW w:w="992" w:type="dxa"/>
            <w:vAlign w:val="center"/>
          </w:tcPr>
          <w:p w:rsidR="00DD3E38" w:rsidRPr="00263247" w:rsidRDefault="00DD3E38" w:rsidP="004D342D">
            <w:pPr>
              <w:contextualSpacing/>
              <w:jc w:val="center"/>
              <w:rPr>
                <w:sz w:val="16"/>
                <w:szCs w:val="16"/>
              </w:rPr>
            </w:pPr>
            <w:r w:rsidRPr="00263247">
              <w:rPr>
                <w:sz w:val="16"/>
                <w:szCs w:val="16"/>
              </w:rPr>
              <w:t>1 113 083,7</w:t>
            </w:r>
          </w:p>
        </w:tc>
        <w:tc>
          <w:tcPr>
            <w:tcW w:w="993" w:type="dxa"/>
            <w:vAlign w:val="center"/>
          </w:tcPr>
          <w:p w:rsidR="00DD3E38" w:rsidRPr="00263247" w:rsidRDefault="00DD3E38" w:rsidP="004D342D">
            <w:pPr>
              <w:contextualSpacing/>
              <w:jc w:val="center"/>
              <w:rPr>
                <w:sz w:val="16"/>
                <w:szCs w:val="16"/>
              </w:rPr>
            </w:pPr>
            <w:r w:rsidRPr="00263247">
              <w:rPr>
                <w:sz w:val="16"/>
                <w:szCs w:val="16"/>
              </w:rPr>
              <w:t>1 071 416,5</w:t>
            </w:r>
          </w:p>
        </w:tc>
      </w:tr>
      <w:tr w:rsidR="0054395E" w:rsidRPr="009069DE" w:rsidTr="004D342D">
        <w:trPr>
          <w:trHeight w:val="1264"/>
        </w:trPr>
        <w:tc>
          <w:tcPr>
            <w:tcW w:w="1242" w:type="dxa"/>
            <w:vAlign w:val="center"/>
          </w:tcPr>
          <w:p w:rsidR="00DD3E38" w:rsidRPr="00263247" w:rsidRDefault="00DD3E38" w:rsidP="004D342D">
            <w:pPr>
              <w:contextualSpacing/>
              <w:jc w:val="center"/>
              <w:rPr>
                <w:sz w:val="16"/>
                <w:szCs w:val="16"/>
              </w:rPr>
            </w:pPr>
            <w:r w:rsidRPr="00263247">
              <w:rPr>
                <w:sz w:val="16"/>
                <w:szCs w:val="16"/>
              </w:rPr>
              <w:t>Доля безвоз</w:t>
            </w:r>
            <w:r>
              <w:rPr>
                <w:sz w:val="16"/>
                <w:szCs w:val="16"/>
              </w:rPr>
              <w:t xml:space="preserve">мездных поступлений  в доходах </w:t>
            </w:r>
            <w:r w:rsidRPr="00263247">
              <w:rPr>
                <w:sz w:val="16"/>
                <w:szCs w:val="16"/>
              </w:rPr>
              <w:t>районного бюджета, %</w:t>
            </w:r>
          </w:p>
        </w:tc>
        <w:tc>
          <w:tcPr>
            <w:tcW w:w="993" w:type="dxa"/>
            <w:vAlign w:val="center"/>
          </w:tcPr>
          <w:p w:rsidR="00DD3E38" w:rsidRPr="00263247" w:rsidRDefault="00DD3E38" w:rsidP="004D342D">
            <w:pPr>
              <w:contextualSpacing/>
              <w:jc w:val="center"/>
              <w:rPr>
                <w:sz w:val="16"/>
                <w:szCs w:val="16"/>
              </w:rPr>
            </w:pPr>
            <w:r w:rsidRPr="00263247">
              <w:rPr>
                <w:sz w:val="16"/>
                <w:szCs w:val="16"/>
              </w:rPr>
              <w:t>78,2</w:t>
            </w:r>
          </w:p>
        </w:tc>
        <w:tc>
          <w:tcPr>
            <w:tcW w:w="992" w:type="dxa"/>
            <w:vAlign w:val="center"/>
          </w:tcPr>
          <w:p w:rsidR="00DD3E38" w:rsidRPr="00263247" w:rsidRDefault="00DD3E38" w:rsidP="004D342D">
            <w:pPr>
              <w:contextualSpacing/>
              <w:jc w:val="center"/>
              <w:rPr>
                <w:sz w:val="16"/>
                <w:szCs w:val="16"/>
              </w:rPr>
            </w:pPr>
            <w:r w:rsidRPr="00263247">
              <w:rPr>
                <w:sz w:val="16"/>
                <w:szCs w:val="16"/>
              </w:rPr>
              <w:t>78,6</w:t>
            </w:r>
          </w:p>
        </w:tc>
        <w:tc>
          <w:tcPr>
            <w:tcW w:w="992" w:type="dxa"/>
            <w:vAlign w:val="center"/>
          </w:tcPr>
          <w:p w:rsidR="00DD3E38" w:rsidRPr="00263247" w:rsidRDefault="00DD3E38" w:rsidP="004D342D">
            <w:pPr>
              <w:contextualSpacing/>
              <w:jc w:val="center"/>
              <w:rPr>
                <w:sz w:val="16"/>
                <w:szCs w:val="16"/>
              </w:rPr>
            </w:pPr>
            <w:r w:rsidRPr="00263247">
              <w:rPr>
                <w:sz w:val="16"/>
                <w:szCs w:val="16"/>
              </w:rPr>
              <w:t>78,7</w:t>
            </w:r>
          </w:p>
        </w:tc>
        <w:tc>
          <w:tcPr>
            <w:tcW w:w="992" w:type="dxa"/>
            <w:vAlign w:val="center"/>
          </w:tcPr>
          <w:p w:rsidR="00DD3E38" w:rsidRPr="00263247" w:rsidRDefault="00DD3E38" w:rsidP="004D342D">
            <w:pPr>
              <w:contextualSpacing/>
              <w:jc w:val="center"/>
              <w:rPr>
                <w:sz w:val="16"/>
                <w:szCs w:val="16"/>
              </w:rPr>
            </w:pPr>
            <w:r w:rsidRPr="00263247">
              <w:rPr>
                <w:sz w:val="16"/>
                <w:szCs w:val="16"/>
              </w:rPr>
              <w:t>78,1</w:t>
            </w:r>
          </w:p>
        </w:tc>
        <w:tc>
          <w:tcPr>
            <w:tcW w:w="993" w:type="dxa"/>
            <w:vAlign w:val="center"/>
          </w:tcPr>
          <w:p w:rsidR="00DD3E38" w:rsidRPr="00263247" w:rsidRDefault="00DD3E38" w:rsidP="004D342D">
            <w:pPr>
              <w:contextualSpacing/>
              <w:jc w:val="center"/>
              <w:rPr>
                <w:sz w:val="16"/>
                <w:szCs w:val="16"/>
              </w:rPr>
            </w:pPr>
            <w:r w:rsidRPr="00263247">
              <w:rPr>
                <w:sz w:val="16"/>
                <w:szCs w:val="16"/>
              </w:rPr>
              <w:t>51,7</w:t>
            </w:r>
          </w:p>
        </w:tc>
        <w:tc>
          <w:tcPr>
            <w:tcW w:w="992" w:type="dxa"/>
            <w:vAlign w:val="center"/>
          </w:tcPr>
          <w:p w:rsidR="00DD3E38" w:rsidRPr="00263247" w:rsidRDefault="00DD3E38" w:rsidP="004D342D">
            <w:pPr>
              <w:contextualSpacing/>
              <w:jc w:val="center"/>
              <w:rPr>
                <w:sz w:val="16"/>
                <w:szCs w:val="16"/>
              </w:rPr>
            </w:pPr>
            <w:r w:rsidRPr="00263247">
              <w:rPr>
                <w:sz w:val="16"/>
                <w:szCs w:val="16"/>
              </w:rPr>
              <w:t>57,6</w:t>
            </w:r>
          </w:p>
        </w:tc>
        <w:tc>
          <w:tcPr>
            <w:tcW w:w="992" w:type="dxa"/>
            <w:vAlign w:val="center"/>
          </w:tcPr>
          <w:p w:rsidR="00DD3E38" w:rsidRPr="00263247" w:rsidRDefault="00DD3E38" w:rsidP="004D342D">
            <w:pPr>
              <w:contextualSpacing/>
              <w:jc w:val="center"/>
              <w:rPr>
                <w:sz w:val="16"/>
                <w:szCs w:val="16"/>
              </w:rPr>
            </w:pPr>
            <w:r w:rsidRPr="00263247">
              <w:rPr>
                <w:sz w:val="16"/>
                <w:szCs w:val="16"/>
              </w:rPr>
              <w:t>56,1</w:t>
            </w:r>
          </w:p>
        </w:tc>
        <w:tc>
          <w:tcPr>
            <w:tcW w:w="992" w:type="dxa"/>
            <w:vAlign w:val="center"/>
          </w:tcPr>
          <w:p w:rsidR="00DD3E38" w:rsidRPr="00263247" w:rsidRDefault="00DD3E38" w:rsidP="004D342D">
            <w:pPr>
              <w:contextualSpacing/>
              <w:jc w:val="center"/>
              <w:rPr>
                <w:sz w:val="16"/>
                <w:szCs w:val="16"/>
              </w:rPr>
            </w:pPr>
            <w:r w:rsidRPr="00263247">
              <w:rPr>
                <w:sz w:val="16"/>
                <w:szCs w:val="16"/>
              </w:rPr>
              <w:t>59,6</w:t>
            </w:r>
          </w:p>
        </w:tc>
        <w:tc>
          <w:tcPr>
            <w:tcW w:w="993" w:type="dxa"/>
            <w:vAlign w:val="center"/>
          </w:tcPr>
          <w:p w:rsidR="00DD3E38" w:rsidRPr="00263247" w:rsidRDefault="00DD3E38" w:rsidP="004D342D">
            <w:pPr>
              <w:contextualSpacing/>
              <w:jc w:val="center"/>
              <w:rPr>
                <w:sz w:val="16"/>
                <w:szCs w:val="16"/>
              </w:rPr>
            </w:pPr>
            <w:r w:rsidRPr="00263247">
              <w:rPr>
                <w:sz w:val="16"/>
                <w:szCs w:val="16"/>
              </w:rPr>
              <w:t>57,6</w:t>
            </w:r>
          </w:p>
        </w:tc>
      </w:tr>
    </w:tbl>
    <w:p w:rsidR="00DD3E38" w:rsidRPr="009069DE" w:rsidRDefault="00DD3E38" w:rsidP="004D342D">
      <w:pPr>
        <w:spacing w:line="240" w:lineRule="auto"/>
        <w:contextualSpacing/>
        <w:jc w:val="both"/>
        <w:rPr>
          <w:rFonts w:ascii="Times New Roman" w:hAnsi="Times New Roman" w:cs="Times New Roman"/>
          <w:sz w:val="16"/>
          <w:szCs w:val="16"/>
        </w:rPr>
      </w:pP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Фактическое исполнение безвозмездных поступлений на конец каждого года незначительно превышает первоначально утвержденные показатели в диапазоне от 0,4% (2010 год), до 5,9% (2012 год), за исключением 2011 года. Ожидаемое исполнение безвозмездных поступлений 2013 года превысит плановые назначения на 3,5%. </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Анализ динамики изменения налоговых и неналоговых доходов, поступающих в районный бюджет, позволяет отметить относительно 2012 года незначительное снижение удельного веса в 2013 году и ожидаемый рост в 2014 году.</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Объем налоговых и неналоговых доходов районного бюджета прогнозируется на конец периода с ростом к текущему году на 259 420,01 тыс. руб. (34,3%). При этом основной прирост приходится на плановый период (+226 560,3 тыс. руб.).  </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На фоне наращивания объемов поступлений по всем укрупненным позициям налоговых доходов (статьи доходов) снижение прогнозируется по налогу на имущество физических лиц.</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Доходы бюджета на предстоящий период в большей мере сформированы за счет налоговых поступлений, доля которых в общем объеме доходов составляет в 2014 году – 38,3%, в 2015 году – 40,9%, в 2016 году – 43,8%. Роль неналоговых доходов снижается с 4,1% (2014 год) до 3,9% в 2016 году.  </w:t>
      </w:r>
    </w:p>
    <w:p w:rsidR="00DD3E38" w:rsidRPr="00D96096" w:rsidRDefault="00DD3E38" w:rsidP="004D342D">
      <w:pPr>
        <w:spacing w:after="0"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b/>
          <w:sz w:val="24"/>
          <w:szCs w:val="24"/>
        </w:rPr>
        <w:t>Налог на прибыль организаций</w:t>
      </w:r>
      <w:r w:rsidRPr="00D96096">
        <w:rPr>
          <w:rFonts w:ascii="Times New Roman" w:hAnsi="Times New Roman" w:cs="Times New Roman"/>
          <w:sz w:val="24"/>
          <w:szCs w:val="24"/>
        </w:rPr>
        <w:t xml:space="preserve"> на предстоящий период прогнозируется с постепенным наращиванием объема и превышением в 2016 году объема 2014 года. По отчетным данным за 2012 год Прогноза СЭР количество убыточных предприятий составило 7 единиц. На 2014 год и плановый период 2015 - 2016 годы количество убыточных предприятий Прогнозом СЭР не предусматривается. </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По отчетным данным, размещенным в автоматизированной информационной системе мониторинга муниципальных образований Красноярского края (далее – АИС ММО) за 2012 год количество прибыльных предприятий составило 7 единиц. Оценка 2013 года по количеству прибыльных предприятий в АИС ММО отсутствует. На 2014 год прогнозируется 19 прибыльных предприятий, а на 2015 - 2016 годы названный показатель отсутствует.</w:t>
      </w:r>
    </w:p>
    <w:p w:rsidR="00DD3E38" w:rsidRPr="00D96096" w:rsidRDefault="00DD3E38" w:rsidP="004D342D">
      <w:pPr>
        <w:spacing w:after="0"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По данным АИС ММО сальдированный финансовый результат (убыток) в 2012 году составил 246 279,0 тыс. руб., ожидаемая оценка 2013 года 946 089,0 тыс. руб., прогноз на 2014 год – 2 604 664,0 тыс. руб., 2015 год – 495 271,0 тыс. руб., 2016 год – 248 367,0 тыс. руб. Основное влияние на прогнозируемые результаты окажут организации по добыче полезных ископаемых, обрабатывающему производству. </w:t>
      </w:r>
    </w:p>
    <w:p w:rsidR="00DD3E38" w:rsidRPr="00D96096" w:rsidRDefault="00DD3E38" w:rsidP="004D342D">
      <w:pPr>
        <w:spacing w:after="0"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Прибыль организаций до налогообложения в 2012 году составила 128 192,0 тыс. руб., ожидаемая оценка 2013 года – 114 134,3 тыс. руб., прогноз на 2014 год 121 185,0 тыс. руб., 2015 год – 127 989,7 тыс. руб., 2016 год – 135 738,8 тыс. руб.. Положительный итог финансовой деятельности прогнозируется по предприятиям лесного хозяйства, добыче полезных ископаемых, обрабатывающего производства, а также производства и распределения электрической энергии и газа. Необходимо отметить стабильный положительный финансовый результат по организациям ЖКХ в 2011 – 2012 годах, а также в прогнозируемом периоде.</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Кроме того, планируется положительная тенденция роста количества прибыльных предприятий в планируемом периоде 2014 года в 2,7 раза выше относительно </w:t>
      </w:r>
      <w:r w:rsidRPr="00D96096">
        <w:rPr>
          <w:rFonts w:ascii="Times New Roman" w:hAnsi="Times New Roman" w:cs="Times New Roman"/>
          <w:sz w:val="24"/>
          <w:szCs w:val="24"/>
        </w:rPr>
        <w:lastRenderedPageBreak/>
        <w:t>фактического показателя 2012 года. Не смотря на значительный рост количества прибыльных предприятий в 2014 году, налог на прибыль на 2014 год прогнозируется со снижением к уровню 2012 года на 698,8 тыс. руб. или 8,7%.</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В данном периоде, на первое место по значимости для формирования налога на прибыль должно выйти лесное хозяйство.</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Прогноз поступления налога на прибыль организаций следующий: 2014 год 7 300,0 тыс. руб., 2015 год -7 650,0 тыс. руб., 2016 год – 8 010,0 тыс. руб. Рост поступлений к ожидаемому поступлению 2013 года соответственно составит в 2014 году – 115,5%, в 2015 году – 121,0%, в 2016 году – 126,7%. </w:t>
      </w:r>
    </w:p>
    <w:p w:rsidR="00DD3E38" w:rsidRPr="00D96096" w:rsidRDefault="00DD3E38" w:rsidP="004D342D">
      <w:pPr>
        <w:spacing w:after="0"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При расчете прогноза поступлений налога на прибыль организаций района Финансовым управлением не в полной мере применена методика прогнозирования налоговых и неналоговых доходов, утвержденная постановлением администрации Богучанского района от 25.06.2012 № 911-п «Об утверждении методики прогнозирования налоговых и неналоговых доходов бюджета Богучанского района на очередной финансовый год и плановый период» (далее по тексту – Методика прогнозирования доходов). </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Кроме того, не принят во внимание прогноз межрайонной инспекции Федеральной налоговой службы (далее по тексту - ИФНС) поступления налога на прибыль в консолидированный бюджет края на 2014 год в сумме 6000,0 тыс. руб. и оценка 2013 года в 5 317,8 тыс. руб. (письмо от 02.07.2013 № 2.5-06/06215).</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В пояснительной записке и в расчете поступлений налога на прибыль не указана сумма недоимки и переплаты, которые также влияют на прогнозируемые суммы налога на прибыль.</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Учитывая тенденцию роста прибыльных предприятий в районе в плановом периоде, показатели прогноза ИФНС, прогнозирование поступлений налога на прибыль, без учета наличия недоимки и переплаты сложно подтвердить достоверность расчета поступлений налога на прибыль в планируемом периоде.</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b/>
          <w:sz w:val="24"/>
          <w:szCs w:val="24"/>
        </w:rPr>
        <w:t>Расчет налога на доходы физических лиц</w:t>
      </w:r>
      <w:r w:rsidRPr="00D96096">
        <w:rPr>
          <w:rFonts w:ascii="Times New Roman" w:hAnsi="Times New Roman" w:cs="Times New Roman"/>
          <w:sz w:val="24"/>
          <w:szCs w:val="24"/>
        </w:rPr>
        <w:t>, представленный в Пояснительной записке к проекту решения о районном бюджете, произведен на основе оценки 2013 года с учетом сводного индекса потребительских цен.</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Динамика поступления налога на доходы физических лиц приведена в таблице 6. </w:t>
      </w:r>
    </w:p>
    <w:p w:rsidR="00DD3E38" w:rsidRDefault="00DD3E38" w:rsidP="004D342D">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rPr>
        <w:t>Таблица 6</w:t>
      </w:r>
    </w:p>
    <w:p w:rsidR="00DD3E38" w:rsidRPr="006874B7" w:rsidRDefault="00DD3E38" w:rsidP="004D342D">
      <w:pPr>
        <w:spacing w:line="240" w:lineRule="auto"/>
        <w:contextualSpacing/>
        <w:jc w:val="center"/>
        <w:rPr>
          <w:rFonts w:ascii="Times New Roman" w:hAnsi="Times New Roman" w:cs="Times New Roman"/>
          <w:sz w:val="24"/>
          <w:szCs w:val="24"/>
        </w:rPr>
      </w:pPr>
      <w:r w:rsidRPr="006874B7">
        <w:rPr>
          <w:rFonts w:ascii="Times New Roman" w:hAnsi="Times New Roman" w:cs="Times New Roman"/>
          <w:sz w:val="24"/>
          <w:szCs w:val="24"/>
        </w:rPr>
        <w:t>Динамика поступления налога на доходы физических лиц</w:t>
      </w:r>
    </w:p>
    <w:p w:rsidR="00DD3E38" w:rsidRPr="009069DE" w:rsidRDefault="00DD3E38" w:rsidP="004D342D">
      <w:pPr>
        <w:spacing w:line="240" w:lineRule="auto"/>
        <w:ind w:firstLine="708"/>
        <w:contextualSpacing/>
        <w:jc w:val="right"/>
        <w:rPr>
          <w:rFonts w:ascii="Times New Roman" w:hAnsi="Times New Roman" w:cs="Times New Roman"/>
          <w:sz w:val="24"/>
          <w:szCs w:val="24"/>
        </w:rPr>
      </w:pPr>
      <w:r w:rsidRPr="009069DE">
        <w:rPr>
          <w:rFonts w:ascii="Times New Roman" w:hAnsi="Times New Roman" w:cs="Times New Roman"/>
          <w:sz w:val="24"/>
          <w:szCs w:val="24"/>
        </w:rPr>
        <w:t>(тыс. руб.)</w:t>
      </w:r>
    </w:p>
    <w:tbl>
      <w:tblPr>
        <w:tblStyle w:val="ae"/>
        <w:tblW w:w="9781" w:type="dxa"/>
        <w:tblLayout w:type="fixed"/>
        <w:tblLook w:val="04A0"/>
      </w:tblPr>
      <w:tblGrid>
        <w:gridCol w:w="1276"/>
        <w:gridCol w:w="992"/>
        <w:gridCol w:w="992"/>
        <w:gridCol w:w="993"/>
        <w:gridCol w:w="992"/>
        <w:gridCol w:w="1134"/>
        <w:gridCol w:w="1134"/>
        <w:gridCol w:w="1134"/>
        <w:gridCol w:w="1134"/>
      </w:tblGrid>
      <w:tr w:rsidR="00DD3E38" w:rsidRPr="009069DE" w:rsidTr="004D342D">
        <w:trPr>
          <w:trHeight w:val="819"/>
        </w:trPr>
        <w:tc>
          <w:tcPr>
            <w:tcW w:w="1276" w:type="dxa"/>
            <w:vAlign w:val="center"/>
          </w:tcPr>
          <w:p w:rsidR="00DD3E38" w:rsidRPr="009069DE" w:rsidRDefault="00DD3E38" w:rsidP="004D342D">
            <w:pPr>
              <w:framePr w:hSpace="180" w:wrap="around" w:vAnchor="text" w:hAnchor="text" w:x="-34" w:y="1"/>
              <w:ind w:left="176" w:hanging="176"/>
              <w:contextualSpacing/>
              <w:suppressOverlap/>
              <w:jc w:val="center"/>
            </w:pPr>
            <w:r w:rsidRPr="009069DE">
              <w:t>Показатель</w:t>
            </w:r>
          </w:p>
        </w:tc>
        <w:tc>
          <w:tcPr>
            <w:tcW w:w="992" w:type="dxa"/>
            <w:vAlign w:val="center"/>
          </w:tcPr>
          <w:p w:rsidR="00DD3E38" w:rsidRPr="009069DE" w:rsidRDefault="00DD3E38" w:rsidP="004D342D">
            <w:pPr>
              <w:framePr w:hSpace="180" w:wrap="around" w:vAnchor="text" w:hAnchor="text" w:x="-34" w:y="1"/>
              <w:ind w:left="-250" w:firstLine="250"/>
              <w:contextualSpacing/>
              <w:suppressOverlap/>
              <w:jc w:val="center"/>
            </w:pPr>
            <w:r w:rsidRPr="009069DE">
              <w:t>2009 год</w:t>
            </w:r>
          </w:p>
          <w:p w:rsidR="00DD3E38" w:rsidRPr="009069DE" w:rsidRDefault="00DD3E38" w:rsidP="004D342D">
            <w:pPr>
              <w:framePr w:hSpace="180" w:wrap="around" w:vAnchor="text" w:hAnchor="text" w:x="-34" w:y="1"/>
              <w:contextualSpacing/>
              <w:suppressOverlap/>
              <w:jc w:val="center"/>
            </w:pPr>
            <w:r w:rsidRPr="009069DE">
              <w:t>факт</w:t>
            </w:r>
          </w:p>
        </w:tc>
        <w:tc>
          <w:tcPr>
            <w:tcW w:w="992" w:type="dxa"/>
            <w:vAlign w:val="center"/>
          </w:tcPr>
          <w:p w:rsidR="00DD3E38" w:rsidRPr="009069DE" w:rsidRDefault="00DD3E38" w:rsidP="004D342D">
            <w:pPr>
              <w:framePr w:hSpace="180" w:wrap="around" w:vAnchor="text" w:hAnchor="text" w:x="-34" w:y="1"/>
              <w:contextualSpacing/>
              <w:suppressOverlap/>
              <w:jc w:val="center"/>
            </w:pPr>
            <w:r w:rsidRPr="009069DE">
              <w:t>2010год</w:t>
            </w:r>
          </w:p>
          <w:p w:rsidR="00DD3E38" w:rsidRPr="009069DE" w:rsidRDefault="00DD3E38" w:rsidP="004D342D">
            <w:pPr>
              <w:framePr w:hSpace="180" w:wrap="around" w:vAnchor="text" w:hAnchor="text" w:x="-34" w:y="1"/>
              <w:contextualSpacing/>
              <w:suppressOverlap/>
              <w:jc w:val="center"/>
            </w:pPr>
            <w:r w:rsidRPr="009069DE">
              <w:t>факт</w:t>
            </w:r>
          </w:p>
        </w:tc>
        <w:tc>
          <w:tcPr>
            <w:tcW w:w="993" w:type="dxa"/>
            <w:vAlign w:val="center"/>
          </w:tcPr>
          <w:p w:rsidR="00DD3E38" w:rsidRPr="009069DE" w:rsidRDefault="00DD3E38" w:rsidP="004D342D">
            <w:pPr>
              <w:framePr w:hSpace="180" w:wrap="around" w:vAnchor="text" w:hAnchor="text" w:x="-34" w:y="1"/>
              <w:contextualSpacing/>
              <w:suppressOverlap/>
              <w:jc w:val="center"/>
            </w:pPr>
            <w:r w:rsidRPr="009069DE">
              <w:t>2011 год</w:t>
            </w:r>
          </w:p>
          <w:p w:rsidR="00DD3E38" w:rsidRPr="009069DE" w:rsidRDefault="00DD3E38" w:rsidP="004D342D">
            <w:pPr>
              <w:framePr w:hSpace="180" w:wrap="around" w:vAnchor="text" w:hAnchor="text" w:x="-34" w:y="1"/>
              <w:contextualSpacing/>
              <w:suppressOverlap/>
              <w:jc w:val="center"/>
            </w:pPr>
            <w:r w:rsidRPr="009069DE">
              <w:t>факт</w:t>
            </w:r>
          </w:p>
        </w:tc>
        <w:tc>
          <w:tcPr>
            <w:tcW w:w="992" w:type="dxa"/>
            <w:tcBorders>
              <w:right w:val="single" w:sz="4" w:space="0" w:color="auto"/>
            </w:tcBorders>
            <w:vAlign w:val="center"/>
          </w:tcPr>
          <w:p w:rsidR="00DD3E38" w:rsidRPr="009069DE" w:rsidRDefault="00DD3E38" w:rsidP="004D342D">
            <w:pPr>
              <w:framePr w:hSpace="180" w:wrap="around" w:vAnchor="text" w:hAnchor="text" w:x="-34" w:y="1"/>
              <w:contextualSpacing/>
              <w:suppressOverlap/>
              <w:jc w:val="center"/>
            </w:pPr>
            <w:r w:rsidRPr="009069DE">
              <w:t>2012 год</w:t>
            </w:r>
          </w:p>
          <w:p w:rsidR="00DD3E38" w:rsidRPr="009069DE" w:rsidRDefault="00DD3E38" w:rsidP="004D342D">
            <w:pPr>
              <w:framePr w:hSpace="180" w:wrap="around" w:vAnchor="text" w:hAnchor="text" w:x="-34" w:y="1"/>
              <w:contextualSpacing/>
              <w:suppressOverlap/>
              <w:jc w:val="center"/>
            </w:pPr>
            <w:r w:rsidRPr="009069DE">
              <w:t>факт</w:t>
            </w:r>
          </w:p>
        </w:tc>
        <w:tc>
          <w:tcPr>
            <w:tcW w:w="1134" w:type="dxa"/>
            <w:tcBorders>
              <w:right w:val="single" w:sz="4" w:space="0" w:color="auto"/>
            </w:tcBorders>
            <w:vAlign w:val="center"/>
          </w:tcPr>
          <w:p w:rsidR="00DD3E38" w:rsidRPr="009069DE" w:rsidRDefault="00DD3E38" w:rsidP="004D342D">
            <w:pPr>
              <w:framePr w:hSpace="180" w:wrap="around" w:vAnchor="text" w:hAnchor="text" w:x="-34" w:y="1"/>
              <w:contextualSpacing/>
              <w:suppressOverlap/>
              <w:jc w:val="center"/>
            </w:pPr>
            <w:r w:rsidRPr="009069DE">
              <w:t xml:space="preserve">2013 год </w:t>
            </w:r>
          </w:p>
          <w:p w:rsidR="00DD3E38" w:rsidRPr="009069DE" w:rsidRDefault="00DD3E38" w:rsidP="004D342D">
            <w:pPr>
              <w:framePr w:hSpace="180" w:wrap="around" w:vAnchor="text" w:hAnchor="text" w:x="-34" w:y="1"/>
              <w:contextualSpacing/>
              <w:suppressOverlap/>
              <w:jc w:val="center"/>
            </w:pPr>
            <w:r w:rsidRPr="009069DE">
              <w:t>оценка</w:t>
            </w:r>
          </w:p>
        </w:tc>
        <w:tc>
          <w:tcPr>
            <w:tcW w:w="1134" w:type="dxa"/>
            <w:tcBorders>
              <w:left w:val="single" w:sz="4" w:space="0" w:color="auto"/>
            </w:tcBorders>
            <w:vAlign w:val="center"/>
          </w:tcPr>
          <w:p w:rsidR="00DD3E38" w:rsidRPr="009069DE" w:rsidRDefault="00DD3E38" w:rsidP="004D342D">
            <w:pPr>
              <w:framePr w:hSpace="180" w:wrap="around" w:vAnchor="text" w:hAnchor="text" w:x="-34" w:y="1"/>
              <w:contextualSpacing/>
              <w:suppressOverlap/>
              <w:jc w:val="center"/>
            </w:pPr>
            <w:r w:rsidRPr="009069DE">
              <w:t>2014 год</w:t>
            </w:r>
          </w:p>
          <w:p w:rsidR="00DD3E38" w:rsidRPr="009069DE" w:rsidRDefault="00DD3E38" w:rsidP="004D342D">
            <w:pPr>
              <w:framePr w:hSpace="180" w:wrap="around" w:vAnchor="text" w:hAnchor="text" w:x="-34" w:y="1"/>
              <w:contextualSpacing/>
              <w:suppressOverlap/>
              <w:jc w:val="center"/>
            </w:pPr>
            <w:r w:rsidRPr="009069DE">
              <w:t>прогноз</w:t>
            </w:r>
          </w:p>
        </w:tc>
        <w:tc>
          <w:tcPr>
            <w:tcW w:w="1134" w:type="dxa"/>
            <w:vAlign w:val="center"/>
          </w:tcPr>
          <w:p w:rsidR="00DD3E38" w:rsidRPr="009069DE" w:rsidRDefault="00DD3E38" w:rsidP="004D342D">
            <w:pPr>
              <w:framePr w:hSpace="180" w:wrap="around" w:vAnchor="text" w:hAnchor="text" w:x="-34" w:y="1"/>
              <w:contextualSpacing/>
              <w:suppressOverlap/>
              <w:jc w:val="center"/>
            </w:pPr>
            <w:r w:rsidRPr="009069DE">
              <w:t>2015 год</w:t>
            </w:r>
          </w:p>
          <w:p w:rsidR="00DD3E38" w:rsidRPr="009069DE" w:rsidRDefault="00DD3E38" w:rsidP="004D342D">
            <w:pPr>
              <w:framePr w:hSpace="180" w:wrap="around" w:vAnchor="text" w:hAnchor="text" w:x="-34" w:y="1"/>
              <w:contextualSpacing/>
              <w:suppressOverlap/>
              <w:jc w:val="center"/>
            </w:pPr>
            <w:r w:rsidRPr="009069DE">
              <w:t>прогноз</w:t>
            </w:r>
          </w:p>
        </w:tc>
        <w:tc>
          <w:tcPr>
            <w:tcW w:w="1134" w:type="dxa"/>
            <w:vAlign w:val="center"/>
          </w:tcPr>
          <w:p w:rsidR="00DD3E38" w:rsidRPr="009069DE" w:rsidRDefault="00DD3E38" w:rsidP="004D342D">
            <w:pPr>
              <w:framePr w:hSpace="180" w:wrap="around" w:vAnchor="text" w:hAnchor="text" w:x="-34" w:y="1"/>
              <w:contextualSpacing/>
              <w:suppressOverlap/>
              <w:jc w:val="center"/>
            </w:pPr>
            <w:r w:rsidRPr="009069DE">
              <w:t>2016 год</w:t>
            </w:r>
          </w:p>
          <w:p w:rsidR="00DD3E38" w:rsidRPr="009069DE" w:rsidRDefault="00DD3E38" w:rsidP="004D342D">
            <w:pPr>
              <w:framePr w:hSpace="180" w:wrap="around" w:vAnchor="text" w:hAnchor="text" w:x="-34" w:y="1"/>
              <w:contextualSpacing/>
              <w:suppressOverlap/>
              <w:jc w:val="center"/>
            </w:pPr>
            <w:r w:rsidRPr="009069DE">
              <w:t>прогноз</w:t>
            </w:r>
          </w:p>
        </w:tc>
      </w:tr>
      <w:tr w:rsidR="00DD3E38" w:rsidRPr="009069DE" w:rsidTr="004D342D">
        <w:tc>
          <w:tcPr>
            <w:tcW w:w="1276" w:type="dxa"/>
            <w:vAlign w:val="center"/>
          </w:tcPr>
          <w:p w:rsidR="00DD3E38" w:rsidRPr="009069DE" w:rsidRDefault="00DD3E38" w:rsidP="004D342D">
            <w:pPr>
              <w:framePr w:hSpace="180" w:wrap="around" w:vAnchor="text" w:hAnchor="text" w:x="-34" w:y="1"/>
              <w:contextualSpacing/>
              <w:suppressOverlap/>
              <w:jc w:val="center"/>
            </w:pPr>
            <w:r w:rsidRPr="009069DE">
              <w:t>Оплата труда наемных работников</w:t>
            </w:r>
          </w:p>
        </w:tc>
        <w:tc>
          <w:tcPr>
            <w:tcW w:w="992"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3 305 478,0</w:t>
            </w:r>
          </w:p>
        </w:tc>
        <w:tc>
          <w:tcPr>
            <w:tcW w:w="992"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3 536 117,0</w:t>
            </w:r>
          </w:p>
        </w:tc>
        <w:tc>
          <w:tcPr>
            <w:tcW w:w="993"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3 792 115,0</w:t>
            </w:r>
          </w:p>
        </w:tc>
        <w:tc>
          <w:tcPr>
            <w:tcW w:w="992" w:type="dxa"/>
            <w:tcBorders>
              <w:right w:val="single" w:sz="4" w:space="0" w:color="auto"/>
            </w:tcBorders>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4</w:t>
            </w:r>
            <w:r>
              <w:rPr>
                <w:sz w:val="16"/>
                <w:szCs w:val="16"/>
              </w:rPr>
              <w:t xml:space="preserve"> </w:t>
            </w:r>
            <w:r w:rsidRPr="009069DE">
              <w:rPr>
                <w:sz w:val="16"/>
                <w:szCs w:val="16"/>
              </w:rPr>
              <w:t>636</w:t>
            </w:r>
            <w:r>
              <w:rPr>
                <w:sz w:val="16"/>
                <w:szCs w:val="16"/>
              </w:rPr>
              <w:t xml:space="preserve"> </w:t>
            </w:r>
            <w:r w:rsidRPr="009069DE">
              <w:rPr>
                <w:sz w:val="16"/>
                <w:szCs w:val="16"/>
              </w:rPr>
              <w:t>413,7</w:t>
            </w:r>
          </w:p>
        </w:tc>
        <w:tc>
          <w:tcPr>
            <w:tcW w:w="1134" w:type="dxa"/>
            <w:tcBorders>
              <w:left w:val="single" w:sz="4" w:space="0" w:color="auto"/>
            </w:tcBorders>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5</w:t>
            </w:r>
            <w:r>
              <w:rPr>
                <w:sz w:val="16"/>
                <w:szCs w:val="16"/>
              </w:rPr>
              <w:t xml:space="preserve"> </w:t>
            </w:r>
            <w:r w:rsidRPr="009069DE">
              <w:rPr>
                <w:sz w:val="16"/>
                <w:szCs w:val="16"/>
              </w:rPr>
              <w:t>107</w:t>
            </w:r>
            <w:r>
              <w:rPr>
                <w:sz w:val="16"/>
                <w:szCs w:val="16"/>
              </w:rPr>
              <w:t xml:space="preserve"> </w:t>
            </w:r>
            <w:r w:rsidRPr="009069DE">
              <w:rPr>
                <w:sz w:val="16"/>
                <w:szCs w:val="16"/>
              </w:rPr>
              <w:t>831,96</w:t>
            </w:r>
          </w:p>
        </w:tc>
        <w:tc>
          <w:tcPr>
            <w:tcW w:w="1134"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6</w:t>
            </w:r>
            <w:r>
              <w:rPr>
                <w:sz w:val="16"/>
                <w:szCs w:val="16"/>
              </w:rPr>
              <w:t xml:space="preserve"> </w:t>
            </w:r>
            <w:r w:rsidRPr="009069DE">
              <w:rPr>
                <w:sz w:val="16"/>
                <w:szCs w:val="16"/>
              </w:rPr>
              <w:t>103</w:t>
            </w:r>
            <w:r>
              <w:rPr>
                <w:sz w:val="16"/>
                <w:szCs w:val="16"/>
              </w:rPr>
              <w:t xml:space="preserve"> </w:t>
            </w:r>
            <w:r w:rsidRPr="009069DE">
              <w:rPr>
                <w:sz w:val="16"/>
                <w:szCs w:val="16"/>
              </w:rPr>
              <w:t>243,8</w:t>
            </w:r>
          </w:p>
        </w:tc>
        <w:tc>
          <w:tcPr>
            <w:tcW w:w="1134"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7</w:t>
            </w:r>
            <w:r>
              <w:rPr>
                <w:sz w:val="16"/>
                <w:szCs w:val="16"/>
              </w:rPr>
              <w:t xml:space="preserve"> </w:t>
            </w:r>
            <w:r w:rsidRPr="009069DE">
              <w:rPr>
                <w:sz w:val="16"/>
                <w:szCs w:val="16"/>
              </w:rPr>
              <w:t>144</w:t>
            </w:r>
            <w:r>
              <w:rPr>
                <w:sz w:val="16"/>
                <w:szCs w:val="16"/>
              </w:rPr>
              <w:t xml:space="preserve"> </w:t>
            </w:r>
            <w:r w:rsidRPr="009069DE">
              <w:rPr>
                <w:sz w:val="16"/>
                <w:szCs w:val="16"/>
              </w:rPr>
              <w:t>658,23</w:t>
            </w:r>
          </w:p>
        </w:tc>
        <w:tc>
          <w:tcPr>
            <w:tcW w:w="1134"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8</w:t>
            </w:r>
            <w:r>
              <w:rPr>
                <w:sz w:val="16"/>
                <w:szCs w:val="16"/>
              </w:rPr>
              <w:t> </w:t>
            </w:r>
            <w:r w:rsidRPr="009069DE">
              <w:rPr>
                <w:sz w:val="16"/>
                <w:szCs w:val="16"/>
              </w:rPr>
              <w:t>017</w:t>
            </w:r>
            <w:r>
              <w:rPr>
                <w:sz w:val="16"/>
                <w:szCs w:val="16"/>
              </w:rPr>
              <w:t xml:space="preserve"> </w:t>
            </w:r>
            <w:r w:rsidRPr="009069DE">
              <w:rPr>
                <w:sz w:val="16"/>
                <w:szCs w:val="16"/>
              </w:rPr>
              <w:t>185,51</w:t>
            </w:r>
          </w:p>
        </w:tc>
      </w:tr>
      <w:tr w:rsidR="00DD3E38" w:rsidRPr="009069DE" w:rsidTr="004D342D">
        <w:tc>
          <w:tcPr>
            <w:tcW w:w="1276" w:type="dxa"/>
            <w:vAlign w:val="center"/>
          </w:tcPr>
          <w:p w:rsidR="00DD3E38" w:rsidRPr="009069DE" w:rsidRDefault="00DD3E38" w:rsidP="004D342D">
            <w:pPr>
              <w:framePr w:hSpace="180" w:wrap="around" w:vAnchor="text" w:hAnchor="text" w:x="-34" w:y="1"/>
              <w:contextualSpacing/>
              <w:suppressOverlap/>
              <w:jc w:val="center"/>
            </w:pPr>
            <w:r w:rsidRPr="009069DE">
              <w:t>Рост к предыдущему периоду в %</w:t>
            </w:r>
          </w:p>
        </w:tc>
        <w:tc>
          <w:tcPr>
            <w:tcW w:w="992"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х</w:t>
            </w:r>
          </w:p>
        </w:tc>
        <w:tc>
          <w:tcPr>
            <w:tcW w:w="992"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107,0</w:t>
            </w:r>
          </w:p>
        </w:tc>
        <w:tc>
          <w:tcPr>
            <w:tcW w:w="993"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107,2</w:t>
            </w:r>
          </w:p>
        </w:tc>
        <w:tc>
          <w:tcPr>
            <w:tcW w:w="992"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122,2</w:t>
            </w:r>
          </w:p>
        </w:tc>
        <w:tc>
          <w:tcPr>
            <w:tcW w:w="1134"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110,1</w:t>
            </w:r>
          </w:p>
        </w:tc>
        <w:tc>
          <w:tcPr>
            <w:tcW w:w="1134"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119,5</w:t>
            </w:r>
          </w:p>
        </w:tc>
        <w:tc>
          <w:tcPr>
            <w:tcW w:w="1134"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117,1</w:t>
            </w:r>
          </w:p>
        </w:tc>
        <w:tc>
          <w:tcPr>
            <w:tcW w:w="1134"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112,2</w:t>
            </w:r>
          </w:p>
        </w:tc>
      </w:tr>
      <w:tr w:rsidR="00DD3E38" w:rsidRPr="009069DE" w:rsidTr="004D342D">
        <w:tc>
          <w:tcPr>
            <w:tcW w:w="1276" w:type="dxa"/>
            <w:vAlign w:val="center"/>
          </w:tcPr>
          <w:p w:rsidR="00DD3E38" w:rsidRPr="009069DE" w:rsidRDefault="00DD3E38" w:rsidP="004D342D">
            <w:pPr>
              <w:framePr w:hSpace="180" w:wrap="around" w:vAnchor="text" w:hAnchor="text" w:x="-34" w:y="1"/>
              <w:contextualSpacing/>
              <w:suppressOverlap/>
              <w:jc w:val="center"/>
            </w:pPr>
            <w:r w:rsidRPr="009069DE">
              <w:t>Налог на доходы физических лиц</w:t>
            </w:r>
          </w:p>
        </w:tc>
        <w:tc>
          <w:tcPr>
            <w:tcW w:w="992"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х</w:t>
            </w:r>
          </w:p>
        </w:tc>
        <w:tc>
          <w:tcPr>
            <w:tcW w:w="992"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х</w:t>
            </w:r>
          </w:p>
        </w:tc>
        <w:tc>
          <w:tcPr>
            <w:tcW w:w="993"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х</w:t>
            </w:r>
          </w:p>
        </w:tc>
        <w:tc>
          <w:tcPr>
            <w:tcW w:w="992"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616</w:t>
            </w:r>
            <w:r>
              <w:rPr>
                <w:sz w:val="16"/>
                <w:szCs w:val="16"/>
              </w:rPr>
              <w:t xml:space="preserve"> </w:t>
            </w:r>
            <w:r w:rsidRPr="009069DE">
              <w:rPr>
                <w:sz w:val="16"/>
                <w:szCs w:val="16"/>
              </w:rPr>
              <w:t>100,5</w:t>
            </w:r>
          </w:p>
        </w:tc>
        <w:tc>
          <w:tcPr>
            <w:tcW w:w="1134"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631</w:t>
            </w:r>
            <w:r>
              <w:rPr>
                <w:sz w:val="16"/>
                <w:szCs w:val="16"/>
              </w:rPr>
              <w:t xml:space="preserve"> </w:t>
            </w:r>
            <w:r w:rsidRPr="009069DE">
              <w:rPr>
                <w:sz w:val="16"/>
                <w:szCs w:val="16"/>
              </w:rPr>
              <w:t>932,8</w:t>
            </w:r>
          </w:p>
        </w:tc>
        <w:tc>
          <w:tcPr>
            <w:tcW w:w="1134"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674</w:t>
            </w:r>
            <w:r>
              <w:rPr>
                <w:sz w:val="16"/>
                <w:szCs w:val="16"/>
              </w:rPr>
              <w:t xml:space="preserve"> </w:t>
            </w:r>
            <w:r w:rsidRPr="009069DE">
              <w:rPr>
                <w:sz w:val="16"/>
                <w:szCs w:val="16"/>
              </w:rPr>
              <w:t>757,3</w:t>
            </w:r>
          </w:p>
        </w:tc>
        <w:tc>
          <w:tcPr>
            <w:tcW w:w="1134"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788</w:t>
            </w:r>
            <w:r>
              <w:rPr>
                <w:sz w:val="16"/>
                <w:szCs w:val="16"/>
              </w:rPr>
              <w:t xml:space="preserve"> </w:t>
            </w:r>
            <w:r w:rsidRPr="009069DE">
              <w:rPr>
                <w:sz w:val="16"/>
                <w:szCs w:val="16"/>
              </w:rPr>
              <w:t>116,5</w:t>
            </w:r>
          </w:p>
        </w:tc>
        <w:tc>
          <w:tcPr>
            <w:tcW w:w="1134"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889</w:t>
            </w:r>
            <w:r>
              <w:rPr>
                <w:sz w:val="16"/>
                <w:szCs w:val="16"/>
              </w:rPr>
              <w:t xml:space="preserve"> </w:t>
            </w:r>
            <w:r w:rsidRPr="009069DE">
              <w:rPr>
                <w:sz w:val="16"/>
                <w:szCs w:val="16"/>
              </w:rPr>
              <w:t>153,0</w:t>
            </w:r>
          </w:p>
        </w:tc>
      </w:tr>
      <w:tr w:rsidR="00DD3E38" w:rsidRPr="009069DE" w:rsidTr="004D342D">
        <w:tc>
          <w:tcPr>
            <w:tcW w:w="1276" w:type="dxa"/>
            <w:vAlign w:val="center"/>
          </w:tcPr>
          <w:p w:rsidR="00DD3E38" w:rsidRPr="009069DE" w:rsidRDefault="00DD3E38" w:rsidP="004D342D">
            <w:pPr>
              <w:framePr w:hSpace="180" w:wrap="around" w:vAnchor="text" w:hAnchor="text" w:x="-34" w:y="1"/>
              <w:contextualSpacing/>
              <w:suppressOverlap/>
              <w:jc w:val="center"/>
            </w:pPr>
            <w:r w:rsidRPr="009069DE">
              <w:t>Рост к предыдущему периоду в %</w:t>
            </w:r>
          </w:p>
        </w:tc>
        <w:tc>
          <w:tcPr>
            <w:tcW w:w="992"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х</w:t>
            </w:r>
          </w:p>
        </w:tc>
        <w:tc>
          <w:tcPr>
            <w:tcW w:w="992"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х</w:t>
            </w:r>
          </w:p>
        </w:tc>
        <w:tc>
          <w:tcPr>
            <w:tcW w:w="993"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х</w:t>
            </w:r>
          </w:p>
        </w:tc>
        <w:tc>
          <w:tcPr>
            <w:tcW w:w="992"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х</w:t>
            </w:r>
          </w:p>
        </w:tc>
        <w:tc>
          <w:tcPr>
            <w:tcW w:w="1134"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102,6</w:t>
            </w:r>
          </w:p>
        </w:tc>
        <w:tc>
          <w:tcPr>
            <w:tcW w:w="1134"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106,8</w:t>
            </w:r>
          </w:p>
        </w:tc>
        <w:tc>
          <w:tcPr>
            <w:tcW w:w="1134"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116,8</w:t>
            </w:r>
          </w:p>
        </w:tc>
        <w:tc>
          <w:tcPr>
            <w:tcW w:w="1134" w:type="dxa"/>
            <w:vAlign w:val="center"/>
          </w:tcPr>
          <w:p w:rsidR="00DD3E38" w:rsidRPr="009069DE" w:rsidRDefault="00DD3E38" w:rsidP="004D342D">
            <w:pPr>
              <w:framePr w:hSpace="180" w:wrap="around" w:vAnchor="text" w:hAnchor="text" w:x="-34" w:y="1"/>
              <w:contextualSpacing/>
              <w:suppressOverlap/>
              <w:jc w:val="center"/>
              <w:rPr>
                <w:sz w:val="16"/>
                <w:szCs w:val="16"/>
              </w:rPr>
            </w:pPr>
            <w:r w:rsidRPr="009069DE">
              <w:rPr>
                <w:sz w:val="16"/>
                <w:szCs w:val="16"/>
              </w:rPr>
              <w:t>112,8</w:t>
            </w:r>
          </w:p>
        </w:tc>
      </w:tr>
    </w:tbl>
    <w:p w:rsidR="00DD3E38" w:rsidRPr="006874B7" w:rsidRDefault="00DD3E38" w:rsidP="004D342D">
      <w:pPr>
        <w:spacing w:line="240" w:lineRule="auto"/>
        <w:contextualSpacing/>
        <w:jc w:val="both"/>
        <w:rPr>
          <w:rFonts w:ascii="Times New Roman" w:hAnsi="Times New Roman" w:cs="Times New Roman"/>
          <w:sz w:val="16"/>
          <w:szCs w:val="16"/>
        </w:rPr>
      </w:pP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lastRenderedPageBreak/>
        <w:t>Из данных таблицы видно, что темпы роста оплаты труда наемных работников значительно выше темпов роста налога на доходы физических лиц. Данный факт подтверждает недостаточно напряженный проект поступления налога на 2014 - 2016 годы.</w:t>
      </w:r>
    </w:p>
    <w:p w:rsidR="00DD3E38" w:rsidRPr="00D96096" w:rsidRDefault="00DD3E38" w:rsidP="004D342D">
      <w:pPr>
        <w:spacing w:after="0"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С 2012 года в доходной части районного бюджета произведена замена дотации на выравнивание бюджетной обеспеченности муниципального образования Богучанский район дополнительными нормативами отчислений в бюджет Богучанского района от налога на доходы физических лиц, которые после замены составили 90%. В связи с этим, сопоставление темпов роста оплаты труда наемных работников, и темпов роста поступления налога на доходы физических лиц, осуществлено за 2013 - 2016 годы.</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Расчет прогноза поступлений налога на доходы физических лиц предоставленный Финансовым управлением не в полной мере соответствует Методике прогнозирования доходов. </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В пояснительной записке и в расчете поступлений налога на доходы физических лиц не указана сумма недоимки и переплаты, которые также влияют на прогнозируемые суммы поступлений налога в 2014 году.</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Поступление </w:t>
      </w:r>
      <w:r w:rsidRPr="00D96096">
        <w:rPr>
          <w:rFonts w:ascii="Times New Roman" w:hAnsi="Times New Roman" w:cs="Times New Roman"/>
          <w:b/>
          <w:sz w:val="24"/>
          <w:szCs w:val="24"/>
        </w:rPr>
        <w:t xml:space="preserve">единого сельскохозяйственного налога </w:t>
      </w:r>
      <w:r w:rsidRPr="00D96096">
        <w:rPr>
          <w:rFonts w:ascii="Times New Roman" w:hAnsi="Times New Roman" w:cs="Times New Roman"/>
          <w:sz w:val="24"/>
          <w:szCs w:val="24"/>
        </w:rPr>
        <w:t>учтено в проекте районного бюджета на 2014 год с ростом к ожидаемому исполнению за 2013 год и фактического поступления за 2012 год. На 2015 и 2016 годы прогнозируется поступление 32,0 тыс. руб. и 33,9 тыс. руб. соответственно.</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При расчете прогноза поступления налога не учтены недоимка и переплата по налогу за истекшие налоговые периоды. Соответственно требует уточнения объем налога, учтенного в доходах районного бюджета на 2014 год. </w:t>
      </w:r>
    </w:p>
    <w:p w:rsidR="00DD3E38" w:rsidRPr="00D96096" w:rsidRDefault="00DD3E38" w:rsidP="004D342D">
      <w:pPr>
        <w:spacing w:line="240" w:lineRule="auto"/>
        <w:ind w:firstLine="993"/>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Расчет прогноза поступлений налога предоставленный Финансовым управлением не в полной мере соответствует Методике прогнозирования доходов. </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Анализ предусмотренных проектом </w:t>
      </w:r>
      <w:r w:rsidRPr="00D96096">
        <w:rPr>
          <w:rFonts w:ascii="Times New Roman" w:hAnsi="Times New Roman" w:cs="Times New Roman"/>
          <w:b/>
          <w:sz w:val="24"/>
          <w:szCs w:val="24"/>
        </w:rPr>
        <w:t>«имущественных» доходов</w:t>
      </w:r>
      <w:r w:rsidRPr="00D96096">
        <w:rPr>
          <w:rFonts w:ascii="Times New Roman" w:hAnsi="Times New Roman" w:cs="Times New Roman"/>
          <w:sz w:val="24"/>
          <w:szCs w:val="24"/>
        </w:rPr>
        <w:t xml:space="preserve">, в том числе с учетом доходов от продажи материальных и нематериальных активов, свидетельствует о стабильно несущественной роли районной собственности в формировании доходов районного бюджета в целом, доля которых в вышеуказанных поступлениях 2014 года составит 2,7% (с 3,7% в 2007 году) и с дальнейшим снижением в плановом периоде до 2,5%. </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Прогнозный план поступления доходов от использования находящегося в районной собственности имущества определен на 2014 год в размере 45 436,3 тыс. руб., что на 847,3 тыс. руб. или на 1,7 % меньше по сравнению с оценкой 2013 года (46 243,8 тыс. руб.) и на 1 304,3 тыс. руб. или на 2,8 % меньше уточненного размера соответствующих доходов районного бюджета на 2013 год (46 740,6 тыс. руб.). Снижение доходов от использования находящегося в районной собственности имущества обусловлено отсутствием заявок на выкуп земельных участков собственниками строений и снижением доходов от реализации имущества, находящегося в муниципальной собственности, в связи с его ветхим состоянием и увеличением количества продажей имущества без объявления цены.</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Доходы от реализации земельных участков прогнозируются на 2014 год ниже ожидаемой оценки 2013 года на 1 165,0 тыс. руб. (26,4%), а к уровню фактических поступлений в 2012 году на 814,6 тыс. руб. (20%). </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Доходы от сдачи в аренду имущества, находящегося в муниципальной собственности прогнозируются на 2014 год выше ожидаемой оценки 2013 года на 705,1 тыс. руб. и фактического поступления за 2012 год на 6 103,9 тыс. руб. </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При планировании доходов от аренды муниципального имущества на 2014 год, учтена начисленная арендная плата по действующим договорам 2013 года, в тоже время погашение задолженности по арендной плате предприятиями ЖКХ в размере 11 070,0 тыс. руб. не учтено.</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Доходы от перечисления части прибыли, оставшейся после уплаты налогов и иных обязательных платежей муниципальных унитарных предприятий, прогнозируются в </w:t>
      </w:r>
      <w:r w:rsidRPr="00D96096">
        <w:rPr>
          <w:rFonts w:ascii="Times New Roman" w:hAnsi="Times New Roman" w:cs="Times New Roman"/>
          <w:sz w:val="24"/>
          <w:szCs w:val="24"/>
        </w:rPr>
        <w:lastRenderedPageBreak/>
        <w:t xml:space="preserve">сумме 40,0 тыс. руб., что выше фактических поступлений в 2012 году на 21,1 тыс. руб. и выше оценки 2013 года на 0,2 тыс. руб. Как и в предыдущие годы, основная часть прибыли поступит в районный бюджет от УМП «Ангарский ПТЦ» в сумме 24,0 тыс. руб. </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Доходы от реализации муниципального имущества и земельных участков в 2014 году планируются ниже ожидаемого поступления в 2013 году и фактического поступления в 2012 году.</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В предоставленном Управлением муниципальной собственностью администрации Богучанского района (далее по тексту - Управление муниципальной собственностью) прогнозе поступлений доходов, отсутствуют прогнозные расчеты по всем видам доходов на 2016 год, а также утвержденный решением Богучанского районного Совета депутатов план приватизации муниципального имущества на 2014 - 2016 годы.</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Необходимо отметить, что детальные расчеты и обоснования по статьям доходов от использования и продажи имущества, находящегося в муниципальной собственности, не представлены. Материалы проекта содержат лишь пояснения, что ставит под вопрос реалистичность проектировок. Позднее утверждение прогнозного плана приватизации муниципального имущества на 2014 год также негативно влияет на формирование доходов районного бюджета. Доходы от приватизации муниципального имущества, учтенные в районном бюджете на 2015 – 2016 годы, не подтверждены утвержденным прогнозом плана приватизации муниципального имущества на эти годы. Недостаточно полно предоставлена информация о недоимке и переплате по доходам от использования муниципального имущества и его реализации, а также предоставленных рассрочках по выкупу имущества.</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Повышение эффективности использования муниципальной собственности позволит увеличить поступление «имущественных» доходов в районный бюджет, позволит снизить уровень дотационности района, повысить финансовую самостоятельность и устойчивость района. Однако представленные Основные направления бюджетной и налоговой политики Богучанского района на 2014 год и плановый период 2015 - 2016 годов не содержат в себе соответствующих положений, направленных на повышение эффективности использования муниципального имущества. </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Расчет прогноза поступлений доходов от использования муниципального имущества, предоставленный Финансовым управлением не в полной мере соответствует Методике прогнозирования доходов. </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В период 2015 - 2016 годов прогнозируется незначительное увеличение </w:t>
      </w:r>
      <w:r w:rsidRPr="00D96096">
        <w:rPr>
          <w:rFonts w:ascii="Times New Roman" w:hAnsi="Times New Roman" w:cs="Times New Roman"/>
          <w:b/>
          <w:sz w:val="24"/>
          <w:szCs w:val="24"/>
        </w:rPr>
        <w:t>платежей за пользование природными ресурсами</w:t>
      </w:r>
      <w:r w:rsidRPr="00D96096">
        <w:rPr>
          <w:rFonts w:ascii="Times New Roman" w:hAnsi="Times New Roman" w:cs="Times New Roman"/>
          <w:sz w:val="24"/>
          <w:szCs w:val="24"/>
        </w:rPr>
        <w:t xml:space="preserve">. В 2013 году поступление указанных доходов ожидается в объеме 1 100,0 тыс. руб., что на 676,2 тыс. руб. меньше чем в 2012 году. В 2015 - 2016 годах рост доходов прогнозируется выше уровня 2014 года на 5,4% и 10,4% соответственно. </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Удельный вес вышеназванных поступлений в общих доходах районного бюджета снижается с 0,113% (2012 год) до 0,062% в 2014 году. В 2015 - 2016 годах наблюдается удельный вес 0,060%.  </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Расчеты по платежам за пользование природными ресурсами Финансовым управлением не предоставлены. В пояснительной записке не содержится обоснований и расчетов на снижение поступлений в бюджет. Подтвердить или опровергнуть обоснованность предоставленных расчетов невозможно.</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b/>
          <w:sz w:val="24"/>
          <w:szCs w:val="24"/>
        </w:rPr>
        <w:t>Штрафы, санкции, возмещение ущерба</w:t>
      </w:r>
      <w:r w:rsidRPr="00D96096">
        <w:rPr>
          <w:rFonts w:ascii="Times New Roman" w:hAnsi="Times New Roman" w:cs="Times New Roman"/>
          <w:sz w:val="24"/>
          <w:szCs w:val="24"/>
        </w:rPr>
        <w:t xml:space="preserve"> прогнозируются на 2014 год в сумме 5 534,0 тыс. руб., со снижением на 138,3 тыс. руб. (2,4%) к фактическим поступлениям 2012 года, и к ожидаемой оценке 2013 года на 3808,1 тыс. руб. (40,7%) соответственно. На 2015 – 2016 годы данный показатель прогнозируется в суммах 5 442,0 тыс. руб. и 5 444,0 тыс. руб. соответственно. Расчеты, подтверждающие обоснование по названным поступлениям в районный бюджет, подтверждены главными администраторами доходов районного бюджета на 2014 год в сумме 2 535,6 тыс. руб., 2015 год – 2 467,6 тыс. руб., 2016 год – 2 </w:t>
      </w:r>
      <w:r w:rsidRPr="00D96096">
        <w:rPr>
          <w:rFonts w:ascii="Times New Roman" w:hAnsi="Times New Roman" w:cs="Times New Roman"/>
          <w:sz w:val="24"/>
          <w:szCs w:val="24"/>
        </w:rPr>
        <w:lastRenderedPageBreak/>
        <w:t>499,6 тыс. руб. и составляют соответственно 45,8%, 45,3% и 45,9% от прогнозируемых поступлений.</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b/>
          <w:sz w:val="24"/>
          <w:szCs w:val="24"/>
        </w:rPr>
        <w:t>Доходы от оказания платных услуг и компенсации затрат государства</w:t>
      </w:r>
      <w:r w:rsidRPr="00D96096">
        <w:rPr>
          <w:rFonts w:ascii="Times New Roman" w:hAnsi="Times New Roman" w:cs="Times New Roman"/>
          <w:sz w:val="24"/>
          <w:szCs w:val="24"/>
        </w:rPr>
        <w:t xml:space="preserve"> на 2014 год предусмотрены в сумме 19 094,0 тыс. руб. и с ежегодным ростом в 2015 году на 10,6% и 2016 году 20,9% соответственно.</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 xml:space="preserve">Доходы, предусмотренные в районном бюджете, соответствуют расчету главного администратора доходов – Управления образования администрации Богучанского района (далее по тексту – Управление образования). </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b/>
          <w:sz w:val="24"/>
          <w:szCs w:val="24"/>
        </w:rPr>
        <w:t xml:space="preserve">Безвозмездные поступления </w:t>
      </w:r>
      <w:r w:rsidRPr="00D96096">
        <w:rPr>
          <w:rFonts w:ascii="Times New Roman" w:hAnsi="Times New Roman" w:cs="Times New Roman"/>
          <w:sz w:val="24"/>
          <w:szCs w:val="24"/>
        </w:rPr>
        <w:t xml:space="preserve">на 2014 год прогнозируются за счет поступлений из краевого бюджета в сумме 1 071 416,5 тыс. руб. и из бюджетов поселений района 16 635,0 тыс. руб. межбюджетных трансфертов на осуществление части полномочий по решению вопросов местного значения в соответствии с заключенными соглашениями. Ежегодный рост безвозмездных поступлений составит в 2015 году 4,2%, в 2016 году – 3,8% соответственно. </w:t>
      </w:r>
    </w:p>
    <w:p w:rsidR="00DD3E38" w:rsidRPr="00D96096" w:rsidRDefault="00DD3E38" w:rsidP="004D342D">
      <w:pPr>
        <w:spacing w:line="240" w:lineRule="auto"/>
        <w:ind w:firstLine="851"/>
        <w:contextualSpacing/>
        <w:jc w:val="both"/>
        <w:rPr>
          <w:rFonts w:ascii="Times New Roman" w:hAnsi="Times New Roman" w:cs="Times New Roman"/>
          <w:sz w:val="24"/>
          <w:szCs w:val="24"/>
        </w:rPr>
      </w:pPr>
    </w:p>
    <w:p w:rsidR="00DD3E38" w:rsidRPr="00D96096" w:rsidRDefault="00DD3E38" w:rsidP="004D342D">
      <w:pPr>
        <w:spacing w:after="0" w:line="240" w:lineRule="auto"/>
        <w:ind w:firstLine="851"/>
        <w:contextualSpacing/>
        <w:jc w:val="both"/>
        <w:rPr>
          <w:rFonts w:ascii="Times New Roman" w:hAnsi="Times New Roman" w:cs="Times New Roman"/>
          <w:sz w:val="24"/>
          <w:szCs w:val="24"/>
        </w:rPr>
      </w:pPr>
      <w:r w:rsidRPr="00D96096">
        <w:rPr>
          <w:rFonts w:ascii="Times New Roman" w:hAnsi="Times New Roman" w:cs="Times New Roman"/>
          <w:sz w:val="24"/>
          <w:szCs w:val="24"/>
        </w:rPr>
        <w:t>Выводы:</w:t>
      </w:r>
    </w:p>
    <w:p w:rsidR="00DD3E38" w:rsidRPr="00D96096" w:rsidRDefault="00DD3E38" w:rsidP="004D342D">
      <w:pPr>
        <w:pStyle w:val="a3"/>
        <w:numPr>
          <w:ilvl w:val="0"/>
          <w:numId w:val="1"/>
        </w:numPr>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Доходы районного бюджета на 2014 год прогнозируются в общей сумме 1 860 081,9 тыс. руб., в том числе: налоговые и неналоговые доходы – 788 665,4 тыс. руб. (42,4% от общего объема доходов), безвозмездные поступления – 1 071 416,5 тыс. руб. (или 57,6% от общего объема доходов). Увеличение прогнозируемых доходов на 2014 год по отношению к плановым назначениям на 2013 год составит 146 516,2 тыс. руб. (8,6 %), что обусловлено, в основном, увеличением объема безвозмездных поступлений на 109 474,9 тыс. руб. (или 11,4%). Объем налоговых и неналоговых доходов увеличится на 37 041,3 тыс. руб. (или 4,9 %).</w:t>
      </w:r>
    </w:p>
    <w:p w:rsidR="00DD3E38" w:rsidRPr="00D96096" w:rsidRDefault="00DD3E38" w:rsidP="004D342D">
      <w:pPr>
        <w:pStyle w:val="a3"/>
        <w:numPr>
          <w:ilvl w:val="0"/>
          <w:numId w:val="1"/>
        </w:numPr>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Прогнозный план поступлений доходов от использования находящегося в муниципальной собственности имущества определен на 2014 год в размере 45 436,3 тыс. руб., что на 847,3 тыс. руб. или на 1,7 % меньше по сравнению с оценкой 2013 года (46 243,8 тыс. руб.) и на 1 304,3 тыс. руб. или на 2,8 % меньше уточненного размера соответствующих доходов районного бюджета на 2013 год (46 740,6 тыс. руб.). Снижение доходов от использования имущества находящегося в районной собственности обусловлено отсутствием заявок на выкуп земельных участков собственниками строений и снижением доходов от реализации имущества, находящегося в муниципальной собственности, в связи с его ветхим состоянием и увеличением количества продажей имущества без объявления цены.</w:t>
      </w:r>
    </w:p>
    <w:p w:rsidR="00DD3E38" w:rsidRPr="00D96096" w:rsidRDefault="00DD3E38" w:rsidP="004D342D">
      <w:pPr>
        <w:pStyle w:val="a3"/>
        <w:numPr>
          <w:ilvl w:val="0"/>
          <w:numId w:val="1"/>
        </w:numPr>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 xml:space="preserve">Анализ предусмотренных проектом «имущественных» доходов свидетельствует о стабильно несущественной роли районной собственности в формировании доходов районного бюджета в целом (доля составит 2,7%, и прогнозируется с дальнейшим снижением). </w:t>
      </w:r>
    </w:p>
    <w:p w:rsidR="00DD3E38" w:rsidRPr="00D96096" w:rsidRDefault="00DD3E38" w:rsidP="004D342D">
      <w:pPr>
        <w:pStyle w:val="a3"/>
        <w:numPr>
          <w:ilvl w:val="0"/>
          <w:numId w:val="1"/>
        </w:numPr>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По отдельным доходам районного бюджета расчеты, обосновывающие прогнозные показатели не предоставлены, либо предоставлены не в полном объеме (платежи за пользование природными ресурсами; штрафы, санкции, возмещение ущерба).</w:t>
      </w:r>
    </w:p>
    <w:p w:rsidR="00DD3E38" w:rsidRPr="00D96096" w:rsidRDefault="00DD3E38" w:rsidP="004D342D">
      <w:pPr>
        <w:pStyle w:val="a3"/>
        <w:numPr>
          <w:ilvl w:val="0"/>
          <w:numId w:val="1"/>
        </w:numPr>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При планировании поступлений доходов в районный бюджет на 2014 год не в полном объеме учтены недоимки и переплаты по налогам и платежам, что может негативно повлиять на достоверность предоставленных расчетов.</w:t>
      </w:r>
    </w:p>
    <w:p w:rsidR="00DD3E38" w:rsidRPr="00D96096" w:rsidRDefault="00DD3E38" w:rsidP="004D342D">
      <w:pPr>
        <w:pStyle w:val="a3"/>
        <w:numPr>
          <w:ilvl w:val="0"/>
          <w:numId w:val="1"/>
        </w:numPr>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При расчете прогноза поступлений налоговых и неналоговых поступлений на 2014 год Финансовым управлением не в полной мере применена Методика прогнозирования доходов.</w:t>
      </w:r>
    </w:p>
    <w:p w:rsidR="00DD3E38" w:rsidRPr="004D342D" w:rsidRDefault="00DD3E38" w:rsidP="004D342D">
      <w:pPr>
        <w:pStyle w:val="a3"/>
        <w:spacing w:after="0" w:line="240" w:lineRule="auto"/>
        <w:ind w:left="851"/>
        <w:jc w:val="both"/>
        <w:rPr>
          <w:rFonts w:ascii="Times New Roman" w:hAnsi="Times New Roman" w:cs="Times New Roman"/>
          <w:sz w:val="20"/>
          <w:szCs w:val="20"/>
        </w:rPr>
      </w:pPr>
    </w:p>
    <w:p w:rsidR="00DD3E38" w:rsidRPr="00D96096" w:rsidRDefault="00DD3E38" w:rsidP="004D342D">
      <w:pPr>
        <w:spacing w:after="0" w:line="240" w:lineRule="auto"/>
        <w:jc w:val="center"/>
        <w:rPr>
          <w:rFonts w:ascii="Times New Roman" w:hAnsi="Times New Roman" w:cs="Times New Roman"/>
          <w:b/>
          <w:i/>
          <w:sz w:val="24"/>
          <w:szCs w:val="24"/>
        </w:rPr>
      </w:pPr>
      <w:r w:rsidRPr="00D96096">
        <w:rPr>
          <w:rFonts w:ascii="Times New Roman" w:hAnsi="Times New Roman" w:cs="Times New Roman"/>
          <w:b/>
          <w:i/>
          <w:sz w:val="24"/>
          <w:szCs w:val="24"/>
        </w:rPr>
        <w:t>Организация перехода на программный бюджет</w:t>
      </w:r>
    </w:p>
    <w:p w:rsidR="00DD3E38" w:rsidRPr="004D342D" w:rsidRDefault="00DD3E38" w:rsidP="004D342D">
      <w:pPr>
        <w:spacing w:after="0" w:line="240" w:lineRule="auto"/>
        <w:jc w:val="center"/>
        <w:rPr>
          <w:rFonts w:ascii="Times New Roman" w:hAnsi="Times New Roman" w:cs="Times New Roman"/>
          <w:b/>
          <w:i/>
          <w:sz w:val="20"/>
          <w:szCs w:val="20"/>
        </w:rPr>
      </w:pPr>
    </w:p>
    <w:p w:rsidR="00DD3E38" w:rsidRPr="00D96096" w:rsidRDefault="00DD3E38" w:rsidP="004D342D">
      <w:pPr>
        <w:spacing w:after="0" w:line="240" w:lineRule="auto"/>
        <w:ind w:firstLine="851"/>
        <w:jc w:val="both"/>
        <w:rPr>
          <w:rFonts w:ascii="Times New Roman" w:hAnsi="Times New Roman" w:cs="Times New Roman"/>
          <w:sz w:val="24"/>
          <w:szCs w:val="24"/>
        </w:rPr>
      </w:pPr>
      <w:r w:rsidRPr="00D96096">
        <w:rPr>
          <w:rFonts w:ascii="Times New Roman" w:hAnsi="Times New Roman" w:cs="Times New Roman"/>
          <w:sz w:val="24"/>
          <w:szCs w:val="24"/>
        </w:rPr>
        <w:t xml:space="preserve">В соответствии с Бюджетным посланием одной из важнейших задач является развитие программно-целевых методов управления. Согласно вступившим в силу </w:t>
      </w:r>
      <w:r w:rsidRPr="00D96096">
        <w:rPr>
          <w:rFonts w:ascii="Times New Roman" w:hAnsi="Times New Roman" w:cs="Times New Roman"/>
          <w:sz w:val="24"/>
          <w:szCs w:val="24"/>
        </w:rPr>
        <w:lastRenderedPageBreak/>
        <w:t>изменениям в Бюджетный кодекс РФ районный бюджет на 2014 год и плановый период 2015 - 2016 годов формировался на основе муниципальных программ, в целях осуществления программного принципа планирования и исполнения районного бюджета, достижения запланированных стратегических целей, определенных Президентом Российской Федерации.</w:t>
      </w:r>
    </w:p>
    <w:p w:rsidR="00DD3E38" w:rsidRPr="00D96096" w:rsidRDefault="00DD3E38" w:rsidP="004D342D">
      <w:pPr>
        <w:spacing w:after="0" w:line="240" w:lineRule="auto"/>
        <w:ind w:firstLine="851"/>
        <w:jc w:val="both"/>
        <w:rPr>
          <w:rFonts w:ascii="Times New Roman" w:hAnsi="Times New Roman" w:cs="Times New Roman"/>
          <w:sz w:val="24"/>
          <w:szCs w:val="24"/>
        </w:rPr>
      </w:pPr>
      <w:r w:rsidRPr="00D96096">
        <w:rPr>
          <w:rFonts w:ascii="Times New Roman" w:hAnsi="Times New Roman" w:cs="Times New Roman"/>
          <w:sz w:val="24"/>
          <w:szCs w:val="24"/>
        </w:rPr>
        <w:t>При переходе на программный бюджет ведомственные целевые программы Богучанского района трансформированы в муниципальные программы, при этом долгосрочный целевые программы, действующие в текущем году и предусматривающие действие в плановом периоде, вошли в состав муниципальных программ в виде соответствующих подпрограмм.</w:t>
      </w:r>
    </w:p>
    <w:p w:rsidR="00DD3E38" w:rsidRPr="00D96096" w:rsidRDefault="00DD3E38" w:rsidP="004D342D">
      <w:pPr>
        <w:spacing w:after="0" w:line="240" w:lineRule="auto"/>
        <w:ind w:firstLine="851"/>
        <w:jc w:val="both"/>
        <w:rPr>
          <w:rFonts w:ascii="Times New Roman" w:hAnsi="Times New Roman" w:cs="Times New Roman"/>
          <w:sz w:val="24"/>
          <w:szCs w:val="24"/>
        </w:rPr>
      </w:pPr>
      <w:r w:rsidRPr="00D96096">
        <w:rPr>
          <w:rFonts w:ascii="Times New Roman" w:hAnsi="Times New Roman" w:cs="Times New Roman"/>
          <w:sz w:val="24"/>
          <w:szCs w:val="24"/>
        </w:rPr>
        <w:t xml:space="preserve">С целью подготовки перехода на программный бюджет, постановлением администрации Богучанского района от 06.06.2013 года № 653-п «Об организации работы по переходу на программный бюджет» (далее по тексту – Постановление № 653-п) была создана рабочая группа по организации работы по переходу на программный бюджет (далее по тексту – Рабочая группа). </w:t>
      </w:r>
    </w:p>
    <w:p w:rsidR="00DD3E38" w:rsidRPr="00D96096" w:rsidRDefault="00DD3E38" w:rsidP="004D342D">
      <w:pPr>
        <w:spacing w:after="0" w:line="240" w:lineRule="auto"/>
        <w:ind w:firstLine="851"/>
        <w:jc w:val="both"/>
        <w:rPr>
          <w:rFonts w:ascii="Times New Roman" w:hAnsi="Times New Roman" w:cs="Times New Roman"/>
          <w:sz w:val="24"/>
          <w:szCs w:val="24"/>
        </w:rPr>
      </w:pPr>
      <w:r w:rsidRPr="00D96096">
        <w:rPr>
          <w:rFonts w:ascii="Times New Roman" w:hAnsi="Times New Roman" w:cs="Times New Roman"/>
          <w:sz w:val="24"/>
          <w:szCs w:val="24"/>
        </w:rPr>
        <w:t>Председателем Рабочей группы назначен Глава администрации Богучанского района В.Ю.Карнаухов. Кроме того, в состав Рабочей группы вошли: заместитель председателя Рабочей группы – заместитель Главы администрации Богучанского района по экономике и финансам Н.В.Илиндеева, секретарь Рабочей группы – начальник Финансового управления В.И.Монахова и 9 членов Рабочей группы, состоящих из руководителей управлений и отделов администрации района.</w:t>
      </w:r>
    </w:p>
    <w:p w:rsidR="00DD3E38" w:rsidRPr="00D96096" w:rsidRDefault="00DD3E38" w:rsidP="004D342D">
      <w:pPr>
        <w:spacing w:after="0" w:line="240" w:lineRule="auto"/>
        <w:ind w:firstLine="851"/>
        <w:jc w:val="both"/>
        <w:rPr>
          <w:rFonts w:ascii="Times New Roman" w:hAnsi="Times New Roman" w:cs="Times New Roman"/>
          <w:sz w:val="24"/>
          <w:szCs w:val="24"/>
        </w:rPr>
      </w:pPr>
      <w:r w:rsidRPr="00D96096">
        <w:rPr>
          <w:rFonts w:ascii="Times New Roman" w:hAnsi="Times New Roman" w:cs="Times New Roman"/>
          <w:sz w:val="24"/>
          <w:szCs w:val="24"/>
        </w:rPr>
        <w:t xml:space="preserve">Положением о Рабочей группе, утвержденным Постановлением № 653-п, определены полномочия и порядок её деятельности. </w:t>
      </w:r>
    </w:p>
    <w:p w:rsidR="00DD3E38" w:rsidRPr="00D96096" w:rsidRDefault="00DD3E38" w:rsidP="004D342D">
      <w:pPr>
        <w:spacing w:after="0" w:line="240" w:lineRule="auto"/>
        <w:ind w:firstLine="851"/>
        <w:jc w:val="both"/>
        <w:rPr>
          <w:rFonts w:ascii="Times New Roman" w:hAnsi="Times New Roman" w:cs="Times New Roman"/>
          <w:sz w:val="24"/>
          <w:szCs w:val="24"/>
        </w:rPr>
      </w:pPr>
      <w:r w:rsidRPr="00D96096">
        <w:rPr>
          <w:rFonts w:ascii="Times New Roman" w:hAnsi="Times New Roman" w:cs="Times New Roman"/>
          <w:sz w:val="24"/>
          <w:szCs w:val="24"/>
        </w:rPr>
        <w:t xml:space="preserve">Рабочая группа вправе запрашивать у органов местного самоуправления поселений, управлений и отделов администрации района, предприятий и организаций, осуществляющих деятельность на территории района материалы и информацию по вопросам, отнесенным к её компетенции, приглашать для участия в заседаниях и заслушивать представителей вышеназванных учреждений. </w:t>
      </w:r>
    </w:p>
    <w:p w:rsidR="00DD3E38" w:rsidRPr="00D96096" w:rsidRDefault="00DD3E38" w:rsidP="004D342D">
      <w:pPr>
        <w:spacing w:after="0" w:line="240" w:lineRule="auto"/>
        <w:ind w:firstLine="851"/>
        <w:jc w:val="both"/>
        <w:rPr>
          <w:rFonts w:ascii="Times New Roman" w:hAnsi="Times New Roman" w:cs="Times New Roman"/>
          <w:sz w:val="24"/>
          <w:szCs w:val="24"/>
        </w:rPr>
      </w:pPr>
      <w:r w:rsidRPr="00D96096">
        <w:rPr>
          <w:rFonts w:ascii="Times New Roman" w:hAnsi="Times New Roman" w:cs="Times New Roman"/>
          <w:sz w:val="24"/>
          <w:szCs w:val="24"/>
        </w:rPr>
        <w:t xml:space="preserve">Рабочая группа обязана проводить заседания по мере необходимости, вырабатывать рекомендации органам местного самоуправления поселений, рассматривать заявления, обращения, жалобы по вопросам, входящим в её компетенцию. Решения, принимаемые Рабочей группой, оформляются протоколами заседаний. </w:t>
      </w:r>
    </w:p>
    <w:p w:rsidR="00DD3E38" w:rsidRPr="00D96096" w:rsidRDefault="00DD3E38" w:rsidP="004D342D">
      <w:pPr>
        <w:spacing w:after="0" w:line="240" w:lineRule="auto"/>
        <w:ind w:firstLine="851"/>
        <w:jc w:val="both"/>
        <w:rPr>
          <w:rFonts w:ascii="Times New Roman" w:hAnsi="Times New Roman" w:cs="Times New Roman"/>
          <w:sz w:val="24"/>
          <w:szCs w:val="24"/>
          <w:u w:val="single"/>
        </w:rPr>
      </w:pPr>
      <w:r w:rsidRPr="00D96096">
        <w:rPr>
          <w:rFonts w:ascii="Times New Roman" w:hAnsi="Times New Roman" w:cs="Times New Roman"/>
          <w:sz w:val="24"/>
          <w:szCs w:val="24"/>
        </w:rPr>
        <w:t>В результате, с момента создания Рабочей группы, было проведено 3 заседания по организации работы по переходу на программный принцип планирования районного бюджета, о чём свидетельствуют 3 протокола, в которых некорректно назван председатель Рабочей группы.</w:t>
      </w:r>
    </w:p>
    <w:p w:rsidR="00DD3E38" w:rsidRPr="00D96096" w:rsidRDefault="00DD3E38" w:rsidP="004D342D">
      <w:pPr>
        <w:spacing w:after="0" w:line="240" w:lineRule="auto"/>
        <w:ind w:firstLine="851"/>
        <w:jc w:val="both"/>
        <w:rPr>
          <w:rFonts w:ascii="Times New Roman" w:hAnsi="Times New Roman" w:cs="Times New Roman"/>
          <w:sz w:val="24"/>
          <w:szCs w:val="24"/>
        </w:rPr>
      </w:pPr>
      <w:r w:rsidRPr="00D96096">
        <w:rPr>
          <w:rFonts w:ascii="Times New Roman" w:hAnsi="Times New Roman" w:cs="Times New Roman"/>
          <w:sz w:val="24"/>
          <w:szCs w:val="24"/>
        </w:rPr>
        <w:t>Кроме того, Постановлением № 653-п был утвержден план мероприятий по переходу на программный бюджет, предусматривающий сроки разработки, согласования и утверждения необходимых нормативных правовых актов, оказание методической помощи поселениям Богучанского района, формирующим местные бюджеты с 2014 года на основе муниципальных программ.</w:t>
      </w:r>
    </w:p>
    <w:p w:rsidR="00DD3E38" w:rsidRPr="00D96096" w:rsidRDefault="00DD3E38" w:rsidP="004D342D">
      <w:pPr>
        <w:spacing w:after="0" w:line="240" w:lineRule="auto"/>
        <w:ind w:firstLine="851"/>
        <w:jc w:val="both"/>
        <w:rPr>
          <w:rFonts w:ascii="Times New Roman" w:hAnsi="Times New Roman" w:cs="Times New Roman"/>
          <w:sz w:val="24"/>
          <w:szCs w:val="24"/>
        </w:rPr>
      </w:pPr>
      <w:r w:rsidRPr="00D96096">
        <w:rPr>
          <w:rFonts w:ascii="Times New Roman" w:hAnsi="Times New Roman" w:cs="Times New Roman"/>
          <w:sz w:val="24"/>
          <w:szCs w:val="24"/>
        </w:rPr>
        <w:t>Результатом деятельности Рабочей группы стала разработка нормативных правовых актов, необходимых для перехода на программный бюджет:</w:t>
      </w:r>
    </w:p>
    <w:p w:rsidR="00DD3E38" w:rsidRPr="00D96096" w:rsidRDefault="00DD3E38" w:rsidP="004D342D">
      <w:pPr>
        <w:pStyle w:val="a3"/>
        <w:numPr>
          <w:ilvl w:val="0"/>
          <w:numId w:val="6"/>
        </w:numPr>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разработано и утверждено решение от 08.10.2013 года № 32/1-289 «О внесении изменений и дополнений в Положение о бюджетном процессе в муниципальном образовании Богучанский район» с нарушением установленного срока (до 01.10.2013 года);</w:t>
      </w:r>
    </w:p>
    <w:p w:rsidR="00DD3E38" w:rsidRPr="00D96096" w:rsidRDefault="00DD3E38" w:rsidP="004D342D">
      <w:pPr>
        <w:pStyle w:val="a3"/>
        <w:numPr>
          <w:ilvl w:val="0"/>
          <w:numId w:val="6"/>
        </w:numPr>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разработано и утверждено постановление от 17.07.2013 года № 849-п «Об утверждении Порядка принятия решений о разработке муниципальных программ Богучанского района, их формировании и реализации» (далее по тексту – Постановление № 849-п) (срок исполнения до 25.07.2013 года);</w:t>
      </w:r>
    </w:p>
    <w:p w:rsidR="00DD3E38" w:rsidRPr="00D96096" w:rsidRDefault="00DD3E38" w:rsidP="004D342D">
      <w:pPr>
        <w:pStyle w:val="a3"/>
        <w:numPr>
          <w:ilvl w:val="0"/>
          <w:numId w:val="6"/>
        </w:numPr>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lastRenderedPageBreak/>
        <w:t>разработано и утверждено постановление от 30.07.2013 года № 900-п «Об утверждении перечня муниципальных программ Богучанского района на 2014 - 2016 годы» (далее по тексту – Постановление № 900-п) (срок исполнения до 01.08.2013 года);</w:t>
      </w:r>
    </w:p>
    <w:p w:rsidR="00DD3E38" w:rsidRPr="00D96096" w:rsidRDefault="00DD3E38" w:rsidP="004D342D">
      <w:pPr>
        <w:pStyle w:val="a3"/>
        <w:numPr>
          <w:ilvl w:val="0"/>
          <w:numId w:val="6"/>
        </w:numPr>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постановлениями от 17.07.2013 года № 847-п и 848-п внесены изменения в постановление от 12.04.2012 года № 452-п «Об утверждении Положения о порядке разработки, утверждения и реализации ведомственных целевых программ» и в постановление от 02.03.2010 № 236-п «Об утверждении Порядка принятия решений о разработке долгосрочных целевых программ, их формирования и реализации, Порядка проведения и критерии оценки эффективности реализации долгосрочных целевых программ» соответственно.</w:t>
      </w:r>
    </w:p>
    <w:p w:rsidR="00DD3E38" w:rsidRPr="00D96096" w:rsidRDefault="00DD3E38" w:rsidP="004D342D">
      <w:pPr>
        <w:pStyle w:val="a3"/>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Далее последовала разработка 10 муниципальных программ Богучанского района, предусмотренных Постановлением № 900-п, ориентированных на достижение приоритетов и целей бюджетной политики:</w:t>
      </w:r>
    </w:p>
    <w:p w:rsidR="00DD3E38" w:rsidRPr="00D96096" w:rsidRDefault="00DD3E38" w:rsidP="004D342D">
      <w:pPr>
        <w:pStyle w:val="a3"/>
        <w:numPr>
          <w:ilvl w:val="0"/>
          <w:numId w:val="7"/>
        </w:numPr>
        <w:spacing w:after="0" w:line="240" w:lineRule="auto"/>
        <w:jc w:val="both"/>
        <w:rPr>
          <w:rFonts w:ascii="Times New Roman" w:hAnsi="Times New Roman" w:cs="Times New Roman"/>
          <w:sz w:val="24"/>
          <w:szCs w:val="24"/>
        </w:rPr>
      </w:pPr>
      <w:r w:rsidRPr="00D96096">
        <w:rPr>
          <w:rFonts w:ascii="Times New Roman" w:hAnsi="Times New Roman" w:cs="Times New Roman"/>
          <w:sz w:val="24"/>
          <w:szCs w:val="24"/>
        </w:rPr>
        <w:t>«Развитие образования»;</w:t>
      </w:r>
    </w:p>
    <w:p w:rsidR="00DD3E38" w:rsidRPr="00D96096" w:rsidRDefault="00DD3E38" w:rsidP="004D342D">
      <w:pPr>
        <w:pStyle w:val="a3"/>
        <w:numPr>
          <w:ilvl w:val="0"/>
          <w:numId w:val="7"/>
        </w:numPr>
        <w:spacing w:after="0" w:line="240" w:lineRule="auto"/>
        <w:jc w:val="both"/>
        <w:rPr>
          <w:rFonts w:ascii="Times New Roman" w:hAnsi="Times New Roman" w:cs="Times New Roman"/>
          <w:sz w:val="24"/>
          <w:szCs w:val="24"/>
        </w:rPr>
      </w:pPr>
      <w:r w:rsidRPr="00D96096">
        <w:rPr>
          <w:rFonts w:ascii="Times New Roman" w:hAnsi="Times New Roman" w:cs="Times New Roman"/>
          <w:sz w:val="24"/>
          <w:szCs w:val="24"/>
        </w:rPr>
        <w:t>«Развитие системы социальной поддержки населения»;</w:t>
      </w:r>
    </w:p>
    <w:p w:rsidR="00DD3E38" w:rsidRPr="00D96096" w:rsidRDefault="00DD3E38" w:rsidP="004D342D">
      <w:pPr>
        <w:pStyle w:val="a3"/>
        <w:numPr>
          <w:ilvl w:val="0"/>
          <w:numId w:val="7"/>
        </w:numPr>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«Реформирование и модернизация жилищно – коммунального хозяйства и повышение энергетической эффективности»;</w:t>
      </w:r>
    </w:p>
    <w:p w:rsidR="00DD3E38" w:rsidRPr="00D96096" w:rsidRDefault="00DD3E38" w:rsidP="004D342D">
      <w:pPr>
        <w:pStyle w:val="a3"/>
        <w:numPr>
          <w:ilvl w:val="0"/>
          <w:numId w:val="7"/>
        </w:numPr>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«Защита населения и территории Богучанского района от чрезвычайных ситуаций природного и техногенного характера»;</w:t>
      </w:r>
    </w:p>
    <w:p w:rsidR="00DD3E38" w:rsidRPr="00D96096" w:rsidRDefault="00DD3E38" w:rsidP="004D342D">
      <w:pPr>
        <w:pStyle w:val="a3"/>
        <w:numPr>
          <w:ilvl w:val="0"/>
          <w:numId w:val="7"/>
        </w:numPr>
        <w:spacing w:after="0" w:line="240" w:lineRule="auto"/>
        <w:jc w:val="both"/>
        <w:rPr>
          <w:rFonts w:ascii="Times New Roman" w:hAnsi="Times New Roman" w:cs="Times New Roman"/>
          <w:sz w:val="24"/>
          <w:szCs w:val="24"/>
        </w:rPr>
      </w:pPr>
      <w:r w:rsidRPr="00D96096">
        <w:rPr>
          <w:rFonts w:ascii="Times New Roman" w:hAnsi="Times New Roman" w:cs="Times New Roman"/>
          <w:sz w:val="24"/>
          <w:szCs w:val="24"/>
        </w:rPr>
        <w:t>«Развитие культуры»;</w:t>
      </w:r>
    </w:p>
    <w:p w:rsidR="00DD3E38" w:rsidRPr="00D96096" w:rsidRDefault="00DD3E38" w:rsidP="004D342D">
      <w:pPr>
        <w:pStyle w:val="a3"/>
        <w:numPr>
          <w:ilvl w:val="0"/>
          <w:numId w:val="7"/>
        </w:numPr>
        <w:spacing w:after="0" w:line="240" w:lineRule="auto"/>
        <w:jc w:val="both"/>
        <w:rPr>
          <w:rFonts w:ascii="Times New Roman" w:hAnsi="Times New Roman" w:cs="Times New Roman"/>
          <w:sz w:val="24"/>
          <w:szCs w:val="24"/>
        </w:rPr>
      </w:pPr>
      <w:r w:rsidRPr="00D96096">
        <w:rPr>
          <w:rFonts w:ascii="Times New Roman" w:hAnsi="Times New Roman" w:cs="Times New Roman"/>
          <w:sz w:val="24"/>
          <w:szCs w:val="24"/>
        </w:rPr>
        <w:t>«Развитие физической культуры, спорта и молодежной политики»;</w:t>
      </w:r>
    </w:p>
    <w:p w:rsidR="00DD3E38" w:rsidRPr="00D96096" w:rsidRDefault="00DD3E38" w:rsidP="004D342D">
      <w:pPr>
        <w:pStyle w:val="a3"/>
        <w:numPr>
          <w:ilvl w:val="0"/>
          <w:numId w:val="7"/>
        </w:numPr>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«Развитие инвестиционной, инновационной деятельности, малого и среднего предпринимательства на территории Богучанского района»;</w:t>
      </w:r>
    </w:p>
    <w:p w:rsidR="00DD3E38" w:rsidRPr="00D96096" w:rsidRDefault="00DD3E38" w:rsidP="004D342D">
      <w:pPr>
        <w:pStyle w:val="a3"/>
        <w:numPr>
          <w:ilvl w:val="0"/>
          <w:numId w:val="7"/>
        </w:numPr>
        <w:spacing w:after="0" w:line="240" w:lineRule="auto"/>
        <w:jc w:val="both"/>
        <w:rPr>
          <w:rFonts w:ascii="Times New Roman" w:hAnsi="Times New Roman" w:cs="Times New Roman"/>
          <w:sz w:val="24"/>
          <w:szCs w:val="24"/>
        </w:rPr>
      </w:pPr>
      <w:r w:rsidRPr="00D96096">
        <w:rPr>
          <w:rFonts w:ascii="Times New Roman" w:hAnsi="Times New Roman" w:cs="Times New Roman"/>
          <w:sz w:val="24"/>
          <w:szCs w:val="24"/>
        </w:rPr>
        <w:t>«Развитие транспортной системы»;</w:t>
      </w:r>
    </w:p>
    <w:p w:rsidR="00DD3E38" w:rsidRPr="00D96096" w:rsidRDefault="00DD3E38" w:rsidP="004D342D">
      <w:pPr>
        <w:pStyle w:val="a3"/>
        <w:numPr>
          <w:ilvl w:val="0"/>
          <w:numId w:val="7"/>
        </w:numPr>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«Обеспечение доступным и комфортным жильем граждан Богучанского района»;</w:t>
      </w:r>
    </w:p>
    <w:p w:rsidR="00DD3E38" w:rsidRPr="00D96096" w:rsidRDefault="00DD3E38" w:rsidP="004D342D">
      <w:pPr>
        <w:pStyle w:val="a3"/>
        <w:numPr>
          <w:ilvl w:val="0"/>
          <w:numId w:val="7"/>
        </w:numPr>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«Управление муниципальными финансами».</w:t>
      </w:r>
    </w:p>
    <w:p w:rsidR="00DD3E38" w:rsidRPr="00D96096" w:rsidRDefault="00DD3E38" w:rsidP="004D342D">
      <w:pPr>
        <w:pStyle w:val="a3"/>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Результатом стало создание 12 муниципальных программ, 6 из которых основаны на действующих ведомственных целевых программах. Количественное увеличение муниципальных программ связанно с тем, что предусмотренную ранее муниципальную программу «Развитие физической культуры, спорта и молодежной политики» разделили на две самостоятельные муниципальные программы: «Развитие физической культуры и спорта в Богучанском районе» и «Молодежь Приангарья», а также дополнительно разработана муниципальная программа «Развитие сельского хозяйства в Богучанском районе».</w:t>
      </w:r>
    </w:p>
    <w:p w:rsidR="00DD3E38" w:rsidRPr="00D96096" w:rsidRDefault="00DD3E38" w:rsidP="004D342D">
      <w:pPr>
        <w:pStyle w:val="a3"/>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Разработанные муниципальные программы содержат комплекс мероприятий, взаимоувязанных по задачам, срокам и ресурсам. Каждая муниципальная программа содержит целевые показатели и показатели результативности, которые будут количественно характеризовать ход их реализации, отражать специфику развития конкретной области, а также непосредственно зависеть от решения основных задач программ.</w:t>
      </w:r>
    </w:p>
    <w:p w:rsidR="00DD3E38" w:rsidRPr="00D96096" w:rsidRDefault="00DD3E38" w:rsidP="004D342D">
      <w:pPr>
        <w:pStyle w:val="a3"/>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Все проекты муниципальных программ прошли процедуру согласования. Ответственные исполнители муниципальных программ предоставляли проекты программ одновременно на согласование руководителям структурных подразделений администрации Богучанского района, предусмотренных процедурой согласования. Кроме того, документы рассматривались в Контрольно-счетной комиссии для получения заключений, необходимых при утверждении муниципальных программ.</w:t>
      </w:r>
    </w:p>
    <w:p w:rsidR="00DD3E38" w:rsidRPr="00D96096" w:rsidRDefault="00DD3E38" w:rsidP="004D342D">
      <w:pPr>
        <w:pStyle w:val="a3"/>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Итогом работы стало утверждение 12 муниципальных программ Богучанского района, в результате доля программных расходов в общем объеме районного бюджета составила 96,4%.</w:t>
      </w:r>
    </w:p>
    <w:p w:rsidR="00DD3E38" w:rsidRDefault="00DD3E38" w:rsidP="004D342D">
      <w:pPr>
        <w:pStyle w:val="a3"/>
        <w:spacing w:after="0" w:line="240" w:lineRule="auto"/>
        <w:ind w:left="0" w:firstLine="851"/>
        <w:jc w:val="both"/>
        <w:rPr>
          <w:rFonts w:ascii="Times New Roman" w:hAnsi="Times New Roman" w:cs="Times New Roman"/>
          <w:sz w:val="24"/>
          <w:szCs w:val="24"/>
        </w:rPr>
      </w:pPr>
    </w:p>
    <w:p w:rsidR="004D342D" w:rsidRPr="00D96096" w:rsidRDefault="004D342D" w:rsidP="004D342D">
      <w:pPr>
        <w:pStyle w:val="a3"/>
        <w:spacing w:after="0" w:line="240" w:lineRule="auto"/>
        <w:ind w:left="0" w:firstLine="851"/>
        <w:jc w:val="both"/>
        <w:rPr>
          <w:rFonts w:ascii="Times New Roman" w:hAnsi="Times New Roman" w:cs="Times New Roman"/>
          <w:sz w:val="24"/>
          <w:szCs w:val="24"/>
        </w:rPr>
      </w:pPr>
    </w:p>
    <w:p w:rsidR="00DD3E38" w:rsidRPr="00D96096" w:rsidRDefault="00DD3E38" w:rsidP="004D342D">
      <w:pPr>
        <w:pStyle w:val="a3"/>
        <w:spacing w:line="240" w:lineRule="auto"/>
        <w:ind w:left="708" w:firstLine="143"/>
        <w:jc w:val="both"/>
        <w:rPr>
          <w:rFonts w:ascii="Times New Roman" w:hAnsi="Times New Roman" w:cs="Times New Roman"/>
          <w:sz w:val="24"/>
          <w:szCs w:val="24"/>
        </w:rPr>
      </w:pPr>
      <w:r w:rsidRPr="00D96096">
        <w:rPr>
          <w:rFonts w:ascii="Times New Roman" w:hAnsi="Times New Roman" w:cs="Times New Roman"/>
          <w:sz w:val="24"/>
          <w:szCs w:val="24"/>
        </w:rPr>
        <w:lastRenderedPageBreak/>
        <w:t>Выводы:</w:t>
      </w:r>
    </w:p>
    <w:p w:rsidR="00DD3E38" w:rsidRPr="00D96096" w:rsidRDefault="00DD3E38" w:rsidP="004D342D">
      <w:pPr>
        <w:pStyle w:val="a3"/>
        <w:numPr>
          <w:ilvl w:val="0"/>
          <w:numId w:val="18"/>
        </w:numPr>
        <w:spacing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В целях организации перехода на программный бюджет администрацией района разработаны и проведены определённые мероприятия, результатом которых стала разработка и утверждение 12 муниципальных программ;</w:t>
      </w:r>
    </w:p>
    <w:p w:rsidR="00DD3E38" w:rsidRPr="00D96096" w:rsidRDefault="00DD3E38" w:rsidP="004D342D">
      <w:pPr>
        <w:pStyle w:val="a3"/>
        <w:numPr>
          <w:ilvl w:val="0"/>
          <w:numId w:val="18"/>
        </w:numPr>
        <w:spacing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Разработанные муниципальные программы содержат комплекс мероприятий, взаимоувязанных по задачам, срокам и ресурсам;</w:t>
      </w:r>
    </w:p>
    <w:p w:rsidR="00DD3E38" w:rsidRPr="00D96096" w:rsidRDefault="00DD3E38" w:rsidP="004D342D">
      <w:pPr>
        <w:pStyle w:val="a3"/>
        <w:numPr>
          <w:ilvl w:val="0"/>
          <w:numId w:val="18"/>
        </w:numPr>
        <w:spacing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Доля программных расходов в общем объеме районного бюджета составила 96,4%.</w:t>
      </w:r>
    </w:p>
    <w:p w:rsidR="00DD3E38" w:rsidRPr="004D342D" w:rsidRDefault="00DD3E38" w:rsidP="004D342D">
      <w:pPr>
        <w:pStyle w:val="a3"/>
        <w:spacing w:line="240" w:lineRule="auto"/>
        <w:ind w:left="851"/>
        <w:jc w:val="both"/>
        <w:rPr>
          <w:rFonts w:ascii="Times New Roman" w:hAnsi="Times New Roman" w:cs="Times New Roman"/>
          <w:sz w:val="20"/>
          <w:szCs w:val="20"/>
        </w:rPr>
      </w:pPr>
    </w:p>
    <w:p w:rsidR="00DD3E38" w:rsidRPr="00D96096" w:rsidRDefault="00DD3E38" w:rsidP="004D342D">
      <w:pPr>
        <w:pStyle w:val="a3"/>
        <w:spacing w:after="0" w:line="240" w:lineRule="auto"/>
        <w:ind w:left="0"/>
        <w:jc w:val="center"/>
        <w:rPr>
          <w:rFonts w:ascii="Times New Roman" w:hAnsi="Times New Roman" w:cs="Times New Roman"/>
          <w:b/>
          <w:i/>
          <w:sz w:val="24"/>
          <w:szCs w:val="24"/>
        </w:rPr>
      </w:pPr>
      <w:r w:rsidRPr="00D96096">
        <w:rPr>
          <w:rFonts w:ascii="Times New Roman" w:hAnsi="Times New Roman" w:cs="Times New Roman"/>
          <w:b/>
          <w:i/>
          <w:sz w:val="24"/>
          <w:szCs w:val="24"/>
        </w:rPr>
        <w:t>Отдельные вопросы формирования расходов бюджета</w:t>
      </w:r>
    </w:p>
    <w:p w:rsidR="00DD3E38" w:rsidRPr="004D342D" w:rsidRDefault="00DD3E38" w:rsidP="004D342D">
      <w:pPr>
        <w:pStyle w:val="a3"/>
        <w:spacing w:after="0" w:line="240" w:lineRule="auto"/>
        <w:ind w:left="0"/>
        <w:jc w:val="center"/>
        <w:rPr>
          <w:rFonts w:ascii="Times New Roman" w:hAnsi="Times New Roman" w:cs="Times New Roman"/>
          <w:b/>
          <w:i/>
          <w:sz w:val="20"/>
          <w:szCs w:val="20"/>
        </w:rPr>
      </w:pPr>
    </w:p>
    <w:p w:rsidR="00DD3E38" w:rsidRPr="00D96096" w:rsidRDefault="00DD3E38" w:rsidP="004D342D">
      <w:pPr>
        <w:spacing w:after="0" w:line="240" w:lineRule="auto"/>
        <w:ind w:firstLine="851"/>
        <w:jc w:val="both"/>
        <w:rPr>
          <w:rFonts w:ascii="Times New Roman" w:hAnsi="Times New Roman" w:cs="Times New Roman"/>
          <w:sz w:val="24"/>
          <w:szCs w:val="24"/>
        </w:rPr>
      </w:pPr>
      <w:r w:rsidRPr="00D96096">
        <w:rPr>
          <w:rFonts w:ascii="Times New Roman" w:hAnsi="Times New Roman" w:cs="Times New Roman"/>
          <w:sz w:val="24"/>
          <w:szCs w:val="24"/>
        </w:rPr>
        <w:t>В соответствии с принципами бюджетной политики, предлагаемые основные направления расходов районного бюджета на 2014 год и плановый период 2015 и 2016 годов обеспечивают исполнение принятых социальных и иных первоочередных расходных обязательств Богучанского района.</w:t>
      </w:r>
    </w:p>
    <w:p w:rsidR="00DD3E38" w:rsidRPr="00D96096" w:rsidRDefault="00DD3E38" w:rsidP="004D342D">
      <w:pPr>
        <w:spacing w:after="0" w:line="240" w:lineRule="auto"/>
        <w:ind w:firstLine="851"/>
        <w:jc w:val="both"/>
        <w:rPr>
          <w:rFonts w:ascii="Times New Roman" w:hAnsi="Times New Roman" w:cs="Times New Roman"/>
          <w:sz w:val="24"/>
          <w:szCs w:val="24"/>
        </w:rPr>
      </w:pPr>
      <w:r w:rsidRPr="00D96096">
        <w:rPr>
          <w:rFonts w:ascii="Times New Roman" w:hAnsi="Times New Roman" w:cs="Times New Roman"/>
          <w:sz w:val="24"/>
          <w:szCs w:val="24"/>
        </w:rPr>
        <w:t xml:space="preserve">В связи с переходом на программный принцип планирования расходы отражают привязку бюджетных ассигнований к муниципальным программам и непрограммным направлениям деятельности. </w:t>
      </w:r>
    </w:p>
    <w:p w:rsidR="00DD3E38" w:rsidRPr="00D96096" w:rsidRDefault="00DD3E38" w:rsidP="004D342D">
      <w:pPr>
        <w:spacing w:after="0" w:line="240" w:lineRule="auto"/>
        <w:ind w:firstLine="851"/>
        <w:jc w:val="both"/>
        <w:rPr>
          <w:rFonts w:ascii="Times New Roman" w:hAnsi="Times New Roman" w:cs="Times New Roman"/>
          <w:sz w:val="24"/>
          <w:szCs w:val="24"/>
        </w:rPr>
      </w:pPr>
      <w:r w:rsidRPr="00D96096">
        <w:rPr>
          <w:rFonts w:ascii="Times New Roman" w:hAnsi="Times New Roman" w:cs="Times New Roman"/>
          <w:sz w:val="24"/>
          <w:szCs w:val="24"/>
        </w:rPr>
        <w:t>Информация об удельном весе муниципальных программ и непрограммных расходов в общем объеме расходов районного бюджета представлена на диаграмме.</w:t>
      </w:r>
    </w:p>
    <w:p w:rsidR="00DD3E38" w:rsidRPr="00FC7DAD" w:rsidRDefault="00DD3E38" w:rsidP="004D342D">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Диаграмма</w:t>
      </w:r>
    </w:p>
    <w:p w:rsidR="00DD3E38" w:rsidRDefault="00DD3E38" w:rsidP="004D342D">
      <w:pPr>
        <w:spacing w:after="0" w:line="240" w:lineRule="auto"/>
        <w:jc w:val="both"/>
        <w:rPr>
          <w:noProof/>
          <w:lang w:eastAsia="ru-RU"/>
        </w:rPr>
      </w:pPr>
      <w:r w:rsidRPr="006B41E8">
        <w:rPr>
          <w:rFonts w:ascii="Times New Roman" w:hAnsi="Times New Roman" w:cs="Times New Roman"/>
          <w:noProof/>
          <w:sz w:val="28"/>
          <w:szCs w:val="28"/>
          <w:lang w:eastAsia="ru-RU"/>
        </w:rPr>
        <w:drawing>
          <wp:inline distT="0" distB="0" distL="0" distR="0">
            <wp:extent cx="2047875" cy="2143125"/>
            <wp:effectExtent l="19050" t="0" r="9525" b="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6B41E8">
        <w:rPr>
          <w:noProof/>
          <w:lang w:eastAsia="ru-RU"/>
        </w:rPr>
        <w:t xml:space="preserve"> </w:t>
      </w:r>
      <w:r w:rsidRPr="006B41E8">
        <w:rPr>
          <w:rFonts w:ascii="Times New Roman" w:hAnsi="Times New Roman" w:cs="Times New Roman"/>
          <w:noProof/>
          <w:sz w:val="28"/>
          <w:szCs w:val="28"/>
          <w:lang w:eastAsia="ru-RU"/>
        </w:rPr>
        <w:drawing>
          <wp:inline distT="0" distB="0" distL="0" distR="0">
            <wp:extent cx="1847850" cy="2152650"/>
            <wp:effectExtent l="19050" t="0" r="1905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6B41E8">
        <w:rPr>
          <w:noProof/>
          <w:lang w:eastAsia="ru-RU"/>
        </w:rPr>
        <w:t xml:space="preserve"> </w:t>
      </w:r>
      <w:r w:rsidRPr="006B41E8">
        <w:rPr>
          <w:noProof/>
          <w:lang w:eastAsia="ru-RU"/>
        </w:rPr>
        <w:drawing>
          <wp:inline distT="0" distB="0" distL="0" distR="0">
            <wp:extent cx="1771650" cy="2114550"/>
            <wp:effectExtent l="19050" t="0" r="19050" b="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342D" w:rsidRDefault="004D342D" w:rsidP="004D342D">
      <w:pPr>
        <w:spacing w:after="0" w:line="240" w:lineRule="auto"/>
        <w:jc w:val="both"/>
        <w:rPr>
          <w:noProof/>
          <w:lang w:eastAsia="ru-RU"/>
        </w:rPr>
      </w:pPr>
    </w:p>
    <w:p w:rsidR="00DD3E38" w:rsidRPr="006874B7" w:rsidRDefault="00DD3E38" w:rsidP="004D342D">
      <w:pPr>
        <w:spacing w:after="0" w:line="240" w:lineRule="auto"/>
        <w:ind w:firstLine="851"/>
        <w:jc w:val="both"/>
        <w:rPr>
          <w:rFonts w:ascii="Times New Roman" w:hAnsi="Times New Roman" w:cs="Times New Roman"/>
          <w:sz w:val="16"/>
          <w:szCs w:val="16"/>
        </w:rPr>
      </w:pPr>
    </w:p>
    <w:p w:rsidR="00DD3E38" w:rsidRPr="00D96096" w:rsidRDefault="00DD3E38" w:rsidP="004D342D">
      <w:pPr>
        <w:spacing w:after="0" w:line="240" w:lineRule="auto"/>
        <w:ind w:firstLine="851"/>
        <w:jc w:val="both"/>
        <w:rPr>
          <w:rFonts w:ascii="Times New Roman" w:hAnsi="Times New Roman" w:cs="Times New Roman"/>
          <w:sz w:val="24"/>
          <w:szCs w:val="24"/>
        </w:rPr>
      </w:pPr>
      <w:r w:rsidRPr="00D96096">
        <w:rPr>
          <w:rFonts w:ascii="Times New Roman" w:hAnsi="Times New Roman" w:cs="Times New Roman"/>
          <w:sz w:val="24"/>
          <w:szCs w:val="24"/>
        </w:rPr>
        <w:t>Доля расходов, предусмотренных на реализацию муниципальных программ, в 2014 году составит 96,4% от общего объёма расходной части районного бюджета, в 2015 году данный показатель планируется в размере 92,4%, в 2016 году – 86,7%.</w:t>
      </w:r>
    </w:p>
    <w:p w:rsidR="00DD3E38" w:rsidRPr="00D96096" w:rsidRDefault="00DD3E38" w:rsidP="004D342D">
      <w:pPr>
        <w:spacing w:after="0" w:line="240" w:lineRule="auto"/>
        <w:ind w:firstLine="851"/>
        <w:jc w:val="both"/>
        <w:rPr>
          <w:rFonts w:ascii="Times New Roman" w:hAnsi="Times New Roman" w:cs="Times New Roman"/>
          <w:sz w:val="24"/>
          <w:szCs w:val="24"/>
        </w:rPr>
      </w:pPr>
      <w:r w:rsidRPr="00D96096">
        <w:rPr>
          <w:rFonts w:ascii="Times New Roman" w:hAnsi="Times New Roman" w:cs="Times New Roman"/>
          <w:sz w:val="24"/>
          <w:szCs w:val="24"/>
        </w:rPr>
        <w:t>При формировании бюджетных показателей применялась единая для всех бюджетов классификация кодов видов расходов, в соответствии с требованиями приказа Министерства финансов Российской Федерации от 01.07.2013 года № 65н «Об утверждении Указаний о порядке применения бюджетной классификации Российской Федерации на 2014 год и плановый период 2015 и 2016 годов».</w:t>
      </w:r>
    </w:p>
    <w:p w:rsidR="00DD3E38" w:rsidRPr="004D342D" w:rsidRDefault="00DD3E38" w:rsidP="004D342D">
      <w:pPr>
        <w:spacing w:after="0" w:line="240" w:lineRule="auto"/>
        <w:ind w:firstLine="851"/>
        <w:jc w:val="both"/>
        <w:rPr>
          <w:rFonts w:ascii="Times New Roman" w:hAnsi="Times New Roman" w:cs="Times New Roman"/>
          <w:sz w:val="20"/>
          <w:szCs w:val="20"/>
        </w:rPr>
      </w:pPr>
    </w:p>
    <w:p w:rsidR="00DD3E38" w:rsidRPr="00D96096" w:rsidRDefault="00DD3E38" w:rsidP="004D342D">
      <w:pPr>
        <w:spacing w:after="0" w:line="240" w:lineRule="auto"/>
        <w:jc w:val="center"/>
        <w:rPr>
          <w:rFonts w:ascii="Times New Roman" w:hAnsi="Times New Roman" w:cs="Times New Roman"/>
          <w:i/>
          <w:sz w:val="24"/>
          <w:szCs w:val="24"/>
        </w:rPr>
      </w:pPr>
      <w:r w:rsidRPr="00D96096">
        <w:rPr>
          <w:rFonts w:ascii="Times New Roman" w:hAnsi="Times New Roman" w:cs="Times New Roman"/>
          <w:i/>
          <w:sz w:val="24"/>
          <w:szCs w:val="24"/>
        </w:rPr>
        <w:t>Общая характеристика расходов бюджета</w:t>
      </w:r>
    </w:p>
    <w:p w:rsidR="00DD3E38" w:rsidRPr="00D96096" w:rsidRDefault="00DD3E38" w:rsidP="004D342D">
      <w:pPr>
        <w:spacing w:after="0" w:line="240" w:lineRule="auto"/>
        <w:ind w:firstLine="851"/>
        <w:jc w:val="both"/>
        <w:rPr>
          <w:rFonts w:ascii="Times New Roman" w:hAnsi="Times New Roman" w:cs="Times New Roman"/>
          <w:sz w:val="24"/>
          <w:szCs w:val="24"/>
        </w:rPr>
      </w:pPr>
      <w:r w:rsidRPr="00D96096">
        <w:rPr>
          <w:rFonts w:ascii="Times New Roman" w:hAnsi="Times New Roman" w:cs="Times New Roman"/>
          <w:sz w:val="24"/>
          <w:szCs w:val="24"/>
        </w:rPr>
        <w:t>Согласно проекту решения о районном бюджете общий объем расходов на 2014 год предусматривается в сумме 1 869 091,4 тыс. руб. что составляет 98,9 % к утвержденному показателю 2013 года (1 889 925,7 тыс. руб.).</w:t>
      </w:r>
    </w:p>
    <w:p w:rsidR="00DD3E38" w:rsidRPr="00D96096" w:rsidRDefault="00DD3E38" w:rsidP="004D342D">
      <w:pPr>
        <w:spacing w:after="0" w:line="240" w:lineRule="auto"/>
        <w:ind w:firstLine="851"/>
        <w:jc w:val="both"/>
        <w:rPr>
          <w:rFonts w:ascii="Times New Roman" w:hAnsi="Times New Roman" w:cs="Times New Roman"/>
          <w:sz w:val="24"/>
          <w:szCs w:val="24"/>
        </w:rPr>
      </w:pPr>
      <w:r w:rsidRPr="00D96096">
        <w:rPr>
          <w:rFonts w:ascii="Times New Roman" w:hAnsi="Times New Roman" w:cs="Times New Roman"/>
          <w:sz w:val="24"/>
          <w:szCs w:val="24"/>
        </w:rPr>
        <w:t>Расходы районного бюджета на 2015 - 2016 годы запланированы в объеме 2 025 192,4 тыс. руб. и 2 127 903,4 тыс. руб. соответственно.</w:t>
      </w:r>
    </w:p>
    <w:p w:rsidR="00935956" w:rsidRDefault="00DD3E38" w:rsidP="004D342D">
      <w:pPr>
        <w:spacing w:after="0" w:line="240" w:lineRule="auto"/>
        <w:ind w:firstLine="851"/>
        <w:jc w:val="both"/>
        <w:rPr>
          <w:rFonts w:ascii="Times New Roman" w:hAnsi="Times New Roman" w:cs="Times New Roman"/>
          <w:sz w:val="24"/>
          <w:szCs w:val="24"/>
        </w:rPr>
      </w:pPr>
      <w:r w:rsidRPr="00D96096">
        <w:rPr>
          <w:rFonts w:ascii="Times New Roman" w:hAnsi="Times New Roman" w:cs="Times New Roman"/>
          <w:sz w:val="24"/>
          <w:szCs w:val="24"/>
        </w:rPr>
        <w:t>Сравнительная информация по расходам районного бюджета на 2014 - 2016 годы приведена в таблице 7.</w:t>
      </w:r>
    </w:p>
    <w:p w:rsidR="00DD3E38" w:rsidRDefault="00DD3E38" w:rsidP="004D342D">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lastRenderedPageBreak/>
        <w:t>Таблица 7</w:t>
      </w:r>
    </w:p>
    <w:p w:rsidR="00DD3E38" w:rsidRPr="006874B7" w:rsidRDefault="00DD3E38" w:rsidP="004D342D">
      <w:pPr>
        <w:spacing w:after="0" w:line="240" w:lineRule="auto"/>
        <w:jc w:val="center"/>
        <w:rPr>
          <w:rFonts w:ascii="Times New Roman" w:hAnsi="Times New Roman" w:cs="Times New Roman"/>
          <w:sz w:val="24"/>
          <w:szCs w:val="24"/>
        </w:rPr>
      </w:pPr>
      <w:r w:rsidRPr="006874B7">
        <w:rPr>
          <w:rFonts w:ascii="Times New Roman" w:hAnsi="Times New Roman" w:cs="Times New Roman"/>
          <w:sz w:val="24"/>
          <w:szCs w:val="24"/>
        </w:rPr>
        <w:t>Сравнительная информация по расходам районного бюджета</w:t>
      </w:r>
    </w:p>
    <w:p w:rsidR="00DD3E38" w:rsidRPr="000A7E6D" w:rsidRDefault="00DD3E38" w:rsidP="004D342D">
      <w:pPr>
        <w:spacing w:after="0" w:line="240" w:lineRule="auto"/>
        <w:jc w:val="center"/>
        <w:rPr>
          <w:rFonts w:ascii="Times New Roman" w:hAnsi="Times New Roman" w:cs="Times New Roman"/>
          <w:sz w:val="16"/>
          <w:szCs w:val="16"/>
        </w:rPr>
      </w:pPr>
    </w:p>
    <w:tbl>
      <w:tblPr>
        <w:tblStyle w:val="ae"/>
        <w:tblW w:w="8930" w:type="dxa"/>
        <w:tblInd w:w="534" w:type="dxa"/>
        <w:tblLayout w:type="fixed"/>
        <w:tblLook w:val="04A0"/>
      </w:tblPr>
      <w:tblGrid>
        <w:gridCol w:w="708"/>
        <w:gridCol w:w="2977"/>
        <w:gridCol w:w="1914"/>
        <w:gridCol w:w="1772"/>
        <w:gridCol w:w="1559"/>
      </w:tblGrid>
      <w:tr w:rsidR="00DD3E38" w:rsidRPr="00BC41EA" w:rsidTr="004D342D">
        <w:tc>
          <w:tcPr>
            <w:tcW w:w="708" w:type="dxa"/>
          </w:tcPr>
          <w:p w:rsidR="00DD3E38" w:rsidRPr="006874B7" w:rsidRDefault="00DD3E38" w:rsidP="004D342D">
            <w:pPr>
              <w:framePr w:hSpace="180" w:wrap="around" w:vAnchor="text" w:hAnchor="text" w:y="1"/>
              <w:suppressOverlap/>
              <w:jc w:val="center"/>
            </w:pPr>
            <w:r w:rsidRPr="006874B7">
              <w:t>№ п/п</w:t>
            </w:r>
          </w:p>
        </w:tc>
        <w:tc>
          <w:tcPr>
            <w:tcW w:w="2977" w:type="dxa"/>
            <w:vAlign w:val="center"/>
          </w:tcPr>
          <w:p w:rsidR="00DD3E38" w:rsidRPr="006874B7" w:rsidRDefault="00DD3E38" w:rsidP="004D342D">
            <w:pPr>
              <w:framePr w:hSpace="180" w:wrap="around" w:vAnchor="text" w:hAnchor="text" w:y="1"/>
              <w:suppressOverlap/>
              <w:jc w:val="center"/>
            </w:pPr>
            <w:r w:rsidRPr="006874B7">
              <w:t>Показатели</w:t>
            </w:r>
          </w:p>
        </w:tc>
        <w:tc>
          <w:tcPr>
            <w:tcW w:w="1914" w:type="dxa"/>
            <w:vAlign w:val="center"/>
          </w:tcPr>
          <w:p w:rsidR="00DD3E38" w:rsidRPr="006874B7" w:rsidRDefault="00DD3E38" w:rsidP="004D342D">
            <w:pPr>
              <w:framePr w:hSpace="180" w:wrap="around" w:vAnchor="text" w:hAnchor="text" w:y="1"/>
              <w:suppressOverlap/>
              <w:jc w:val="center"/>
            </w:pPr>
            <w:r w:rsidRPr="006874B7">
              <w:t>2014 год</w:t>
            </w:r>
          </w:p>
        </w:tc>
        <w:tc>
          <w:tcPr>
            <w:tcW w:w="1772" w:type="dxa"/>
            <w:vAlign w:val="center"/>
          </w:tcPr>
          <w:p w:rsidR="00DD3E38" w:rsidRPr="006874B7" w:rsidRDefault="00DD3E38" w:rsidP="004D342D">
            <w:pPr>
              <w:framePr w:hSpace="180" w:wrap="around" w:vAnchor="text" w:hAnchor="text" w:y="1"/>
              <w:suppressOverlap/>
              <w:jc w:val="center"/>
            </w:pPr>
            <w:r w:rsidRPr="006874B7">
              <w:t>2015 год</w:t>
            </w:r>
          </w:p>
        </w:tc>
        <w:tc>
          <w:tcPr>
            <w:tcW w:w="1559" w:type="dxa"/>
            <w:vAlign w:val="center"/>
          </w:tcPr>
          <w:p w:rsidR="00DD3E38" w:rsidRPr="006874B7" w:rsidRDefault="00DD3E38" w:rsidP="004D342D">
            <w:pPr>
              <w:framePr w:hSpace="180" w:wrap="around" w:vAnchor="text" w:hAnchor="text" w:y="1"/>
              <w:suppressOverlap/>
              <w:jc w:val="center"/>
            </w:pPr>
            <w:r w:rsidRPr="006874B7">
              <w:t>2016 год</w:t>
            </w:r>
          </w:p>
        </w:tc>
      </w:tr>
      <w:tr w:rsidR="00DD3E38" w:rsidRPr="00BC41EA" w:rsidTr="004D342D">
        <w:tc>
          <w:tcPr>
            <w:tcW w:w="708" w:type="dxa"/>
            <w:vAlign w:val="center"/>
          </w:tcPr>
          <w:p w:rsidR="00DD3E38" w:rsidRPr="006874B7" w:rsidRDefault="00DD3E38" w:rsidP="004D342D">
            <w:pPr>
              <w:framePr w:hSpace="180" w:wrap="around" w:vAnchor="text" w:hAnchor="text" w:y="1"/>
              <w:suppressOverlap/>
              <w:jc w:val="center"/>
            </w:pPr>
            <w:r w:rsidRPr="006874B7">
              <w:t>1</w:t>
            </w:r>
          </w:p>
        </w:tc>
        <w:tc>
          <w:tcPr>
            <w:tcW w:w="2977" w:type="dxa"/>
            <w:vAlign w:val="center"/>
          </w:tcPr>
          <w:p w:rsidR="00DD3E38" w:rsidRPr="006874B7" w:rsidRDefault="00DD3E38" w:rsidP="004D342D">
            <w:pPr>
              <w:framePr w:hSpace="180" w:wrap="around" w:vAnchor="text" w:hAnchor="text" w:y="1"/>
              <w:suppressOverlap/>
              <w:jc w:val="center"/>
            </w:pPr>
            <w:r w:rsidRPr="006874B7">
              <w:t>Проект решения о районном бюджете на 2014-2016 годы, тыс. руб</w:t>
            </w:r>
            <w:r w:rsidR="004D342D">
              <w:t>.</w:t>
            </w:r>
          </w:p>
        </w:tc>
        <w:tc>
          <w:tcPr>
            <w:tcW w:w="1914" w:type="dxa"/>
            <w:vAlign w:val="center"/>
          </w:tcPr>
          <w:p w:rsidR="00DD3E38" w:rsidRPr="006874B7" w:rsidRDefault="00DD3E38" w:rsidP="004D342D">
            <w:pPr>
              <w:framePr w:hSpace="180" w:wrap="around" w:vAnchor="text" w:hAnchor="text" w:y="1"/>
              <w:suppressOverlap/>
              <w:jc w:val="center"/>
            </w:pPr>
            <w:r w:rsidRPr="006874B7">
              <w:t>1 869 091,4</w:t>
            </w:r>
          </w:p>
        </w:tc>
        <w:tc>
          <w:tcPr>
            <w:tcW w:w="1772" w:type="dxa"/>
            <w:vAlign w:val="center"/>
          </w:tcPr>
          <w:p w:rsidR="00DD3E38" w:rsidRPr="006874B7" w:rsidRDefault="00DD3E38" w:rsidP="004D342D">
            <w:pPr>
              <w:framePr w:hSpace="180" w:wrap="around" w:vAnchor="text" w:hAnchor="text" w:y="1"/>
              <w:suppressOverlap/>
              <w:jc w:val="center"/>
            </w:pPr>
            <w:r w:rsidRPr="006874B7">
              <w:t>2 025 192,5</w:t>
            </w:r>
          </w:p>
        </w:tc>
        <w:tc>
          <w:tcPr>
            <w:tcW w:w="1559" w:type="dxa"/>
            <w:vAlign w:val="center"/>
          </w:tcPr>
          <w:p w:rsidR="00DD3E38" w:rsidRPr="006874B7" w:rsidRDefault="00DD3E38" w:rsidP="004D342D">
            <w:pPr>
              <w:framePr w:hSpace="180" w:wrap="around" w:vAnchor="text" w:hAnchor="text" w:y="1"/>
              <w:suppressOverlap/>
              <w:jc w:val="center"/>
            </w:pPr>
            <w:r w:rsidRPr="006874B7">
              <w:t>2 127 903,4</w:t>
            </w:r>
          </w:p>
        </w:tc>
      </w:tr>
      <w:tr w:rsidR="00DD3E38" w:rsidRPr="00BC41EA" w:rsidTr="004D342D">
        <w:tc>
          <w:tcPr>
            <w:tcW w:w="708" w:type="dxa"/>
            <w:vAlign w:val="center"/>
          </w:tcPr>
          <w:p w:rsidR="00DD3E38" w:rsidRPr="006874B7" w:rsidRDefault="00DD3E38" w:rsidP="004D342D">
            <w:pPr>
              <w:framePr w:hSpace="180" w:wrap="around" w:vAnchor="text" w:hAnchor="text" w:y="1"/>
              <w:suppressOverlap/>
              <w:jc w:val="center"/>
            </w:pPr>
            <w:r w:rsidRPr="006874B7">
              <w:t>1.1.</w:t>
            </w:r>
          </w:p>
        </w:tc>
        <w:tc>
          <w:tcPr>
            <w:tcW w:w="2977" w:type="dxa"/>
            <w:vAlign w:val="center"/>
          </w:tcPr>
          <w:p w:rsidR="00DD3E38" w:rsidRPr="006874B7" w:rsidRDefault="00DD3E38" w:rsidP="004D342D">
            <w:pPr>
              <w:framePr w:hSpace="180" w:wrap="around" w:vAnchor="text" w:hAnchor="text" w:y="1"/>
              <w:suppressOverlap/>
              <w:jc w:val="center"/>
            </w:pPr>
            <w:r w:rsidRPr="006874B7">
              <w:t>к предыдущему году, тыс. руб.</w:t>
            </w:r>
          </w:p>
        </w:tc>
        <w:tc>
          <w:tcPr>
            <w:tcW w:w="1914" w:type="dxa"/>
            <w:vAlign w:val="center"/>
          </w:tcPr>
          <w:p w:rsidR="00DD3E38" w:rsidRPr="006874B7" w:rsidRDefault="00DD3E38" w:rsidP="004D342D">
            <w:pPr>
              <w:framePr w:hSpace="180" w:wrap="around" w:vAnchor="text" w:hAnchor="text" w:y="1"/>
              <w:suppressOverlap/>
              <w:jc w:val="center"/>
            </w:pPr>
            <w:r w:rsidRPr="006874B7">
              <w:t>20 834,3</w:t>
            </w:r>
          </w:p>
        </w:tc>
        <w:tc>
          <w:tcPr>
            <w:tcW w:w="1772" w:type="dxa"/>
            <w:vAlign w:val="center"/>
          </w:tcPr>
          <w:p w:rsidR="00DD3E38" w:rsidRPr="006874B7" w:rsidRDefault="00DD3E38" w:rsidP="004D342D">
            <w:pPr>
              <w:framePr w:hSpace="180" w:wrap="around" w:vAnchor="text" w:hAnchor="text" w:y="1"/>
              <w:suppressOverlap/>
              <w:jc w:val="center"/>
            </w:pPr>
            <w:r w:rsidRPr="006874B7">
              <w:t>156 101,1</w:t>
            </w:r>
          </w:p>
        </w:tc>
        <w:tc>
          <w:tcPr>
            <w:tcW w:w="1559" w:type="dxa"/>
            <w:vAlign w:val="center"/>
          </w:tcPr>
          <w:p w:rsidR="00DD3E38" w:rsidRPr="006874B7" w:rsidRDefault="00DD3E38" w:rsidP="004D342D">
            <w:pPr>
              <w:framePr w:hSpace="180" w:wrap="around" w:vAnchor="text" w:hAnchor="text" w:y="1"/>
              <w:suppressOverlap/>
              <w:jc w:val="center"/>
            </w:pPr>
            <w:r w:rsidRPr="006874B7">
              <w:t>102 710,9</w:t>
            </w:r>
          </w:p>
        </w:tc>
      </w:tr>
      <w:tr w:rsidR="00DD3E38" w:rsidRPr="00BC41EA" w:rsidTr="004D342D">
        <w:tc>
          <w:tcPr>
            <w:tcW w:w="708" w:type="dxa"/>
            <w:vAlign w:val="center"/>
          </w:tcPr>
          <w:p w:rsidR="00DD3E38" w:rsidRPr="006874B7" w:rsidRDefault="00DD3E38" w:rsidP="004D342D">
            <w:pPr>
              <w:framePr w:hSpace="180" w:wrap="around" w:vAnchor="text" w:hAnchor="text" w:y="1"/>
              <w:suppressOverlap/>
              <w:jc w:val="center"/>
            </w:pPr>
            <w:r w:rsidRPr="006874B7">
              <w:t>1.2.</w:t>
            </w:r>
          </w:p>
        </w:tc>
        <w:tc>
          <w:tcPr>
            <w:tcW w:w="2977" w:type="dxa"/>
            <w:vAlign w:val="center"/>
          </w:tcPr>
          <w:p w:rsidR="00DD3E38" w:rsidRPr="006874B7" w:rsidRDefault="00DD3E38" w:rsidP="004D342D">
            <w:pPr>
              <w:framePr w:hSpace="180" w:wrap="around" w:vAnchor="text" w:hAnchor="text" w:y="1"/>
              <w:suppressOverlap/>
              <w:jc w:val="center"/>
            </w:pPr>
            <w:r w:rsidRPr="006874B7">
              <w:t>к предыдущему году, %</w:t>
            </w:r>
          </w:p>
        </w:tc>
        <w:tc>
          <w:tcPr>
            <w:tcW w:w="1914" w:type="dxa"/>
            <w:vAlign w:val="center"/>
          </w:tcPr>
          <w:p w:rsidR="00DD3E38" w:rsidRPr="006874B7" w:rsidRDefault="00DD3E38" w:rsidP="004D342D">
            <w:pPr>
              <w:framePr w:hSpace="180" w:wrap="around" w:vAnchor="text" w:hAnchor="text" w:y="1"/>
              <w:suppressOverlap/>
              <w:jc w:val="center"/>
            </w:pPr>
            <w:r w:rsidRPr="006874B7">
              <w:t>98,9</w:t>
            </w:r>
          </w:p>
        </w:tc>
        <w:tc>
          <w:tcPr>
            <w:tcW w:w="1772" w:type="dxa"/>
            <w:vAlign w:val="center"/>
          </w:tcPr>
          <w:p w:rsidR="00DD3E38" w:rsidRPr="006874B7" w:rsidRDefault="00DD3E38" w:rsidP="004D342D">
            <w:pPr>
              <w:framePr w:hSpace="180" w:wrap="around" w:vAnchor="text" w:hAnchor="text" w:y="1"/>
              <w:suppressOverlap/>
              <w:jc w:val="center"/>
            </w:pPr>
            <w:r w:rsidRPr="006874B7">
              <w:t>108,4</w:t>
            </w:r>
          </w:p>
        </w:tc>
        <w:tc>
          <w:tcPr>
            <w:tcW w:w="1559" w:type="dxa"/>
            <w:vAlign w:val="center"/>
          </w:tcPr>
          <w:p w:rsidR="00DD3E38" w:rsidRPr="006874B7" w:rsidRDefault="00DD3E38" w:rsidP="004D342D">
            <w:pPr>
              <w:framePr w:hSpace="180" w:wrap="around" w:vAnchor="text" w:hAnchor="text" w:y="1"/>
              <w:suppressOverlap/>
              <w:jc w:val="center"/>
            </w:pPr>
            <w:r w:rsidRPr="006874B7">
              <w:t>105,1</w:t>
            </w:r>
          </w:p>
        </w:tc>
      </w:tr>
      <w:tr w:rsidR="00DD3E38" w:rsidRPr="00BC41EA" w:rsidTr="004D342D">
        <w:tc>
          <w:tcPr>
            <w:tcW w:w="708" w:type="dxa"/>
            <w:vAlign w:val="center"/>
          </w:tcPr>
          <w:p w:rsidR="00DD3E38" w:rsidRPr="006874B7" w:rsidRDefault="00DD3E38" w:rsidP="004D342D">
            <w:pPr>
              <w:framePr w:hSpace="180" w:wrap="around" w:vAnchor="text" w:hAnchor="text" w:y="1"/>
              <w:suppressOverlap/>
              <w:jc w:val="center"/>
            </w:pPr>
            <w:r w:rsidRPr="006874B7">
              <w:t>2</w:t>
            </w:r>
          </w:p>
        </w:tc>
        <w:tc>
          <w:tcPr>
            <w:tcW w:w="2977" w:type="dxa"/>
            <w:vAlign w:val="center"/>
          </w:tcPr>
          <w:p w:rsidR="00DD3E38" w:rsidRPr="006874B7" w:rsidRDefault="00DD3E38" w:rsidP="004D342D">
            <w:pPr>
              <w:framePr w:hSpace="180" w:wrap="around" w:vAnchor="text" w:hAnchor="text" w:y="1"/>
              <w:suppressOverlap/>
              <w:jc w:val="center"/>
            </w:pPr>
            <w:r w:rsidRPr="006874B7">
              <w:t>Решение о районном бюджете на 2013-2015 годы, тыс. руб.</w:t>
            </w:r>
          </w:p>
        </w:tc>
        <w:tc>
          <w:tcPr>
            <w:tcW w:w="1914" w:type="dxa"/>
            <w:vAlign w:val="center"/>
          </w:tcPr>
          <w:p w:rsidR="00DD3E38" w:rsidRPr="006874B7" w:rsidRDefault="00DD3E38" w:rsidP="004D342D">
            <w:pPr>
              <w:framePr w:hSpace="180" w:wrap="around" w:vAnchor="text" w:hAnchor="text" w:y="1"/>
              <w:suppressOverlap/>
              <w:jc w:val="center"/>
            </w:pPr>
            <w:r w:rsidRPr="006874B7">
              <w:t>1 804 668,3</w:t>
            </w:r>
          </w:p>
        </w:tc>
        <w:tc>
          <w:tcPr>
            <w:tcW w:w="1772" w:type="dxa"/>
            <w:vAlign w:val="center"/>
          </w:tcPr>
          <w:p w:rsidR="00DD3E38" w:rsidRPr="006874B7" w:rsidRDefault="00DD3E38" w:rsidP="004D342D">
            <w:pPr>
              <w:framePr w:hSpace="180" w:wrap="around" w:vAnchor="text" w:hAnchor="text" w:y="1"/>
              <w:suppressOverlap/>
              <w:jc w:val="center"/>
            </w:pPr>
            <w:r w:rsidRPr="006874B7">
              <w:t>1 895 915,9</w:t>
            </w:r>
          </w:p>
        </w:tc>
        <w:tc>
          <w:tcPr>
            <w:tcW w:w="1559" w:type="dxa"/>
            <w:vAlign w:val="center"/>
          </w:tcPr>
          <w:p w:rsidR="00DD3E38" w:rsidRPr="006874B7" w:rsidRDefault="00DD3E38" w:rsidP="004D342D">
            <w:pPr>
              <w:framePr w:hSpace="180" w:wrap="around" w:vAnchor="text" w:hAnchor="text" w:y="1"/>
              <w:suppressOverlap/>
              <w:jc w:val="center"/>
            </w:pPr>
            <w:r w:rsidRPr="006874B7">
              <w:t>-</w:t>
            </w:r>
          </w:p>
        </w:tc>
      </w:tr>
      <w:tr w:rsidR="00DD3E38" w:rsidRPr="00BC41EA" w:rsidTr="004D342D">
        <w:tc>
          <w:tcPr>
            <w:tcW w:w="708" w:type="dxa"/>
            <w:vAlign w:val="center"/>
          </w:tcPr>
          <w:p w:rsidR="00DD3E38" w:rsidRPr="006874B7" w:rsidRDefault="00DD3E38" w:rsidP="004D342D">
            <w:pPr>
              <w:framePr w:hSpace="180" w:wrap="around" w:vAnchor="text" w:hAnchor="text" w:y="1"/>
              <w:suppressOverlap/>
              <w:jc w:val="center"/>
            </w:pPr>
            <w:r w:rsidRPr="006874B7">
              <w:t>3</w:t>
            </w:r>
          </w:p>
        </w:tc>
        <w:tc>
          <w:tcPr>
            <w:tcW w:w="2977" w:type="dxa"/>
            <w:vAlign w:val="center"/>
          </w:tcPr>
          <w:p w:rsidR="00DD3E38" w:rsidRPr="006874B7" w:rsidRDefault="00DD3E38" w:rsidP="004D342D">
            <w:pPr>
              <w:framePr w:hSpace="180" w:wrap="around" w:vAnchor="text" w:hAnchor="text" w:y="1"/>
              <w:suppressOverlap/>
              <w:jc w:val="center"/>
            </w:pPr>
            <w:r w:rsidRPr="006874B7">
              <w:t>Отклонение</w:t>
            </w:r>
          </w:p>
        </w:tc>
        <w:tc>
          <w:tcPr>
            <w:tcW w:w="1914" w:type="dxa"/>
            <w:vAlign w:val="center"/>
          </w:tcPr>
          <w:p w:rsidR="00DD3E38" w:rsidRPr="006874B7" w:rsidRDefault="00DD3E38" w:rsidP="004D342D">
            <w:pPr>
              <w:framePr w:hSpace="180" w:wrap="around" w:vAnchor="text" w:hAnchor="text" w:y="1"/>
              <w:suppressOverlap/>
              <w:jc w:val="center"/>
            </w:pPr>
          </w:p>
        </w:tc>
        <w:tc>
          <w:tcPr>
            <w:tcW w:w="1772" w:type="dxa"/>
            <w:vAlign w:val="center"/>
          </w:tcPr>
          <w:p w:rsidR="00DD3E38" w:rsidRPr="006874B7" w:rsidRDefault="00DD3E38" w:rsidP="004D342D">
            <w:pPr>
              <w:framePr w:hSpace="180" w:wrap="around" w:vAnchor="text" w:hAnchor="text" w:y="1"/>
              <w:suppressOverlap/>
              <w:jc w:val="center"/>
            </w:pPr>
          </w:p>
        </w:tc>
        <w:tc>
          <w:tcPr>
            <w:tcW w:w="1559" w:type="dxa"/>
            <w:vAlign w:val="center"/>
          </w:tcPr>
          <w:p w:rsidR="00DD3E38" w:rsidRPr="006874B7" w:rsidRDefault="00DD3E38" w:rsidP="004D342D">
            <w:pPr>
              <w:framePr w:hSpace="180" w:wrap="around" w:vAnchor="text" w:hAnchor="text" w:y="1"/>
              <w:suppressOverlap/>
              <w:jc w:val="center"/>
            </w:pPr>
          </w:p>
        </w:tc>
      </w:tr>
      <w:tr w:rsidR="00DD3E38" w:rsidRPr="00BC41EA" w:rsidTr="004D342D">
        <w:tc>
          <w:tcPr>
            <w:tcW w:w="708" w:type="dxa"/>
            <w:vAlign w:val="center"/>
          </w:tcPr>
          <w:p w:rsidR="00DD3E38" w:rsidRPr="006874B7" w:rsidRDefault="00DD3E38" w:rsidP="004D342D">
            <w:pPr>
              <w:framePr w:hSpace="180" w:wrap="around" w:vAnchor="text" w:hAnchor="text" w:y="1"/>
              <w:suppressOverlap/>
              <w:jc w:val="center"/>
            </w:pPr>
            <w:r w:rsidRPr="006874B7">
              <w:t>3.1.</w:t>
            </w:r>
          </w:p>
        </w:tc>
        <w:tc>
          <w:tcPr>
            <w:tcW w:w="2977" w:type="dxa"/>
            <w:vAlign w:val="center"/>
          </w:tcPr>
          <w:p w:rsidR="00DD3E38" w:rsidRPr="006874B7" w:rsidRDefault="00DD3E38" w:rsidP="004D342D">
            <w:pPr>
              <w:framePr w:hSpace="180" w:wrap="around" w:vAnchor="text" w:hAnchor="text" w:y="1"/>
              <w:suppressOverlap/>
              <w:jc w:val="center"/>
            </w:pPr>
            <w:r w:rsidRPr="006874B7">
              <w:t>тыс. руб.</w:t>
            </w:r>
          </w:p>
        </w:tc>
        <w:tc>
          <w:tcPr>
            <w:tcW w:w="1914" w:type="dxa"/>
            <w:vAlign w:val="center"/>
          </w:tcPr>
          <w:p w:rsidR="00DD3E38" w:rsidRPr="006874B7" w:rsidRDefault="00DD3E38" w:rsidP="004D342D">
            <w:pPr>
              <w:framePr w:hSpace="180" w:wrap="around" w:vAnchor="text" w:hAnchor="text" w:y="1"/>
              <w:suppressOverlap/>
              <w:jc w:val="center"/>
            </w:pPr>
            <w:r w:rsidRPr="006874B7">
              <w:t>64 423,1</w:t>
            </w:r>
          </w:p>
        </w:tc>
        <w:tc>
          <w:tcPr>
            <w:tcW w:w="1772" w:type="dxa"/>
            <w:vAlign w:val="center"/>
          </w:tcPr>
          <w:p w:rsidR="00DD3E38" w:rsidRPr="006874B7" w:rsidRDefault="00DD3E38" w:rsidP="004D342D">
            <w:pPr>
              <w:framePr w:hSpace="180" w:wrap="around" w:vAnchor="text" w:hAnchor="text" w:y="1"/>
              <w:suppressOverlap/>
              <w:jc w:val="center"/>
            </w:pPr>
            <w:r w:rsidRPr="006874B7">
              <w:t>129 276,6</w:t>
            </w:r>
          </w:p>
        </w:tc>
        <w:tc>
          <w:tcPr>
            <w:tcW w:w="1559" w:type="dxa"/>
            <w:vAlign w:val="center"/>
          </w:tcPr>
          <w:p w:rsidR="00DD3E38" w:rsidRPr="006874B7" w:rsidRDefault="00DD3E38" w:rsidP="004D342D">
            <w:pPr>
              <w:framePr w:hSpace="180" w:wrap="around" w:vAnchor="text" w:hAnchor="text" w:y="1"/>
              <w:suppressOverlap/>
              <w:jc w:val="center"/>
            </w:pPr>
            <w:r w:rsidRPr="006874B7">
              <w:t>-</w:t>
            </w:r>
          </w:p>
        </w:tc>
      </w:tr>
      <w:tr w:rsidR="00DD3E38" w:rsidRPr="00BC41EA" w:rsidTr="004D342D">
        <w:tc>
          <w:tcPr>
            <w:tcW w:w="708" w:type="dxa"/>
            <w:vAlign w:val="center"/>
          </w:tcPr>
          <w:p w:rsidR="00DD3E38" w:rsidRPr="006874B7" w:rsidRDefault="00DD3E38" w:rsidP="004D342D">
            <w:pPr>
              <w:framePr w:hSpace="180" w:wrap="around" w:vAnchor="text" w:hAnchor="text" w:y="1"/>
              <w:suppressOverlap/>
              <w:jc w:val="center"/>
            </w:pPr>
            <w:r w:rsidRPr="006874B7">
              <w:t>3.2.</w:t>
            </w:r>
          </w:p>
        </w:tc>
        <w:tc>
          <w:tcPr>
            <w:tcW w:w="2977" w:type="dxa"/>
            <w:vAlign w:val="center"/>
          </w:tcPr>
          <w:p w:rsidR="00DD3E38" w:rsidRPr="006874B7" w:rsidRDefault="00DD3E38" w:rsidP="004D342D">
            <w:pPr>
              <w:framePr w:hSpace="180" w:wrap="around" w:vAnchor="text" w:hAnchor="text" w:y="1"/>
              <w:suppressOverlap/>
              <w:jc w:val="center"/>
            </w:pPr>
            <w:r w:rsidRPr="006874B7">
              <w:t>%</w:t>
            </w:r>
          </w:p>
        </w:tc>
        <w:tc>
          <w:tcPr>
            <w:tcW w:w="1914" w:type="dxa"/>
            <w:vAlign w:val="center"/>
          </w:tcPr>
          <w:p w:rsidR="00DD3E38" w:rsidRPr="006874B7" w:rsidRDefault="00DD3E38" w:rsidP="004D342D">
            <w:pPr>
              <w:framePr w:hSpace="180" w:wrap="around" w:vAnchor="text" w:hAnchor="text" w:y="1"/>
              <w:suppressOverlap/>
              <w:jc w:val="center"/>
            </w:pPr>
            <w:r w:rsidRPr="006874B7">
              <w:t>103,4</w:t>
            </w:r>
          </w:p>
        </w:tc>
        <w:tc>
          <w:tcPr>
            <w:tcW w:w="1772" w:type="dxa"/>
            <w:vAlign w:val="center"/>
          </w:tcPr>
          <w:p w:rsidR="00DD3E38" w:rsidRPr="006874B7" w:rsidRDefault="00DD3E38" w:rsidP="004D342D">
            <w:pPr>
              <w:framePr w:hSpace="180" w:wrap="around" w:vAnchor="text" w:hAnchor="text" w:y="1"/>
              <w:suppressOverlap/>
              <w:jc w:val="center"/>
            </w:pPr>
            <w:r w:rsidRPr="006874B7">
              <w:t>106,8</w:t>
            </w:r>
          </w:p>
        </w:tc>
        <w:tc>
          <w:tcPr>
            <w:tcW w:w="1559" w:type="dxa"/>
            <w:vAlign w:val="center"/>
          </w:tcPr>
          <w:p w:rsidR="00DD3E38" w:rsidRPr="006874B7" w:rsidRDefault="00DD3E38" w:rsidP="004D342D">
            <w:pPr>
              <w:framePr w:hSpace="180" w:wrap="around" w:vAnchor="text" w:hAnchor="text" w:y="1"/>
              <w:suppressOverlap/>
              <w:jc w:val="center"/>
            </w:pPr>
            <w:r w:rsidRPr="006874B7">
              <w:t>-</w:t>
            </w:r>
          </w:p>
        </w:tc>
      </w:tr>
    </w:tbl>
    <w:p w:rsidR="00DD3E38" w:rsidRPr="006874B7" w:rsidRDefault="00DD3E38" w:rsidP="004D342D">
      <w:pPr>
        <w:spacing w:after="0" w:line="240" w:lineRule="auto"/>
        <w:jc w:val="both"/>
        <w:rPr>
          <w:rFonts w:ascii="Times New Roman" w:hAnsi="Times New Roman" w:cs="Times New Roman"/>
          <w:sz w:val="16"/>
          <w:szCs w:val="16"/>
        </w:rPr>
      </w:pPr>
    </w:p>
    <w:p w:rsidR="00DD3E38" w:rsidRPr="00D96096" w:rsidRDefault="00DD3E38" w:rsidP="004D342D">
      <w:pPr>
        <w:spacing w:after="0" w:line="240" w:lineRule="auto"/>
        <w:ind w:firstLine="851"/>
        <w:jc w:val="both"/>
        <w:rPr>
          <w:rFonts w:ascii="Times New Roman" w:hAnsi="Times New Roman" w:cs="Times New Roman"/>
          <w:sz w:val="24"/>
          <w:szCs w:val="24"/>
        </w:rPr>
      </w:pPr>
      <w:r w:rsidRPr="00D96096">
        <w:rPr>
          <w:rFonts w:ascii="Times New Roman" w:hAnsi="Times New Roman" w:cs="Times New Roman"/>
          <w:sz w:val="24"/>
          <w:szCs w:val="24"/>
        </w:rPr>
        <w:t>Утвержденные решением о районном бюджете на 2013 год параметры планового периода 2014 - 2015 годы увеличены на 103,4% и 106,8% соответственно.</w:t>
      </w:r>
    </w:p>
    <w:p w:rsidR="00DD3E38" w:rsidRPr="00D96096" w:rsidRDefault="00DD3E38" w:rsidP="004D342D">
      <w:pPr>
        <w:spacing w:after="0" w:line="240" w:lineRule="auto"/>
        <w:ind w:firstLine="851"/>
        <w:jc w:val="both"/>
        <w:rPr>
          <w:rFonts w:ascii="Times New Roman" w:hAnsi="Times New Roman" w:cs="Times New Roman"/>
          <w:sz w:val="24"/>
          <w:szCs w:val="24"/>
        </w:rPr>
      </w:pPr>
      <w:r w:rsidRPr="00D96096">
        <w:rPr>
          <w:rFonts w:ascii="Times New Roman" w:hAnsi="Times New Roman" w:cs="Times New Roman"/>
          <w:sz w:val="24"/>
          <w:szCs w:val="24"/>
        </w:rPr>
        <w:t>Объемы условно утвержденных расходов, не распределенных в плановом периоде в соответствии с классификацией расходов бюджета, составляют в 2015 году 85 289,8 тыс. руб., в 2016 году 215 675,8 тыс. руб.</w:t>
      </w:r>
    </w:p>
    <w:p w:rsidR="00DD3E38" w:rsidRPr="00D96096" w:rsidRDefault="00DD3E38" w:rsidP="004D342D">
      <w:pPr>
        <w:pStyle w:val="a3"/>
        <w:spacing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Расходы районного бюджета в соответствии с ведомственной структурой расходов на 2014 год и на плановый период 2015 - 2016 годов будут осуществлять 9 главных распорядителей бюджетных средств.</w:t>
      </w:r>
    </w:p>
    <w:p w:rsidR="00DD3E38" w:rsidRPr="00D96096" w:rsidRDefault="00DD3E38" w:rsidP="004D342D">
      <w:pPr>
        <w:pStyle w:val="a3"/>
        <w:spacing w:after="0" w:line="240" w:lineRule="auto"/>
        <w:ind w:left="0" w:firstLine="851"/>
        <w:jc w:val="both"/>
        <w:rPr>
          <w:rFonts w:ascii="Times New Roman" w:hAnsi="Times New Roman" w:cs="Times New Roman"/>
          <w:sz w:val="24"/>
          <w:szCs w:val="24"/>
        </w:rPr>
      </w:pPr>
      <w:r w:rsidRPr="00D96096">
        <w:rPr>
          <w:rFonts w:ascii="Times New Roman" w:hAnsi="Times New Roman" w:cs="Times New Roman"/>
          <w:sz w:val="24"/>
          <w:szCs w:val="24"/>
        </w:rPr>
        <w:t>В 2014 году 81,9% общего объема расходов подлежит финансированию 3 главными распорядителями бюджетных средств: администрацией Богучанского района – 13,7%, Управлением социальной защиты населения – 18%, Управлением образования – 50,2%.</w:t>
      </w:r>
    </w:p>
    <w:p w:rsidR="00DD3E38" w:rsidRDefault="00DD3E38" w:rsidP="004D342D">
      <w:pPr>
        <w:spacing w:after="0" w:line="240" w:lineRule="auto"/>
        <w:ind w:firstLine="851"/>
        <w:jc w:val="both"/>
        <w:rPr>
          <w:rFonts w:ascii="Times New Roman" w:hAnsi="Times New Roman" w:cs="Times New Roman"/>
          <w:sz w:val="24"/>
          <w:szCs w:val="24"/>
        </w:rPr>
      </w:pPr>
      <w:r w:rsidRPr="00D96096">
        <w:rPr>
          <w:rFonts w:ascii="Times New Roman" w:hAnsi="Times New Roman" w:cs="Times New Roman"/>
          <w:sz w:val="24"/>
          <w:szCs w:val="24"/>
        </w:rPr>
        <w:t xml:space="preserve">Структура расходов районного бюджета на 2014 год и плановый период 2015 - 2016 годов, сгруппированных по разделам классификации расходов бюджета представлена в таблице 8.  </w:t>
      </w:r>
    </w:p>
    <w:p w:rsidR="00DD3E38" w:rsidRDefault="00DD3E38" w:rsidP="004D342D">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Таблица 8</w:t>
      </w:r>
    </w:p>
    <w:p w:rsidR="00DD3E38" w:rsidRPr="006874B7" w:rsidRDefault="00DD3E38" w:rsidP="004D342D">
      <w:pPr>
        <w:spacing w:after="0" w:line="240" w:lineRule="auto"/>
        <w:jc w:val="center"/>
        <w:rPr>
          <w:rFonts w:ascii="Times New Roman" w:hAnsi="Times New Roman" w:cs="Times New Roman"/>
          <w:sz w:val="24"/>
          <w:szCs w:val="24"/>
        </w:rPr>
      </w:pPr>
      <w:r w:rsidRPr="006874B7">
        <w:rPr>
          <w:rFonts w:ascii="Times New Roman" w:hAnsi="Times New Roman" w:cs="Times New Roman"/>
          <w:sz w:val="24"/>
          <w:szCs w:val="24"/>
        </w:rPr>
        <w:t>Структура расходов районного бюджета</w:t>
      </w:r>
    </w:p>
    <w:p w:rsidR="00DD3E38" w:rsidRPr="0080196A" w:rsidRDefault="00DD3E38" w:rsidP="004D342D">
      <w:pPr>
        <w:spacing w:after="0" w:line="240" w:lineRule="auto"/>
        <w:ind w:firstLine="708"/>
        <w:jc w:val="right"/>
        <w:rPr>
          <w:rFonts w:ascii="Times New Roman" w:hAnsi="Times New Roman" w:cs="Times New Roman"/>
          <w:sz w:val="24"/>
          <w:szCs w:val="24"/>
        </w:rPr>
      </w:pPr>
      <w:r w:rsidRPr="0080196A">
        <w:rPr>
          <w:rFonts w:ascii="Times New Roman" w:hAnsi="Times New Roman" w:cs="Times New Roman"/>
          <w:sz w:val="24"/>
          <w:szCs w:val="24"/>
        </w:rPr>
        <w:t>(тыс. руб.)</w:t>
      </w:r>
    </w:p>
    <w:tbl>
      <w:tblPr>
        <w:tblStyle w:val="ae"/>
        <w:tblW w:w="9338" w:type="dxa"/>
        <w:tblLayout w:type="fixed"/>
        <w:tblLook w:val="04A0"/>
      </w:tblPr>
      <w:tblGrid>
        <w:gridCol w:w="1668"/>
        <w:gridCol w:w="563"/>
        <w:gridCol w:w="992"/>
        <w:gridCol w:w="709"/>
        <w:gridCol w:w="1094"/>
        <w:gridCol w:w="708"/>
        <w:gridCol w:w="1093"/>
        <w:gridCol w:w="709"/>
        <w:gridCol w:w="1094"/>
        <w:gridCol w:w="708"/>
      </w:tblGrid>
      <w:tr w:rsidR="00DD3E38" w:rsidRPr="008558E1" w:rsidTr="004D342D">
        <w:trPr>
          <w:cantSplit/>
          <w:trHeight w:val="1134"/>
        </w:trPr>
        <w:tc>
          <w:tcPr>
            <w:tcW w:w="1668" w:type="dxa"/>
            <w:vAlign w:val="center"/>
          </w:tcPr>
          <w:p w:rsidR="00DD3E38" w:rsidRPr="00351411" w:rsidRDefault="00DD3E38" w:rsidP="004D342D">
            <w:pPr>
              <w:jc w:val="center"/>
              <w:rPr>
                <w:sz w:val="18"/>
                <w:szCs w:val="18"/>
              </w:rPr>
            </w:pPr>
            <w:r w:rsidRPr="00351411">
              <w:rPr>
                <w:sz w:val="18"/>
                <w:szCs w:val="18"/>
              </w:rPr>
              <w:t>Наименование раздела классификации расходов бюджета</w:t>
            </w:r>
          </w:p>
        </w:tc>
        <w:tc>
          <w:tcPr>
            <w:tcW w:w="563" w:type="dxa"/>
            <w:textDirection w:val="btLr"/>
            <w:vAlign w:val="center"/>
          </w:tcPr>
          <w:p w:rsidR="00DD3E38" w:rsidRPr="00351411" w:rsidRDefault="00DD3E38" w:rsidP="004D342D">
            <w:pPr>
              <w:ind w:left="113" w:right="113"/>
              <w:jc w:val="center"/>
              <w:rPr>
                <w:sz w:val="18"/>
                <w:szCs w:val="18"/>
              </w:rPr>
            </w:pPr>
            <w:r w:rsidRPr="00351411">
              <w:rPr>
                <w:sz w:val="18"/>
                <w:szCs w:val="18"/>
              </w:rPr>
              <w:t>Раздел</w:t>
            </w:r>
          </w:p>
        </w:tc>
        <w:tc>
          <w:tcPr>
            <w:tcW w:w="992" w:type="dxa"/>
            <w:vAlign w:val="center"/>
          </w:tcPr>
          <w:p w:rsidR="00DD3E38" w:rsidRPr="00351411" w:rsidRDefault="00DD3E38" w:rsidP="004D342D">
            <w:pPr>
              <w:jc w:val="center"/>
              <w:rPr>
                <w:sz w:val="18"/>
                <w:szCs w:val="18"/>
              </w:rPr>
            </w:pPr>
            <w:r w:rsidRPr="00351411">
              <w:rPr>
                <w:sz w:val="18"/>
                <w:szCs w:val="18"/>
              </w:rPr>
              <w:t>201</w:t>
            </w:r>
            <w:r>
              <w:rPr>
                <w:sz w:val="18"/>
                <w:szCs w:val="18"/>
              </w:rPr>
              <w:t>3</w:t>
            </w:r>
            <w:r w:rsidRPr="00351411">
              <w:rPr>
                <w:sz w:val="18"/>
                <w:szCs w:val="18"/>
              </w:rPr>
              <w:t xml:space="preserve"> год уточненный</w:t>
            </w:r>
          </w:p>
        </w:tc>
        <w:tc>
          <w:tcPr>
            <w:tcW w:w="709" w:type="dxa"/>
            <w:vAlign w:val="center"/>
          </w:tcPr>
          <w:p w:rsidR="00DD3E38" w:rsidRPr="00351411" w:rsidRDefault="00DD3E38" w:rsidP="004D342D">
            <w:pPr>
              <w:jc w:val="center"/>
              <w:rPr>
                <w:sz w:val="18"/>
                <w:szCs w:val="18"/>
              </w:rPr>
            </w:pPr>
            <w:r w:rsidRPr="00351411">
              <w:rPr>
                <w:sz w:val="18"/>
                <w:szCs w:val="18"/>
              </w:rPr>
              <w:t>в % к итогу</w:t>
            </w:r>
          </w:p>
        </w:tc>
        <w:tc>
          <w:tcPr>
            <w:tcW w:w="1094" w:type="dxa"/>
            <w:vAlign w:val="center"/>
          </w:tcPr>
          <w:p w:rsidR="00DD3E38" w:rsidRPr="00351411" w:rsidRDefault="00DD3E38" w:rsidP="004D342D">
            <w:pPr>
              <w:jc w:val="center"/>
              <w:rPr>
                <w:sz w:val="18"/>
                <w:szCs w:val="18"/>
              </w:rPr>
            </w:pPr>
            <w:r>
              <w:rPr>
                <w:sz w:val="18"/>
                <w:szCs w:val="18"/>
              </w:rPr>
              <w:t>2014</w:t>
            </w:r>
            <w:r w:rsidRPr="00351411">
              <w:rPr>
                <w:sz w:val="18"/>
                <w:szCs w:val="18"/>
              </w:rPr>
              <w:t xml:space="preserve"> год</w:t>
            </w:r>
          </w:p>
        </w:tc>
        <w:tc>
          <w:tcPr>
            <w:tcW w:w="708" w:type="dxa"/>
            <w:vAlign w:val="center"/>
          </w:tcPr>
          <w:p w:rsidR="00DD3E38" w:rsidRPr="00351411" w:rsidRDefault="00DD3E38" w:rsidP="004D342D">
            <w:pPr>
              <w:jc w:val="center"/>
              <w:rPr>
                <w:sz w:val="18"/>
                <w:szCs w:val="18"/>
              </w:rPr>
            </w:pPr>
            <w:r w:rsidRPr="00351411">
              <w:rPr>
                <w:sz w:val="18"/>
                <w:szCs w:val="18"/>
              </w:rPr>
              <w:t>в % к итогу</w:t>
            </w:r>
          </w:p>
        </w:tc>
        <w:tc>
          <w:tcPr>
            <w:tcW w:w="1093" w:type="dxa"/>
            <w:vAlign w:val="center"/>
          </w:tcPr>
          <w:p w:rsidR="00DD3E38" w:rsidRPr="00351411" w:rsidRDefault="00DD3E38" w:rsidP="004D342D">
            <w:pPr>
              <w:jc w:val="center"/>
              <w:rPr>
                <w:sz w:val="18"/>
                <w:szCs w:val="18"/>
              </w:rPr>
            </w:pPr>
            <w:r>
              <w:rPr>
                <w:sz w:val="18"/>
                <w:szCs w:val="18"/>
              </w:rPr>
              <w:t>2015 год*</w:t>
            </w:r>
          </w:p>
        </w:tc>
        <w:tc>
          <w:tcPr>
            <w:tcW w:w="709" w:type="dxa"/>
            <w:vAlign w:val="center"/>
          </w:tcPr>
          <w:p w:rsidR="00DD3E38" w:rsidRPr="00351411" w:rsidRDefault="00DD3E38" w:rsidP="004D342D">
            <w:pPr>
              <w:jc w:val="center"/>
              <w:rPr>
                <w:sz w:val="18"/>
                <w:szCs w:val="18"/>
              </w:rPr>
            </w:pPr>
            <w:r w:rsidRPr="00351411">
              <w:rPr>
                <w:sz w:val="18"/>
                <w:szCs w:val="18"/>
              </w:rPr>
              <w:t>в % к итогу</w:t>
            </w:r>
          </w:p>
        </w:tc>
        <w:tc>
          <w:tcPr>
            <w:tcW w:w="1094" w:type="dxa"/>
            <w:vAlign w:val="center"/>
          </w:tcPr>
          <w:p w:rsidR="00DD3E38" w:rsidRPr="00351411" w:rsidRDefault="00DD3E38" w:rsidP="004D342D">
            <w:pPr>
              <w:jc w:val="center"/>
              <w:rPr>
                <w:sz w:val="18"/>
                <w:szCs w:val="18"/>
              </w:rPr>
            </w:pPr>
            <w:r w:rsidRPr="00351411">
              <w:rPr>
                <w:sz w:val="18"/>
                <w:szCs w:val="18"/>
              </w:rPr>
              <w:t>201</w:t>
            </w:r>
            <w:r>
              <w:rPr>
                <w:sz w:val="18"/>
                <w:szCs w:val="18"/>
              </w:rPr>
              <w:t>6</w:t>
            </w:r>
            <w:r w:rsidRPr="00351411">
              <w:rPr>
                <w:sz w:val="18"/>
                <w:szCs w:val="18"/>
              </w:rPr>
              <w:t xml:space="preserve"> год</w:t>
            </w:r>
            <w:r>
              <w:rPr>
                <w:sz w:val="18"/>
                <w:szCs w:val="18"/>
              </w:rPr>
              <w:t>*</w:t>
            </w:r>
          </w:p>
        </w:tc>
        <w:tc>
          <w:tcPr>
            <w:tcW w:w="708" w:type="dxa"/>
            <w:vAlign w:val="center"/>
          </w:tcPr>
          <w:p w:rsidR="00DD3E38" w:rsidRPr="00351411" w:rsidRDefault="00DD3E38" w:rsidP="004D342D">
            <w:pPr>
              <w:jc w:val="center"/>
              <w:rPr>
                <w:sz w:val="18"/>
                <w:szCs w:val="18"/>
              </w:rPr>
            </w:pPr>
            <w:r w:rsidRPr="00351411">
              <w:rPr>
                <w:sz w:val="18"/>
                <w:szCs w:val="18"/>
              </w:rPr>
              <w:t>в % к итогу</w:t>
            </w:r>
          </w:p>
        </w:tc>
      </w:tr>
      <w:tr w:rsidR="00DD3E38" w:rsidRPr="008558E1" w:rsidTr="004D342D">
        <w:tc>
          <w:tcPr>
            <w:tcW w:w="1668" w:type="dxa"/>
            <w:vAlign w:val="center"/>
          </w:tcPr>
          <w:p w:rsidR="00DD3E38" w:rsidRPr="00351411" w:rsidRDefault="00DD3E38" w:rsidP="004D342D">
            <w:pPr>
              <w:rPr>
                <w:sz w:val="18"/>
                <w:szCs w:val="18"/>
              </w:rPr>
            </w:pPr>
            <w:r w:rsidRPr="00351411">
              <w:rPr>
                <w:sz w:val="18"/>
                <w:szCs w:val="18"/>
              </w:rPr>
              <w:t>Общегосударственные вопросы</w:t>
            </w:r>
          </w:p>
        </w:tc>
        <w:tc>
          <w:tcPr>
            <w:tcW w:w="563" w:type="dxa"/>
            <w:vAlign w:val="center"/>
          </w:tcPr>
          <w:p w:rsidR="00DD3E38" w:rsidRPr="00351411" w:rsidRDefault="00DD3E38" w:rsidP="004D342D">
            <w:pPr>
              <w:jc w:val="center"/>
              <w:rPr>
                <w:sz w:val="18"/>
                <w:szCs w:val="18"/>
              </w:rPr>
            </w:pPr>
            <w:r w:rsidRPr="00351411">
              <w:rPr>
                <w:sz w:val="18"/>
                <w:szCs w:val="18"/>
              </w:rPr>
              <w:t>01</w:t>
            </w:r>
          </w:p>
        </w:tc>
        <w:tc>
          <w:tcPr>
            <w:tcW w:w="992" w:type="dxa"/>
            <w:vAlign w:val="center"/>
          </w:tcPr>
          <w:p w:rsidR="00DD3E38" w:rsidRPr="004D342D" w:rsidRDefault="00DD3E38" w:rsidP="004D342D">
            <w:pPr>
              <w:jc w:val="right"/>
              <w:rPr>
                <w:sz w:val="16"/>
                <w:szCs w:val="16"/>
              </w:rPr>
            </w:pPr>
            <w:r w:rsidRPr="004D342D">
              <w:rPr>
                <w:sz w:val="16"/>
                <w:szCs w:val="16"/>
              </w:rPr>
              <w:t>77 122,7</w:t>
            </w:r>
          </w:p>
        </w:tc>
        <w:tc>
          <w:tcPr>
            <w:tcW w:w="709" w:type="dxa"/>
            <w:vAlign w:val="center"/>
          </w:tcPr>
          <w:p w:rsidR="00DD3E38" w:rsidRPr="004D342D" w:rsidRDefault="00DD3E38" w:rsidP="004D342D">
            <w:pPr>
              <w:jc w:val="center"/>
              <w:rPr>
                <w:sz w:val="16"/>
                <w:szCs w:val="16"/>
              </w:rPr>
            </w:pPr>
            <w:r w:rsidRPr="004D342D">
              <w:rPr>
                <w:sz w:val="16"/>
                <w:szCs w:val="16"/>
              </w:rPr>
              <w:t>4,1</w:t>
            </w:r>
          </w:p>
        </w:tc>
        <w:tc>
          <w:tcPr>
            <w:tcW w:w="1094" w:type="dxa"/>
            <w:vAlign w:val="center"/>
          </w:tcPr>
          <w:p w:rsidR="00DD3E38" w:rsidRPr="004D342D" w:rsidRDefault="00DD3E38" w:rsidP="004D342D">
            <w:pPr>
              <w:jc w:val="right"/>
              <w:rPr>
                <w:sz w:val="16"/>
                <w:szCs w:val="16"/>
              </w:rPr>
            </w:pPr>
            <w:r w:rsidRPr="004D342D">
              <w:rPr>
                <w:sz w:val="16"/>
                <w:szCs w:val="16"/>
              </w:rPr>
              <w:t>74 171,5</w:t>
            </w:r>
          </w:p>
        </w:tc>
        <w:tc>
          <w:tcPr>
            <w:tcW w:w="708" w:type="dxa"/>
            <w:vAlign w:val="center"/>
          </w:tcPr>
          <w:p w:rsidR="00DD3E38" w:rsidRPr="004D342D" w:rsidRDefault="00DD3E38" w:rsidP="004D342D">
            <w:pPr>
              <w:jc w:val="center"/>
              <w:rPr>
                <w:sz w:val="16"/>
                <w:szCs w:val="16"/>
              </w:rPr>
            </w:pPr>
            <w:r w:rsidRPr="004D342D">
              <w:rPr>
                <w:sz w:val="16"/>
                <w:szCs w:val="16"/>
              </w:rPr>
              <w:t>4,0</w:t>
            </w:r>
          </w:p>
        </w:tc>
        <w:tc>
          <w:tcPr>
            <w:tcW w:w="1093" w:type="dxa"/>
            <w:vAlign w:val="center"/>
          </w:tcPr>
          <w:p w:rsidR="00DD3E38" w:rsidRPr="004D342D" w:rsidRDefault="00DD3E38" w:rsidP="004D342D">
            <w:pPr>
              <w:jc w:val="right"/>
              <w:rPr>
                <w:sz w:val="16"/>
                <w:szCs w:val="16"/>
              </w:rPr>
            </w:pPr>
            <w:r w:rsidRPr="004D342D">
              <w:rPr>
                <w:sz w:val="16"/>
                <w:szCs w:val="16"/>
              </w:rPr>
              <w:t>74 265,7</w:t>
            </w:r>
          </w:p>
        </w:tc>
        <w:tc>
          <w:tcPr>
            <w:tcW w:w="709" w:type="dxa"/>
            <w:vAlign w:val="center"/>
          </w:tcPr>
          <w:p w:rsidR="00DD3E38" w:rsidRPr="004D342D" w:rsidRDefault="00DD3E38" w:rsidP="004D342D">
            <w:pPr>
              <w:jc w:val="center"/>
              <w:rPr>
                <w:sz w:val="16"/>
                <w:szCs w:val="16"/>
              </w:rPr>
            </w:pPr>
            <w:r w:rsidRPr="004D342D">
              <w:rPr>
                <w:sz w:val="16"/>
                <w:szCs w:val="16"/>
              </w:rPr>
              <w:t>3,8</w:t>
            </w:r>
          </w:p>
        </w:tc>
        <w:tc>
          <w:tcPr>
            <w:tcW w:w="1094" w:type="dxa"/>
            <w:vAlign w:val="center"/>
          </w:tcPr>
          <w:p w:rsidR="00DD3E38" w:rsidRPr="004D342D" w:rsidRDefault="00DD3E38" w:rsidP="004D342D">
            <w:pPr>
              <w:jc w:val="right"/>
              <w:rPr>
                <w:sz w:val="16"/>
                <w:szCs w:val="16"/>
              </w:rPr>
            </w:pPr>
            <w:r w:rsidRPr="004D342D">
              <w:rPr>
                <w:sz w:val="16"/>
                <w:szCs w:val="16"/>
              </w:rPr>
              <w:t>74 275,2</w:t>
            </w:r>
          </w:p>
        </w:tc>
        <w:tc>
          <w:tcPr>
            <w:tcW w:w="708" w:type="dxa"/>
            <w:vAlign w:val="center"/>
          </w:tcPr>
          <w:p w:rsidR="00DD3E38" w:rsidRPr="004D342D" w:rsidRDefault="00DD3E38" w:rsidP="004D342D">
            <w:pPr>
              <w:jc w:val="center"/>
              <w:rPr>
                <w:sz w:val="16"/>
                <w:szCs w:val="16"/>
              </w:rPr>
            </w:pPr>
            <w:r w:rsidRPr="004D342D">
              <w:rPr>
                <w:sz w:val="16"/>
                <w:szCs w:val="16"/>
              </w:rPr>
              <w:t>3,9</w:t>
            </w:r>
          </w:p>
        </w:tc>
      </w:tr>
      <w:tr w:rsidR="00DD3E38" w:rsidRPr="008558E1" w:rsidTr="004D342D">
        <w:tc>
          <w:tcPr>
            <w:tcW w:w="1668" w:type="dxa"/>
            <w:vAlign w:val="center"/>
          </w:tcPr>
          <w:p w:rsidR="00DD3E38" w:rsidRPr="00351411" w:rsidRDefault="00DD3E38" w:rsidP="004D342D">
            <w:pPr>
              <w:rPr>
                <w:sz w:val="18"/>
                <w:szCs w:val="18"/>
              </w:rPr>
            </w:pPr>
            <w:r w:rsidRPr="00351411">
              <w:rPr>
                <w:sz w:val="18"/>
                <w:szCs w:val="18"/>
              </w:rPr>
              <w:t>Национальная оборона</w:t>
            </w:r>
          </w:p>
        </w:tc>
        <w:tc>
          <w:tcPr>
            <w:tcW w:w="563" w:type="dxa"/>
            <w:vAlign w:val="center"/>
          </w:tcPr>
          <w:p w:rsidR="00DD3E38" w:rsidRPr="00351411" w:rsidRDefault="00DD3E38" w:rsidP="004D342D">
            <w:pPr>
              <w:jc w:val="center"/>
              <w:rPr>
                <w:sz w:val="18"/>
                <w:szCs w:val="18"/>
              </w:rPr>
            </w:pPr>
            <w:r w:rsidRPr="00351411">
              <w:rPr>
                <w:sz w:val="18"/>
                <w:szCs w:val="18"/>
              </w:rPr>
              <w:t>02</w:t>
            </w:r>
          </w:p>
        </w:tc>
        <w:tc>
          <w:tcPr>
            <w:tcW w:w="992" w:type="dxa"/>
            <w:vAlign w:val="center"/>
          </w:tcPr>
          <w:p w:rsidR="00DD3E38" w:rsidRPr="004D342D" w:rsidRDefault="00DD3E38" w:rsidP="004D342D">
            <w:pPr>
              <w:jc w:val="right"/>
              <w:rPr>
                <w:sz w:val="16"/>
                <w:szCs w:val="16"/>
              </w:rPr>
            </w:pPr>
            <w:r w:rsidRPr="004D342D">
              <w:rPr>
                <w:sz w:val="16"/>
                <w:szCs w:val="16"/>
              </w:rPr>
              <w:t>3 904,1</w:t>
            </w:r>
          </w:p>
        </w:tc>
        <w:tc>
          <w:tcPr>
            <w:tcW w:w="709" w:type="dxa"/>
            <w:vAlign w:val="center"/>
          </w:tcPr>
          <w:p w:rsidR="00DD3E38" w:rsidRPr="004D342D" w:rsidRDefault="00DD3E38" w:rsidP="004D342D">
            <w:pPr>
              <w:jc w:val="center"/>
              <w:rPr>
                <w:sz w:val="16"/>
                <w:szCs w:val="16"/>
              </w:rPr>
            </w:pPr>
            <w:r w:rsidRPr="004D342D">
              <w:rPr>
                <w:sz w:val="16"/>
                <w:szCs w:val="16"/>
              </w:rPr>
              <w:t>0,2</w:t>
            </w:r>
          </w:p>
        </w:tc>
        <w:tc>
          <w:tcPr>
            <w:tcW w:w="1094" w:type="dxa"/>
            <w:vAlign w:val="center"/>
          </w:tcPr>
          <w:p w:rsidR="00DD3E38" w:rsidRPr="004D342D" w:rsidRDefault="00DD3E38" w:rsidP="004D342D">
            <w:pPr>
              <w:jc w:val="right"/>
              <w:rPr>
                <w:sz w:val="16"/>
                <w:szCs w:val="16"/>
              </w:rPr>
            </w:pPr>
            <w:r w:rsidRPr="004D342D">
              <w:rPr>
                <w:sz w:val="16"/>
                <w:szCs w:val="16"/>
              </w:rPr>
              <w:t>4 273,9</w:t>
            </w:r>
          </w:p>
        </w:tc>
        <w:tc>
          <w:tcPr>
            <w:tcW w:w="708" w:type="dxa"/>
            <w:vAlign w:val="center"/>
          </w:tcPr>
          <w:p w:rsidR="00DD3E38" w:rsidRPr="004D342D" w:rsidRDefault="00DD3E38" w:rsidP="004D342D">
            <w:pPr>
              <w:jc w:val="center"/>
              <w:rPr>
                <w:sz w:val="16"/>
                <w:szCs w:val="16"/>
              </w:rPr>
            </w:pPr>
            <w:r w:rsidRPr="004D342D">
              <w:rPr>
                <w:sz w:val="16"/>
                <w:szCs w:val="16"/>
              </w:rPr>
              <w:t>0,2</w:t>
            </w:r>
          </w:p>
        </w:tc>
        <w:tc>
          <w:tcPr>
            <w:tcW w:w="1093" w:type="dxa"/>
            <w:vAlign w:val="center"/>
          </w:tcPr>
          <w:p w:rsidR="00DD3E38" w:rsidRPr="004D342D" w:rsidRDefault="00DD3E38" w:rsidP="004D342D">
            <w:pPr>
              <w:jc w:val="right"/>
              <w:rPr>
                <w:sz w:val="16"/>
                <w:szCs w:val="16"/>
              </w:rPr>
            </w:pPr>
            <w:r w:rsidRPr="004D342D">
              <w:rPr>
                <w:sz w:val="16"/>
                <w:szCs w:val="16"/>
              </w:rPr>
              <w:t>4 253,0</w:t>
            </w:r>
          </w:p>
        </w:tc>
        <w:tc>
          <w:tcPr>
            <w:tcW w:w="709" w:type="dxa"/>
            <w:vAlign w:val="center"/>
          </w:tcPr>
          <w:p w:rsidR="00DD3E38" w:rsidRPr="004D342D" w:rsidRDefault="00DD3E38" w:rsidP="004D342D">
            <w:pPr>
              <w:jc w:val="center"/>
              <w:rPr>
                <w:sz w:val="16"/>
                <w:szCs w:val="16"/>
              </w:rPr>
            </w:pPr>
            <w:r w:rsidRPr="004D342D">
              <w:rPr>
                <w:sz w:val="16"/>
                <w:szCs w:val="16"/>
              </w:rPr>
              <w:t>0,2</w:t>
            </w:r>
          </w:p>
        </w:tc>
        <w:tc>
          <w:tcPr>
            <w:tcW w:w="1094" w:type="dxa"/>
            <w:vAlign w:val="center"/>
          </w:tcPr>
          <w:p w:rsidR="00DD3E38" w:rsidRPr="004D342D" w:rsidRDefault="00DD3E38" w:rsidP="004D342D">
            <w:pPr>
              <w:jc w:val="right"/>
              <w:rPr>
                <w:sz w:val="16"/>
                <w:szCs w:val="16"/>
              </w:rPr>
            </w:pPr>
            <w:r w:rsidRPr="004D342D">
              <w:rPr>
                <w:sz w:val="16"/>
                <w:szCs w:val="16"/>
              </w:rPr>
              <w:t>4 253,0</w:t>
            </w:r>
          </w:p>
        </w:tc>
        <w:tc>
          <w:tcPr>
            <w:tcW w:w="708" w:type="dxa"/>
            <w:vAlign w:val="center"/>
          </w:tcPr>
          <w:p w:rsidR="00DD3E38" w:rsidRPr="004D342D" w:rsidRDefault="00DD3E38" w:rsidP="004D342D">
            <w:pPr>
              <w:jc w:val="center"/>
              <w:rPr>
                <w:sz w:val="16"/>
                <w:szCs w:val="16"/>
              </w:rPr>
            </w:pPr>
            <w:r w:rsidRPr="004D342D">
              <w:rPr>
                <w:sz w:val="16"/>
                <w:szCs w:val="16"/>
              </w:rPr>
              <w:t>0,2</w:t>
            </w:r>
          </w:p>
        </w:tc>
      </w:tr>
      <w:tr w:rsidR="00DD3E38" w:rsidRPr="008558E1" w:rsidTr="004D342D">
        <w:tc>
          <w:tcPr>
            <w:tcW w:w="1668" w:type="dxa"/>
            <w:vAlign w:val="center"/>
          </w:tcPr>
          <w:p w:rsidR="00DD3E38" w:rsidRPr="00351411" w:rsidRDefault="00DD3E38" w:rsidP="004D342D">
            <w:pPr>
              <w:rPr>
                <w:sz w:val="18"/>
                <w:szCs w:val="18"/>
              </w:rPr>
            </w:pPr>
            <w:r w:rsidRPr="00351411">
              <w:rPr>
                <w:sz w:val="18"/>
                <w:szCs w:val="18"/>
              </w:rPr>
              <w:t>Национальная безопасность и правоохранительная деятельность</w:t>
            </w:r>
          </w:p>
        </w:tc>
        <w:tc>
          <w:tcPr>
            <w:tcW w:w="563" w:type="dxa"/>
            <w:vAlign w:val="center"/>
          </w:tcPr>
          <w:p w:rsidR="00DD3E38" w:rsidRPr="00351411" w:rsidRDefault="00DD3E38" w:rsidP="004D342D">
            <w:pPr>
              <w:jc w:val="center"/>
              <w:rPr>
                <w:sz w:val="18"/>
                <w:szCs w:val="18"/>
              </w:rPr>
            </w:pPr>
            <w:r w:rsidRPr="00351411">
              <w:rPr>
                <w:sz w:val="18"/>
                <w:szCs w:val="18"/>
              </w:rPr>
              <w:t>03</w:t>
            </w:r>
          </w:p>
        </w:tc>
        <w:tc>
          <w:tcPr>
            <w:tcW w:w="992" w:type="dxa"/>
            <w:vAlign w:val="center"/>
          </w:tcPr>
          <w:p w:rsidR="00DD3E38" w:rsidRPr="004D342D" w:rsidRDefault="00DD3E38" w:rsidP="004D342D">
            <w:pPr>
              <w:jc w:val="right"/>
              <w:rPr>
                <w:sz w:val="16"/>
                <w:szCs w:val="16"/>
              </w:rPr>
            </w:pPr>
            <w:r w:rsidRPr="004D342D">
              <w:rPr>
                <w:sz w:val="16"/>
                <w:szCs w:val="16"/>
              </w:rPr>
              <w:t>21 228,9</w:t>
            </w:r>
          </w:p>
        </w:tc>
        <w:tc>
          <w:tcPr>
            <w:tcW w:w="709" w:type="dxa"/>
            <w:vAlign w:val="center"/>
          </w:tcPr>
          <w:p w:rsidR="00DD3E38" w:rsidRPr="004D342D" w:rsidRDefault="00DD3E38" w:rsidP="004D342D">
            <w:pPr>
              <w:jc w:val="center"/>
              <w:rPr>
                <w:sz w:val="16"/>
                <w:szCs w:val="16"/>
              </w:rPr>
            </w:pPr>
            <w:r w:rsidRPr="004D342D">
              <w:rPr>
                <w:sz w:val="16"/>
                <w:szCs w:val="16"/>
              </w:rPr>
              <w:t>1,1</w:t>
            </w:r>
          </w:p>
        </w:tc>
        <w:tc>
          <w:tcPr>
            <w:tcW w:w="1094" w:type="dxa"/>
            <w:vAlign w:val="center"/>
          </w:tcPr>
          <w:p w:rsidR="00DD3E38" w:rsidRPr="004D342D" w:rsidRDefault="00DD3E38" w:rsidP="004D342D">
            <w:pPr>
              <w:jc w:val="right"/>
              <w:rPr>
                <w:sz w:val="16"/>
                <w:szCs w:val="16"/>
              </w:rPr>
            </w:pPr>
            <w:r w:rsidRPr="004D342D">
              <w:rPr>
                <w:sz w:val="16"/>
                <w:szCs w:val="16"/>
              </w:rPr>
              <w:t>18 817,5</w:t>
            </w:r>
          </w:p>
        </w:tc>
        <w:tc>
          <w:tcPr>
            <w:tcW w:w="708" w:type="dxa"/>
            <w:vAlign w:val="center"/>
          </w:tcPr>
          <w:p w:rsidR="00DD3E38" w:rsidRPr="004D342D" w:rsidRDefault="00DD3E38" w:rsidP="004D342D">
            <w:pPr>
              <w:jc w:val="center"/>
              <w:rPr>
                <w:sz w:val="16"/>
                <w:szCs w:val="16"/>
              </w:rPr>
            </w:pPr>
            <w:r w:rsidRPr="004D342D">
              <w:rPr>
                <w:sz w:val="16"/>
                <w:szCs w:val="16"/>
              </w:rPr>
              <w:t>1,0</w:t>
            </w:r>
          </w:p>
        </w:tc>
        <w:tc>
          <w:tcPr>
            <w:tcW w:w="1093" w:type="dxa"/>
            <w:vAlign w:val="center"/>
          </w:tcPr>
          <w:p w:rsidR="00DD3E38" w:rsidRPr="004D342D" w:rsidRDefault="00DD3E38" w:rsidP="004D342D">
            <w:pPr>
              <w:jc w:val="right"/>
              <w:rPr>
                <w:sz w:val="16"/>
                <w:szCs w:val="16"/>
              </w:rPr>
            </w:pPr>
            <w:r w:rsidRPr="004D342D">
              <w:rPr>
                <w:sz w:val="16"/>
                <w:szCs w:val="16"/>
              </w:rPr>
              <w:t>19 498,8</w:t>
            </w:r>
          </w:p>
        </w:tc>
        <w:tc>
          <w:tcPr>
            <w:tcW w:w="709" w:type="dxa"/>
            <w:vAlign w:val="center"/>
          </w:tcPr>
          <w:p w:rsidR="00DD3E38" w:rsidRPr="004D342D" w:rsidRDefault="00DD3E38" w:rsidP="004D342D">
            <w:pPr>
              <w:jc w:val="center"/>
              <w:rPr>
                <w:sz w:val="16"/>
                <w:szCs w:val="16"/>
              </w:rPr>
            </w:pPr>
            <w:r w:rsidRPr="004D342D">
              <w:rPr>
                <w:sz w:val="16"/>
                <w:szCs w:val="16"/>
              </w:rPr>
              <w:t>1,0</w:t>
            </w:r>
          </w:p>
        </w:tc>
        <w:tc>
          <w:tcPr>
            <w:tcW w:w="1094" w:type="dxa"/>
            <w:vAlign w:val="center"/>
          </w:tcPr>
          <w:p w:rsidR="00DD3E38" w:rsidRPr="004D342D" w:rsidRDefault="00DD3E38" w:rsidP="004D342D">
            <w:pPr>
              <w:jc w:val="right"/>
              <w:rPr>
                <w:sz w:val="16"/>
                <w:szCs w:val="16"/>
              </w:rPr>
            </w:pPr>
            <w:r w:rsidRPr="004D342D">
              <w:rPr>
                <w:sz w:val="16"/>
                <w:szCs w:val="16"/>
              </w:rPr>
              <w:t>19 498,8</w:t>
            </w:r>
          </w:p>
        </w:tc>
        <w:tc>
          <w:tcPr>
            <w:tcW w:w="708" w:type="dxa"/>
            <w:vAlign w:val="center"/>
          </w:tcPr>
          <w:p w:rsidR="00DD3E38" w:rsidRPr="004D342D" w:rsidRDefault="00DD3E38" w:rsidP="004D342D">
            <w:pPr>
              <w:jc w:val="center"/>
              <w:rPr>
                <w:sz w:val="16"/>
                <w:szCs w:val="16"/>
              </w:rPr>
            </w:pPr>
            <w:r w:rsidRPr="004D342D">
              <w:rPr>
                <w:sz w:val="16"/>
                <w:szCs w:val="16"/>
              </w:rPr>
              <w:t>1,0</w:t>
            </w:r>
          </w:p>
        </w:tc>
      </w:tr>
      <w:tr w:rsidR="00DD3E38" w:rsidRPr="008558E1" w:rsidTr="004D342D">
        <w:tc>
          <w:tcPr>
            <w:tcW w:w="1668" w:type="dxa"/>
            <w:vAlign w:val="center"/>
          </w:tcPr>
          <w:p w:rsidR="00DD3E38" w:rsidRPr="00351411" w:rsidRDefault="00DD3E38" w:rsidP="004D342D">
            <w:pPr>
              <w:rPr>
                <w:sz w:val="18"/>
                <w:szCs w:val="18"/>
              </w:rPr>
            </w:pPr>
            <w:r w:rsidRPr="00351411">
              <w:rPr>
                <w:sz w:val="18"/>
                <w:szCs w:val="18"/>
              </w:rPr>
              <w:t>Национальная экономика</w:t>
            </w:r>
          </w:p>
        </w:tc>
        <w:tc>
          <w:tcPr>
            <w:tcW w:w="563" w:type="dxa"/>
            <w:vAlign w:val="center"/>
          </w:tcPr>
          <w:p w:rsidR="00DD3E38" w:rsidRPr="00351411" w:rsidRDefault="00DD3E38" w:rsidP="004D342D">
            <w:pPr>
              <w:jc w:val="center"/>
              <w:rPr>
                <w:sz w:val="18"/>
                <w:szCs w:val="18"/>
              </w:rPr>
            </w:pPr>
            <w:r w:rsidRPr="00351411">
              <w:rPr>
                <w:sz w:val="18"/>
                <w:szCs w:val="18"/>
              </w:rPr>
              <w:t>04</w:t>
            </w:r>
          </w:p>
        </w:tc>
        <w:tc>
          <w:tcPr>
            <w:tcW w:w="992" w:type="dxa"/>
            <w:vAlign w:val="center"/>
          </w:tcPr>
          <w:p w:rsidR="00DD3E38" w:rsidRPr="004D342D" w:rsidRDefault="00DD3E38" w:rsidP="004D342D">
            <w:pPr>
              <w:jc w:val="right"/>
              <w:rPr>
                <w:sz w:val="16"/>
                <w:szCs w:val="16"/>
              </w:rPr>
            </w:pPr>
            <w:r w:rsidRPr="004D342D">
              <w:rPr>
                <w:sz w:val="16"/>
                <w:szCs w:val="16"/>
              </w:rPr>
              <w:t>47 087,6</w:t>
            </w:r>
          </w:p>
        </w:tc>
        <w:tc>
          <w:tcPr>
            <w:tcW w:w="709" w:type="dxa"/>
            <w:vAlign w:val="center"/>
          </w:tcPr>
          <w:p w:rsidR="00DD3E38" w:rsidRPr="004D342D" w:rsidRDefault="00DD3E38" w:rsidP="004D342D">
            <w:pPr>
              <w:jc w:val="center"/>
              <w:rPr>
                <w:sz w:val="16"/>
                <w:szCs w:val="16"/>
              </w:rPr>
            </w:pPr>
            <w:r w:rsidRPr="004D342D">
              <w:rPr>
                <w:sz w:val="16"/>
                <w:szCs w:val="16"/>
              </w:rPr>
              <w:t>2,5</w:t>
            </w:r>
          </w:p>
        </w:tc>
        <w:tc>
          <w:tcPr>
            <w:tcW w:w="1094" w:type="dxa"/>
            <w:vAlign w:val="center"/>
          </w:tcPr>
          <w:p w:rsidR="00DD3E38" w:rsidRPr="004D342D" w:rsidRDefault="00DD3E38" w:rsidP="004D342D">
            <w:pPr>
              <w:jc w:val="right"/>
              <w:rPr>
                <w:sz w:val="16"/>
                <w:szCs w:val="16"/>
              </w:rPr>
            </w:pPr>
            <w:r w:rsidRPr="004D342D">
              <w:rPr>
                <w:sz w:val="16"/>
                <w:szCs w:val="16"/>
              </w:rPr>
              <w:t>28 225,0</w:t>
            </w:r>
          </w:p>
        </w:tc>
        <w:tc>
          <w:tcPr>
            <w:tcW w:w="708" w:type="dxa"/>
            <w:vAlign w:val="center"/>
          </w:tcPr>
          <w:p w:rsidR="00DD3E38" w:rsidRPr="004D342D" w:rsidRDefault="00DD3E38" w:rsidP="004D342D">
            <w:pPr>
              <w:jc w:val="center"/>
              <w:rPr>
                <w:sz w:val="16"/>
                <w:szCs w:val="16"/>
              </w:rPr>
            </w:pPr>
            <w:r w:rsidRPr="004D342D">
              <w:rPr>
                <w:sz w:val="16"/>
                <w:szCs w:val="16"/>
              </w:rPr>
              <w:t>1,5</w:t>
            </w:r>
          </w:p>
        </w:tc>
        <w:tc>
          <w:tcPr>
            <w:tcW w:w="1093" w:type="dxa"/>
            <w:vAlign w:val="center"/>
          </w:tcPr>
          <w:p w:rsidR="00DD3E38" w:rsidRPr="004D342D" w:rsidRDefault="00DD3E38" w:rsidP="004D342D">
            <w:pPr>
              <w:jc w:val="right"/>
              <w:rPr>
                <w:sz w:val="16"/>
                <w:szCs w:val="16"/>
              </w:rPr>
            </w:pPr>
            <w:r w:rsidRPr="004D342D">
              <w:rPr>
                <w:sz w:val="16"/>
                <w:szCs w:val="16"/>
              </w:rPr>
              <w:t>28 809,2</w:t>
            </w:r>
          </w:p>
        </w:tc>
        <w:tc>
          <w:tcPr>
            <w:tcW w:w="709" w:type="dxa"/>
            <w:vAlign w:val="center"/>
          </w:tcPr>
          <w:p w:rsidR="00DD3E38" w:rsidRPr="004D342D" w:rsidRDefault="00DD3E38" w:rsidP="004D342D">
            <w:pPr>
              <w:jc w:val="center"/>
              <w:rPr>
                <w:sz w:val="16"/>
                <w:szCs w:val="16"/>
              </w:rPr>
            </w:pPr>
            <w:r w:rsidRPr="004D342D">
              <w:rPr>
                <w:sz w:val="16"/>
                <w:szCs w:val="16"/>
              </w:rPr>
              <w:t>1,5</w:t>
            </w:r>
          </w:p>
        </w:tc>
        <w:tc>
          <w:tcPr>
            <w:tcW w:w="1094" w:type="dxa"/>
            <w:vAlign w:val="center"/>
          </w:tcPr>
          <w:p w:rsidR="00DD3E38" w:rsidRPr="004D342D" w:rsidRDefault="00DD3E38" w:rsidP="004D342D">
            <w:pPr>
              <w:jc w:val="right"/>
              <w:rPr>
                <w:sz w:val="16"/>
                <w:szCs w:val="16"/>
              </w:rPr>
            </w:pPr>
            <w:r w:rsidRPr="004D342D">
              <w:rPr>
                <w:sz w:val="16"/>
                <w:szCs w:val="16"/>
              </w:rPr>
              <w:t>30 140,8</w:t>
            </w:r>
          </w:p>
        </w:tc>
        <w:tc>
          <w:tcPr>
            <w:tcW w:w="708" w:type="dxa"/>
            <w:vAlign w:val="center"/>
          </w:tcPr>
          <w:p w:rsidR="00DD3E38" w:rsidRPr="004D342D" w:rsidRDefault="00DD3E38" w:rsidP="004D342D">
            <w:pPr>
              <w:jc w:val="center"/>
              <w:rPr>
                <w:sz w:val="16"/>
                <w:szCs w:val="16"/>
              </w:rPr>
            </w:pPr>
            <w:r w:rsidRPr="004D342D">
              <w:rPr>
                <w:sz w:val="16"/>
                <w:szCs w:val="16"/>
              </w:rPr>
              <w:t>1,6</w:t>
            </w:r>
          </w:p>
        </w:tc>
      </w:tr>
      <w:tr w:rsidR="00DD3E38" w:rsidRPr="008558E1" w:rsidTr="004D342D">
        <w:tc>
          <w:tcPr>
            <w:tcW w:w="1668" w:type="dxa"/>
            <w:vAlign w:val="center"/>
          </w:tcPr>
          <w:p w:rsidR="00DD3E38" w:rsidRPr="00351411" w:rsidRDefault="00DD3E38" w:rsidP="004D342D">
            <w:pPr>
              <w:rPr>
                <w:sz w:val="18"/>
                <w:szCs w:val="18"/>
              </w:rPr>
            </w:pPr>
            <w:r w:rsidRPr="00351411">
              <w:rPr>
                <w:sz w:val="18"/>
                <w:szCs w:val="18"/>
              </w:rPr>
              <w:t>Жилищно-коммунальное хозяйство</w:t>
            </w:r>
          </w:p>
        </w:tc>
        <w:tc>
          <w:tcPr>
            <w:tcW w:w="563" w:type="dxa"/>
            <w:vAlign w:val="center"/>
          </w:tcPr>
          <w:p w:rsidR="00DD3E38" w:rsidRPr="00351411" w:rsidRDefault="00DD3E38" w:rsidP="004D342D">
            <w:pPr>
              <w:jc w:val="center"/>
              <w:rPr>
                <w:sz w:val="18"/>
                <w:szCs w:val="18"/>
              </w:rPr>
            </w:pPr>
            <w:r w:rsidRPr="00351411">
              <w:rPr>
                <w:sz w:val="18"/>
                <w:szCs w:val="18"/>
              </w:rPr>
              <w:t>05</w:t>
            </w:r>
          </w:p>
        </w:tc>
        <w:tc>
          <w:tcPr>
            <w:tcW w:w="992" w:type="dxa"/>
            <w:vAlign w:val="center"/>
          </w:tcPr>
          <w:p w:rsidR="00DD3E38" w:rsidRPr="004D342D" w:rsidRDefault="00DD3E38" w:rsidP="004D342D">
            <w:pPr>
              <w:jc w:val="right"/>
              <w:rPr>
                <w:sz w:val="16"/>
                <w:szCs w:val="16"/>
              </w:rPr>
            </w:pPr>
            <w:r w:rsidRPr="004D342D">
              <w:rPr>
                <w:sz w:val="16"/>
                <w:szCs w:val="16"/>
              </w:rPr>
              <w:t>270 308,4</w:t>
            </w:r>
          </w:p>
        </w:tc>
        <w:tc>
          <w:tcPr>
            <w:tcW w:w="709" w:type="dxa"/>
            <w:vAlign w:val="center"/>
          </w:tcPr>
          <w:p w:rsidR="00DD3E38" w:rsidRPr="004D342D" w:rsidRDefault="00DD3E38" w:rsidP="004D342D">
            <w:pPr>
              <w:jc w:val="center"/>
              <w:rPr>
                <w:sz w:val="16"/>
                <w:szCs w:val="16"/>
              </w:rPr>
            </w:pPr>
            <w:r w:rsidRPr="004D342D">
              <w:rPr>
                <w:sz w:val="16"/>
                <w:szCs w:val="16"/>
              </w:rPr>
              <w:t>14,3</w:t>
            </w:r>
          </w:p>
        </w:tc>
        <w:tc>
          <w:tcPr>
            <w:tcW w:w="1094" w:type="dxa"/>
            <w:vAlign w:val="center"/>
          </w:tcPr>
          <w:p w:rsidR="00DD3E38" w:rsidRPr="004D342D" w:rsidRDefault="00DD3E38" w:rsidP="004D342D">
            <w:pPr>
              <w:jc w:val="right"/>
              <w:rPr>
                <w:sz w:val="16"/>
                <w:szCs w:val="16"/>
              </w:rPr>
            </w:pPr>
            <w:r w:rsidRPr="004D342D">
              <w:rPr>
                <w:sz w:val="16"/>
                <w:szCs w:val="16"/>
              </w:rPr>
              <w:t>209 815,2</w:t>
            </w:r>
          </w:p>
        </w:tc>
        <w:tc>
          <w:tcPr>
            <w:tcW w:w="708" w:type="dxa"/>
            <w:vAlign w:val="center"/>
          </w:tcPr>
          <w:p w:rsidR="00DD3E38" w:rsidRPr="004D342D" w:rsidRDefault="00DD3E38" w:rsidP="004D342D">
            <w:pPr>
              <w:jc w:val="center"/>
              <w:rPr>
                <w:sz w:val="16"/>
                <w:szCs w:val="16"/>
              </w:rPr>
            </w:pPr>
            <w:r w:rsidRPr="004D342D">
              <w:rPr>
                <w:sz w:val="16"/>
                <w:szCs w:val="16"/>
              </w:rPr>
              <w:t>11,2</w:t>
            </w:r>
          </w:p>
        </w:tc>
        <w:tc>
          <w:tcPr>
            <w:tcW w:w="1093" w:type="dxa"/>
            <w:vAlign w:val="center"/>
          </w:tcPr>
          <w:p w:rsidR="00DD3E38" w:rsidRPr="004D342D" w:rsidRDefault="00DD3E38" w:rsidP="004D342D">
            <w:pPr>
              <w:jc w:val="right"/>
              <w:rPr>
                <w:sz w:val="16"/>
                <w:szCs w:val="16"/>
              </w:rPr>
            </w:pPr>
            <w:r w:rsidRPr="004D342D">
              <w:rPr>
                <w:sz w:val="16"/>
                <w:szCs w:val="16"/>
              </w:rPr>
              <w:t>224 056,7</w:t>
            </w:r>
          </w:p>
        </w:tc>
        <w:tc>
          <w:tcPr>
            <w:tcW w:w="709" w:type="dxa"/>
            <w:vAlign w:val="center"/>
          </w:tcPr>
          <w:p w:rsidR="00DD3E38" w:rsidRPr="004D342D" w:rsidRDefault="00DD3E38" w:rsidP="004D342D">
            <w:pPr>
              <w:jc w:val="center"/>
              <w:rPr>
                <w:sz w:val="16"/>
                <w:szCs w:val="16"/>
              </w:rPr>
            </w:pPr>
            <w:r w:rsidRPr="004D342D">
              <w:rPr>
                <w:sz w:val="16"/>
                <w:szCs w:val="16"/>
              </w:rPr>
              <w:t>11,5</w:t>
            </w:r>
          </w:p>
        </w:tc>
        <w:tc>
          <w:tcPr>
            <w:tcW w:w="1094" w:type="dxa"/>
            <w:vAlign w:val="center"/>
          </w:tcPr>
          <w:p w:rsidR="00DD3E38" w:rsidRPr="004D342D" w:rsidRDefault="00DD3E38" w:rsidP="004D342D">
            <w:pPr>
              <w:jc w:val="right"/>
              <w:rPr>
                <w:sz w:val="16"/>
                <w:szCs w:val="16"/>
              </w:rPr>
            </w:pPr>
            <w:r w:rsidRPr="004D342D">
              <w:rPr>
                <w:sz w:val="16"/>
                <w:szCs w:val="16"/>
              </w:rPr>
              <w:t>232 726,3</w:t>
            </w:r>
          </w:p>
        </w:tc>
        <w:tc>
          <w:tcPr>
            <w:tcW w:w="708" w:type="dxa"/>
            <w:vAlign w:val="center"/>
          </w:tcPr>
          <w:p w:rsidR="00DD3E38" w:rsidRPr="004D342D" w:rsidRDefault="00DD3E38" w:rsidP="004D342D">
            <w:pPr>
              <w:jc w:val="center"/>
              <w:rPr>
                <w:sz w:val="16"/>
                <w:szCs w:val="16"/>
              </w:rPr>
            </w:pPr>
            <w:r w:rsidRPr="004D342D">
              <w:rPr>
                <w:sz w:val="16"/>
                <w:szCs w:val="16"/>
              </w:rPr>
              <w:t>12,2</w:t>
            </w:r>
          </w:p>
        </w:tc>
      </w:tr>
      <w:tr w:rsidR="00DD3E38" w:rsidRPr="008558E1" w:rsidTr="004D342D">
        <w:tc>
          <w:tcPr>
            <w:tcW w:w="1668" w:type="dxa"/>
            <w:vAlign w:val="center"/>
          </w:tcPr>
          <w:p w:rsidR="00DD3E38" w:rsidRPr="00351411" w:rsidRDefault="00DD3E38" w:rsidP="004D342D">
            <w:pPr>
              <w:rPr>
                <w:sz w:val="18"/>
                <w:szCs w:val="18"/>
              </w:rPr>
            </w:pPr>
            <w:r>
              <w:rPr>
                <w:sz w:val="18"/>
                <w:szCs w:val="18"/>
              </w:rPr>
              <w:t>Охрана окружающей среды</w:t>
            </w:r>
          </w:p>
        </w:tc>
        <w:tc>
          <w:tcPr>
            <w:tcW w:w="563" w:type="dxa"/>
            <w:vAlign w:val="center"/>
          </w:tcPr>
          <w:p w:rsidR="00DD3E38" w:rsidRPr="00351411" w:rsidRDefault="00DD3E38" w:rsidP="004D342D">
            <w:pPr>
              <w:jc w:val="center"/>
              <w:rPr>
                <w:sz w:val="18"/>
                <w:szCs w:val="18"/>
              </w:rPr>
            </w:pPr>
            <w:r>
              <w:rPr>
                <w:sz w:val="18"/>
                <w:szCs w:val="18"/>
              </w:rPr>
              <w:t>06</w:t>
            </w:r>
          </w:p>
        </w:tc>
        <w:tc>
          <w:tcPr>
            <w:tcW w:w="992" w:type="dxa"/>
            <w:vAlign w:val="center"/>
          </w:tcPr>
          <w:p w:rsidR="00DD3E38" w:rsidRPr="004D342D" w:rsidRDefault="00DD3E38" w:rsidP="004D342D">
            <w:pPr>
              <w:jc w:val="right"/>
              <w:rPr>
                <w:sz w:val="16"/>
                <w:szCs w:val="16"/>
              </w:rPr>
            </w:pPr>
            <w:r w:rsidRPr="004D342D">
              <w:rPr>
                <w:sz w:val="16"/>
                <w:szCs w:val="16"/>
              </w:rPr>
              <w:t>4 040,0</w:t>
            </w:r>
          </w:p>
        </w:tc>
        <w:tc>
          <w:tcPr>
            <w:tcW w:w="709" w:type="dxa"/>
            <w:vAlign w:val="center"/>
          </w:tcPr>
          <w:p w:rsidR="00DD3E38" w:rsidRPr="004D342D" w:rsidRDefault="00DD3E38" w:rsidP="004D342D">
            <w:pPr>
              <w:jc w:val="center"/>
              <w:rPr>
                <w:sz w:val="16"/>
                <w:szCs w:val="16"/>
              </w:rPr>
            </w:pPr>
            <w:r w:rsidRPr="004D342D">
              <w:rPr>
                <w:sz w:val="16"/>
                <w:szCs w:val="16"/>
              </w:rPr>
              <w:t>0,2</w:t>
            </w:r>
          </w:p>
        </w:tc>
        <w:tc>
          <w:tcPr>
            <w:tcW w:w="1094" w:type="dxa"/>
            <w:vAlign w:val="center"/>
          </w:tcPr>
          <w:p w:rsidR="00DD3E38" w:rsidRPr="004D342D" w:rsidRDefault="00DD3E38" w:rsidP="004D342D">
            <w:pPr>
              <w:jc w:val="right"/>
              <w:rPr>
                <w:sz w:val="16"/>
                <w:szCs w:val="16"/>
              </w:rPr>
            </w:pPr>
            <w:r w:rsidRPr="004D342D">
              <w:rPr>
                <w:sz w:val="16"/>
                <w:szCs w:val="16"/>
              </w:rPr>
              <w:t>-</w:t>
            </w:r>
          </w:p>
        </w:tc>
        <w:tc>
          <w:tcPr>
            <w:tcW w:w="708" w:type="dxa"/>
            <w:vAlign w:val="center"/>
          </w:tcPr>
          <w:p w:rsidR="00DD3E38" w:rsidRPr="004D342D" w:rsidRDefault="00DD3E38" w:rsidP="004D342D">
            <w:pPr>
              <w:jc w:val="center"/>
              <w:rPr>
                <w:sz w:val="16"/>
                <w:szCs w:val="16"/>
              </w:rPr>
            </w:pPr>
            <w:r w:rsidRPr="004D342D">
              <w:rPr>
                <w:sz w:val="16"/>
                <w:szCs w:val="16"/>
              </w:rPr>
              <w:t>-</w:t>
            </w:r>
          </w:p>
        </w:tc>
        <w:tc>
          <w:tcPr>
            <w:tcW w:w="1093" w:type="dxa"/>
            <w:vAlign w:val="center"/>
          </w:tcPr>
          <w:p w:rsidR="00DD3E38" w:rsidRPr="004D342D" w:rsidRDefault="00DD3E38" w:rsidP="004D342D">
            <w:pPr>
              <w:jc w:val="right"/>
              <w:rPr>
                <w:sz w:val="16"/>
                <w:szCs w:val="16"/>
              </w:rPr>
            </w:pPr>
            <w:r w:rsidRPr="004D342D">
              <w:rPr>
                <w:sz w:val="16"/>
                <w:szCs w:val="16"/>
              </w:rPr>
              <w:t>-</w:t>
            </w:r>
          </w:p>
        </w:tc>
        <w:tc>
          <w:tcPr>
            <w:tcW w:w="709" w:type="dxa"/>
            <w:vAlign w:val="center"/>
          </w:tcPr>
          <w:p w:rsidR="00DD3E38" w:rsidRPr="004D342D" w:rsidRDefault="00DD3E38" w:rsidP="004D342D">
            <w:pPr>
              <w:jc w:val="center"/>
              <w:rPr>
                <w:sz w:val="16"/>
                <w:szCs w:val="16"/>
              </w:rPr>
            </w:pPr>
            <w:r w:rsidRPr="004D342D">
              <w:rPr>
                <w:sz w:val="16"/>
                <w:szCs w:val="16"/>
              </w:rPr>
              <w:t>-</w:t>
            </w:r>
          </w:p>
        </w:tc>
        <w:tc>
          <w:tcPr>
            <w:tcW w:w="1094" w:type="dxa"/>
            <w:vAlign w:val="center"/>
          </w:tcPr>
          <w:p w:rsidR="00DD3E38" w:rsidRPr="004D342D" w:rsidRDefault="00DD3E38" w:rsidP="004D342D">
            <w:pPr>
              <w:jc w:val="right"/>
              <w:rPr>
                <w:sz w:val="16"/>
                <w:szCs w:val="16"/>
              </w:rPr>
            </w:pPr>
            <w:r w:rsidRPr="004D342D">
              <w:rPr>
                <w:sz w:val="16"/>
                <w:szCs w:val="16"/>
              </w:rPr>
              <w:t>-</w:t>
            </w:r>
          </w:p>
        </w:tc>
        <w:tc>
          <w:tcPr>
            <w:tcW w:w="708" w:type="dxa"/>
            <w:vAlign w:val="center"/>
          </w:tcPr>
          <w:p w:rsidR="00DD3E38" w:rsidRPr="004D342D" w:rsidRDefault="00DD3E38" w:rsidP="004D342D">
            <w:pPr>
              <w:jc w:val="center"/>
              <w:rPr>
                <w:sz w:val="16"/>
                <w:szCs w:val="16"/>
              </w:rPr>
            </w:pPr>
            <w:r w:rsidRPr="004D342D">
              <w:rPr>
                <w:sz w:val="16"/>
                <w:szCs w:val="16"/>
              </w:rPr>
              <w:t>-</w:t>
            </w:r>
          </w:p>
        </w:tc>
      </w:tr>
      <w:tr w:rsidR="00DD3E38" w:rsidRPr="008558E1" w:rsidTr="004D342D">
        <w:trPr>
          <w:trHeight w:val="275"/>
        </w:trPr>
        <w:tc>
          <w:tcPr>
            <w:tcW w:w="1668" w:type="dxa"/>
            <w:vAlign w:val="center"/>
          </w:tcPr>
          <w:p w:rsidR="00DD3E38" w:rsidRPr="00351411" w:rsidRDefault="00DD3E38" w:rsidP="004D342D">
            <w:pPr>
              <w:rPr>
                <w:sz w:val="18"/>
                <w:szCs w:val="18"/>
              </w:rPr>
            </w:pPr>
            <w:r w:rsidRPr="00351411">
              <w:rPr>
                <w:sz w:val="18"/>
                <w:szCs w:val="18"/>
              </w:rPr>
              <w:t>Образование</w:t>
            </w:r>
          </w:p>
        </w:tc>
        <w:tc>
          <w:tcPr>
            <w:tcW w:w="563" w:type="dxa"/>
            <w:vAlign w:val="center"/>
          </w:tcPr>
          <w:p w:rsidR="00DD3E38" w:rsidRPr="00351411" w:rsidRDefault="00DD3E38" w:rsidP="004D342D">
            <w:pPr>
              <w:jc w:val="center"/>
              <w:rPr>
                <w:sz w:val="18"/>
                <w:szCs w:val="18"/>
              </w:rPr>
            </w:pPr>
            <w:r w:rsidRPr="00351411">
              <w:rPr>
                <w:sz w:val="18"/>
                <w:szCs w:val="18"/>
              </w:rPr>
              <w:t>07</w:t>
            </w:r>
          </w:p>
        </w:tc>
        <w:tc>
          <w:tcPr>
            <w:tcW w:w="992" w:type="dxa"/>
            <w:vAlign w:val="center"/>
          </w:tcPr>
          <w:p w:rsidR="00DD3E38" w:rsidRPr="004D342D" w:rsidRDefault="00DD3E38" w:rsidP="004D342D">
            <w:pPr>
              <w:jc w:val="right"/>
              <w:rPr>
                <w:sz w:val="16"/>
                <w:szCs w:val="16"/>
              </w:rPr>
            </w:pPr>
            <w:r w:rsidRPr="004D342D">
              <w:rPr>
                <w:sz w:val="16"/>
                <w:szCs w:val="16"/>
              </w:rPr>
              <w:t>897 158,0</w:t>
            </w:r>
          </w:p>
        </w:tc>
        <w:tc>
          <w:tcPr>
            <w:tcW w:w="709" w:type="dxa"/>
            <w:vAlign w:val="center"/>
          </w:tcPr>
          <w:p w:rsidR="00DD3E38" w:rsidRPr="004D342D" w:rsidRDefault="00DD3E38" w:rsidP="004D342D">
            <w:pPr>
              <w:jc w:val="center"/>
              <w:rPr>
                <w:sz w:val="16"/>
                <w:szCs w:val="16"/>
              </w:rPr>
            </w:pPr>
            <w:r w:rsidRPr="004D342D">
              <w:rPr>
                <w:sz w:val="16"/>
                <w:szCs w:val="16"/>
              </w:rPr>
              <w:t>47,5</w:t>
            </w:r>
          </w:p>
        </w:tc>
        <w:tc>
          <w:tcPr>
            <w:tcW w:w="1094" w:type="dxa"/>
            <w:vAlign w:val="center"/>
          </w:tcPr>
          <w:p w:rsidR="00DD3E38" w:rsidRPr="004D342D" w:rsidRDefault="00DD3E38" w:rsidP="004D342D">
            <w:pPr>
              <w:jc w:val="right"/>
              <w:rPr>
                <w:sz w:val="16"/>
                <w:szCs w:val="16"/>
              </w:rPr>
            </w:pPr>
            <w:r w:rsidRPr="004D342D">
              <w:rPr>
                <w:sz w:val="16"/>
                <w:szCs w:val="16"/>
              </w:rPr>
              <w:t>953 223,5</w:t>
            </w:r>
          </w:p>
        </w:tc>
        <w:tc>
          <w:tcPr>
            <w:tcW w:w="708" w:type="dxa"/>
            <w:vAlign w:val="center"/>
          </w:tcPr>
          <w:p w:rsidR="00DD3E38" w:rsidRPr="004D342D" w:rsidRDefault="00DD3E38" w:rsidP="004D342D">
            <w:pPr>
              <w:jc w:val="center"/>
              <w:rPr>
                <w:sz w:val="16"/>
                <w:szCs w:val="16"/>
              </w:rPr>
            </w:pPr>
            <w:r w:rsidRPr="004D342D">
              <w:rPr>
                <w:sz w:val="16"/>
                <w:szCs w:val="16"/>
              </w:rPr>
              <w:t>51,0</w:t>
            </w:r>
          </w:p>
        </w:tc>
        <w:tc>
          <w:tcPr>
            <w:tcW w:w="1093" w:type="dxa"/>
            <w:vAlign w:val="center"/>
          </w:tcPr>
          <w:p w:rsidR="00DD3E38" w:rsidRPr="004D342D" w:rsidRDefault="00DD3E38" w:rsidP="004D342D">
            <w:pPr>
              <w:jc w:val="right"/>
              <w:rPr>
                <w:sz w:val="16"/>
                <w:szCs w:val="16"/>
              </w:rPr>
            </w:pPr>
            <w:r w:rsidRPr="004D342D">
              <w:rPr>
                <w:sz w:val="16"/>
                <w:szCs w:val="16"/>
              </w:rPr>
              <w:t>992 400,0</w:t>
            </w:r>
          </w:p>
        </w:tc>
        <w:tc>
          <w:tcPr>
            <w:tcW w:w="709" w:type="dxa"/>
            <w:vAlign w:val="center"/>
          </w:tcPr>
          <w:p w:rsidR="00DD3E38" w:rsidRPr="004D342D" w:rsidRDefault="00DD3E38" w:rsidP="004D342D">
            <w:pPr>
              <w:jc w:val="center"/>
              <w:rPr>
                <w:sz w:val="16"/>
                <w:szCs w:val="16"/>
              </w:rPr>
            </w:pPr>
            <w:r w:rsidRPr="004D342D">
              <w:rPr>
                <w:sz w:val="16"/>
                <w:szCs w:val="16"/>
              </w:rPr>
              <w:t>51,2</w:t>
            </w:r>
          </w:p>
        </w:tc>
        <w:tc>
          <w:tcPr>
            <w:tcW w:w="1094" w:type="dxa"/>
            <w:vAlign w:val="center"/>
          </w:tcPr>
          <w:p w:rsidR="00DD3E38" w:rsidRPr="004D342D" w:rsidRDefault="00DD3E38" w:rsidP="004D342D">
            <w:pPr>
              <w:jc w:val="right"/>
              <w:rPr>
                <w:sz w:val="16"/>
                <w:szCs w:val="16"/>
              </w:rPr>
            </w:pPr>
            <w:r w:rsidRPr="004D342D">
              <w:rPr>
                <w:sz w:val="16"/>
                <w:szCs w:val="16"/>
              </w:rPr>
              <w:t>978 803,5</w:t>
            </w:r>
          </w:p>
        </w:tc>
        <w:tc>
          <w:tcPr>
            <w:tcW w:w="708" w:type="dxa"/>
            <w:vAlign w:val="center"/>
          </w:tcPr>
          <w:p w:rsidR="00DD3E38" w:rsidRPr="004D342D" w:rsidRDefault="00DD3E38" w:rsidP="004D342D">
            <w:pPr>
              <w:jc w:val="center"/>
              <w:rPr>
                <w:sz w:val="16"/>
                <w:szCs w:val="16"/>
              </w:rPr>
            </w:pPr>
            <w:r w:rsidRPr="004D342D">
              <w:rPr>
                <w:sz w:val="16"/>
                <w:szCs w:val="16"/>
              </w:rPr>
              <w:t>51,2</w:t>
            </w:r>
          </w:p>
        </w:tc>
      </w:tr>
      <w:tr w:rsidR="00DD3E38" w:rsidRPr="008558E1" w:rsidTr="004D342D">
        <w:tc>
          <w:tcPr>
            <w:tcW w:w="1668" w:type="dxa"/>
            <w:vAlign w:val="center"/>
          </w:tcPr>
          <w:p w:rsidR="00DD3E38" w:rsidRPr="00351411" w:rsidRDefault="00DD3E38" w:rsidP="004D342D">
            <w:pPr>
              <w:rPr>
                <w:sz w:val="18"/>
                <w:szCs w:val="18"/>
              </w:rPr>
            </w:pPr>
            <w:r w:rsidRPr="00351411">
              <w:rPr>
                <w:sz w:val="18"/>
                <w:szCs w:val="18"/>
              </w:rPr>
              <w:t>Культура, кинематография</w:t>
            </w:r>
          </w:p>
        </w:tc>
        <w:tc>
          <w:tcPr>
            <w:tcW w:w="563" w:type="dxa"/>
            <w:vAlign w:val="center"/>
          </w:tcPr>
          <w:p w:rsidR="00DD3E38" w:rsidRPr="00351411" w:rsidRDefault="00DD3E38" w:rsidP="004D342D">
            <w:pPr>
              <w:jc w:val="center"/>
              <w:rPr>
                <w:sz w:val="18"/>
                <w:szCs w:val="18"/>
              </w:rPr>
            </w:pPr>
            <w:r w:rsidRPr="00351411">
              <w:rPr>
                <w:sz w:val="18"/>
                <w:szCs w:val="18"/>
              </w:rPr>
              <w:t>08</w:t>
            </w:r>
          </w:p>
        </w:tc>
        <w:tc>
          <w:tcPr>
            <w:tcW w:w="992" w:type="dxa"/>
            <w:vAlign w:val="center"/>
          </w:tcPr>
          <w:p w:rsidR="00DD3E38" w:rsidRPr="004D342D" w:rsidRDefault="00DD3E38" w:rsidP="004D342D">
            <w:pPr>
              <w:jc w:val="right"/>
              <w:rPr>
                <w:sz w:val="16"/>
                <w:szCs w:val="16"/>
              </w:rPr>
            </w:pPr>
            <w:r w:rsidRPr="004D342D">
              <w:rPr>
                <w:sz w:val="16"/>
                <w:szCs w:val="16"/>
              </w:rPr>
              <w:t>95 236,1</w:t>
            </w:r>
          </w:p>
        </w:tc>
        <w:tc>
          <w:tcPr>
            <w:tcW w:w="709" w:type="dxa"/>
            <w:vAlign w:val="center"/>
          </w:tcPr>
          <w:p w:rsidR="00DD3E38" w:rsidRPr="004D342D" w:rsidRDefault="00DD3E38" w:rsidP="004D342D">
            <w:pPr>
              <w:jc w:val="center"/>
              <w:rPr>
                <w:sz w:val="16"/>
                <w:szCs w:val="16"/>
              </w:rPr>
            </w:pPr>
            <w:r w:rsidRPr="004D342D">
              <w:rPr>
                <w:sz w:val="16"/>
                <w:szCs w:val="16"/>
              </w:rPr>
              <w:t>5,1</w:t>
            </w:r>
          </w:p>
        </w:tc>
        <w:tc>
          <w:tcPr>
            <w:tcW w:w="1094" w:type="dxa"/>
            <w:vAlign w:val="center"/>
          </w:tcPr>
          <w:p w:rsidR="00DD3E38" w:rsidRPr="004D342D" w:rsidRDefault="00DD3E38" w:rsidP="004D342D">
            <w:pPr>
              <w:jc w:val="right"/>
              <w:rPr>
                <w:sz w:val="16"/>
                <w:szCs w:val="16"/>
              </w:rPr>
            </w:pPr>
            <w:r w:rsidRPr="004D342D">
              <w:rPr>
                <w:sz w:val="16"/>
                <w:szCs w:val="16"/>
              </w:rPr>
              <w:t>115 291,7</w:t>
            </w:r>
          </w:p>
        </w:tc>
        <w:tc>
          <w:tcPr>
            <w:tcW w:w="708" w:type="dxa"/>
            <w:vAlign w:val="center"/>
          </w:tcPr>
          <w:p w:rsidR="00DD3E38" w:rsidRPr="004D342D" w:rsidRDefault="00DD3E38" w:rsidP="004D342D">
            <w:pPr>
              <w:jc w:val="center"/>
              <w:rPr>
                <w:sz w:val="16"/>
                <w:szCs w:val="16"/>
              </w:rPr>
            </w:pPr>
            <w:r w:rsidRPr="004D342D">
              <w:rPr>
                <w:sz w:val="16"/>
                <w:szCs w:val="16"/>
              </w:rPr>
              <w:t>6,2</w:t>
            </w:r>
          </w:p>
        </w:tc>
        <w:tc>
          <w:tcPr>
            <w:tcW w:w="1093" w:type="dxa"/>
            <w:vAlign w:val="center"/>
          </w:tcPr>
          <w:p w:rsidR="00DD3E38" w:rsidRPr="004D342D" w:rsidRDefault="00DD3E38" w:rsidP="004D342D">
            <w:pPr>
              <w:jc w:val="right"/>
              <w:rPr>
                <w:sz w:val="16"/>
                <w:szCs w:val="16"/>
              </w:rPr>
            </w:pPr>
            <w:r w:rsidRPr="004D342D">
              <w:rPr>
                <w:sz w:val="16"/>
                <w:szCs w:val="16"/>
              </w:rPr>
              <w:t>115 467,1</w:t>
            </w:r>
          </w:p>
        </w:tc>
        <w:tc>
          <w:tcPr>
            <w:tcW w:w="709" w:type="dxa"/>
            <w:vAlign w:val="center"/>
          </w:tcPr>
          <w:p w:rsidR="00DD3E38" w:rsidRPr="004D342D" w:rsidRDefault="00DD3E38" w:rsidP="004D342D">
            <w:pPr>
              <w:jc w:val="center"/>
              <w:rPr>
                <w:sz w:val="16"/>
                <w:szCs w:val="16"/>
              </w:rPr>
            </w:pPr>
            <w:r w:rsidRPr="004D342D">
              <w:rPr>
                <w:sz w:val="16"/>
                <w:szCs w:val="16"/>
              </w:rPr>
              <w:t>6,0</w:t>
            </w:r>
          </w:p>
        </w:tc>
        <w:tc>
          <w:tcPr>
            <w:tcW w:w="1094" w:type="dxa"/>
            <w:vAlign w:val="center"/>
          </w:tcPr>
          <w:p w:rsidR="00DD3E38" w:rsidRPr="004D342D" w:rsidRDefault="00DD3E38" w:rsidP="004D342D">
            <w:pPr>
              <w:jc w:val="right"/>
              <w:rPr>
                <w:sz w:val="16"/>
                <w:szCs w:val="16"/>
              </w:rPr>
            </w:pPr>
            <w:r w:rsidRPr="004D342D">
              <w:rPr>
                <w:sz w:val="16"/>
                <w:szCs w:val="16"/>
              </w:rPr>
              <w:t>115 467,1</w:t>
            </w:r>
          </w:p>
        </w:tc>
        <w:tc>
          <w:tcPr>
            <w:tcW w:w="708" w:type="dxa"/>
            <w:vAlign w:val="center"/>
          </w:tcPr>
          <w:p w:rsidR="00DD3E38" w:rsidRPr="004D342D" w:rsidRDefault="00DD3E38" w:rsidP="004D342D">
            <w:pPr>
              <w:jc w:val="center"/>
              <w:rPr>
                <w:sz w:val="16"/>
                <w:szCs w:val="16"/>
              </w:rPr>
            </w:pPr>
            <w:r w:rsidRPr="004D342D">
              <w:rPr>
                <w:sz w:val="16"/>
                <w:szCs w:val="16"/>
              </w:rPr>
              <w:t>6,0</w:t>
            </w:r>
          </w:p>
        </w:tc>
      </w:tr>
      <w:tr w:rsidR="00DD3E38" w:rsidRPr="008558E1" w:rsidTr="004D342D">
        <w:trPr>
          <w:trHeight w:val="286"/>
        </w:trPr>
        <w:tc>
          <w:tcPr>
            <w:tcW w:w="1668" w:type="dxa"/>
            <w:vAlign w:val="center"/>
          </w:tcPr>
          <w:p w:rsidR="00DD3E38" w:rsidRPr="00351411" w:rsidRDefault="00DD3E38" w:rsidP="004D342D">
            <w:pPr>
              <w:rPr>
                <w:sz w:val="18"/>
                <w:szCs w:val="18"/>
              </w:rPr>
            </w:pPr>
            <w:r w:rsidRPr="00351411">
              <w:rPr>
                <w:sz w:val="18"/>
                <w:szCs w:val="18"/>
              </w:rPr>
              <w:t>Здравоохранение</w:t>
            </w:r>
          </w:p>
        </w:tc>
        <w:tc>
          <w:tcPr>
            <w:tcW w:w="563" w:type="dxa"/>
            <w:vAlign w:val="center"/>
          </w:tcPr>
          <w:p w:rsidR="00DD3E38" w:rsidRPr="00351411" w:rsidRDefault="00DD3E38" w:rsidP="004D342D">
            <w:pPr>
              <w:jc w:val="center"/>
              <w:rPr>
                <w:sz w:val="18"/>
                <w:szCs w:val="18"/>
              </w:rPr>
            </w:pPr>
            <w:r w:rsidRPr="00351411">
              <w:rPr>
                <w:sz w:val="18"/>
                <w:szCs w:val="18"/>
              </w:rPr>
              <w:t>09</w:t>
            </w:r>
          </w:p>
        </w:tc>
        <w:tc>
          <w:tcPr>
            <w:tcW w:w="992" w:type="dxa"/>
            <w:vAlign w:val="center"/>
          </w:tcPr>
          <w:p w:rsidR="00DD3E38" w:rsidRPr="004D342D" w:rsidRDefault="00DD3E38" w:rsidP="004D342D">
            <w:pPr>
              <w:jc w:val="right"/>
              <w:rPr>
                <w:sz w:val="16"/>
                <w:szCs w:val="16"/>
              </w:rPr>
            </w:pPr>
            <w:r w:rsidRPr="004D342D">
              <w:rPr>
                <w:sz w:val="16"/>
                <w:szCs w:val="16"/>
              </w:rPr>
              <w:t>17 146,2</w:t>
            </w:r>
          </w:p>
        </w:tc>
        <w:tc>
          <w:tcPr>
            <w:tcW w:w="709" w:type="dxa"/>
            <w:vAlign w:val="center"/>
          </w:tcPr>
          <w:p w:rsidR="00DD3E38" w:rsidRPr="004D342D" w:rsidRDefault="00DD3E38" w:rsidP="004D342D">
            <w:pPr>
              <w:jc w:val="center"/>
              <w:rPr>
                <w:sz w:val="16"/>
                <w:szCs w:val="16"/>
              </w:rPr>
            </w:pPr>
            <w:r w:rsidRPr="004D342D">
              <w:rPr>
                <w:sz w:val="16"/>
                <w:szCs w:val="16"/>
              </w:rPr>
              <w:t>0,9</w:t>
            </w:r>
          </w:p>
        </w:tc>
        <w:tc>
          <w:tcPr>
            <w:tcW w:w="1094" w:type="dxa"/>
            <w:vAlign w:val="center"/>
          </w:tcPr>
          <w:p w:rsidR="00DD3E38" w:rsidRPr="004D342D" w:rsidRDefault="00DD3E38" w:rsidP="004D342D">
            <w:pPr>
              <w:jc w:val="right"/>
              <w:rPr>
                <w:sz w:val="16"/>
                <w:szCs w:val="16"/>
              </w:rPr>
            </w:pPr>
            <w:r w:rsidRPr="004D342D">
              <w:rPr>
                <w:sz w:val="16"/>
                <w:szCs w:val="16"/>
              </w:rPr>
              <w:t>67,2</w:t>
            </w:r>
          </w:p>
        </w:tc>
        <w:tc>
          <w:tcPr>
            <w:tcW w:w="708" w:type="dxa"/>
            <w:vAlign w:val="center"/>
          </w:tcPr>
          <w:p w:rsidR="00DD3E38" w:rsidRPr="004D342D" w:rsidRDefault="00DD3E38" w:rsidP="004D342D">
            <w:pPr>
              <w:jc w:val="center"/>
              <w:rPr>
                <w:sz w:val="16"/>
                <w:szCs w:val="16"/>
              </w:rPr>
            </w:pPr>
            <w:r w:rsidRPr="004D342D">
              <w:rPr>
                <w:sz w:val="16"/>
                <w:szCs w:val="16"/>
              </w:rPr>
              <w:t>0,0</w:t>
            </w:r>
          </w:p>
        </w:tc>
        <w:tc>
          <w:tcPr>
            <w:tcW w:w="1093" w:type="dxa"/>
            <w:vAlign w:val="center"/>
          </w:tcPr>
          <w:p w:rsidR="00DD3E38" w:rsidRPr="004D342D" w:rsidRDefault="00DD3E38" w:rsidP="004D342D">
            <w:pPr>
              <w:jc w:val="right"/>
              <w:rPr>
                <w:sz w:val="16"/>
                <w:szCs w:val="16"/>
              </w:rPr>
            </w:pPr>
            <w:r w:rsidRPr="004D342D">
              <w:rPr>
                <w:sz w:val="16"/>
                <w:szCs w:val="16"/>
              </w:rPr>
              <w:t>67,2</w:t>
            </w:r>
          </w:p>
        </w:tc>
        <w:tc>
          <w:tcPr>
            <w:tcW w:w="709" w:type="dxa"/>
            <w:vAlign w:val="center"/>
          </w:tcPr>
          <w:p w:rsidR="00DD3E38" w:rsidRPr="004D342D" w:rsidRDefault="00DD3E38" w:rsidP="004D342D">
            <w:pPr>
              <w:jc w:val="center"/>
              <w:rPr>
                <w:sz w:val="16"/>
                <w:szCs w:val="16"/>
              </w:rPr>
            </w:pPr>
            <w:r w:rsidRPr="004D342D">
              <w:rPr>
                <w:sz w:val="16"/>
                <w:szCs w:val="16"/>
              </w:rPr>
              <w:t>0,0</w:t>
            </w:r>
          </w:p>
        </w:tc>
        <w:tc>
          <w:tcPr>
            <w:tcW w:w="1094" w:type="dxa"/>
            <w:vAlign w:val="center"/>
          </w:tcPr>
          <w:p w:rsidR="00DD3E38" w:rsidRPr="004D342D" w:rsidRDefault="00DD3E38" w:rsidP="004D342D">
            <w:pPr>
              <w:jc w:val="right"/>
              <w:rPr>
                <w:sz w:val="16"/>
                <w:szCs w:val="16"/>
              </w:rPr>
            </w:pPr>
            <w:r w:rsidRPr="004D342D">
              <w:rPr>
                <w:sz w:val="16"/>
                <w:szCs w:val="16"/>
              </w:rPr>
              <w:t>67,2</w:t>
            </w:r>
          </w:p>
        </w:tc>
        <w:tc>
          <w:tcPr>
            <w:tcW w:w="708" w:type="dxa"/>
            <w:vAlign w:val="center"/>
          </w:tcPr>
          <w:p w:rsidR="00DD3E38" w:rsidRPr="004D342D" w:rsidRDefault="00DD3E38" w:rsidP="004D342D">
            <w:pPr>
              <w:jc w:val="center"/>
              <w:rPr>
                <w:sz w:val="16"/>
                <w:szCs w:val="16"/>
              </w:rPr>
            </w:pPr>
            <w:r w:rsidRPr="004D342D">
              <w:rPr>
                <w:sz w:val="16"/>
                <w:szCs w:val="16"/>
              </w:rPr>
              <w:t>0,0</w:t>
            </w:r>
          </w:p>
        </w:tc>
      </w:tr>
      <w:tr w:rsidR="00DD3E38" w:rsidRPr="008558E1" w:rsidTr="004D342D">
        <w:trPr>
          <w:trHeight w:val="261"/>
        </w:trPr>
        <w:tc>
          <w:tcPr>
            <w:tcW w:w="1668" w:type="dxa"/>
            <w:vAlign w:val="center"/>
          </w:tcPr>
          <w:p w:rsidR="00DD3E38" w:rsidRPr="00351411" w:rsidRDefault="00DD3E38" w:rsidP="004D342D">
            <w:pPr>
              <w:rPr>
                <w:sz w:val="18"/>
                <w:szCs w:val="18"/>
              </w:rPr>
            </w:pPr>
            <w:r w:rsidRPr="00351411">
              <w:rPr>
                <w:sz w:val="18"/>
                <w:szCs w:val="18"/>
              </w:rPr>
              <w:lastRenderedPageBreak/>
              <w:t>Социальная политика</w:t>
            </w:r>
          </w:p>
        </w:tc>
        <w:tc>
          <w:tcPr>
            <w:tcW w:w="563" w:type="dxa"/>
            <w:vAlign w:val="center"/>
          </w:tcPr>
          <w:p w:rsidR="00DD3E38" w:rsidRPr="00351411" w:rsidRDefault="00DD3E38" w:rsidP="004D342D">
            <w:pPr>
              <w:jc w:val="center"/>
              <w:rPr>
                <w:sz w:val="18"/>
                <w:szCs w:val="18"/>
              </w:rPr>
            </w:pPr>
            <w:r w:rsidRPr="00351411">
              <w:rPr>
                <w:sz w:val="18"/>
                <w:szCs w:val="18"/>
              </w:rPr>
              <w:t>10</w:t>
            </w:r>
          </w:p>
        </w:tc>
        <w:tc>
          <w:tcPr>
            <w:tcW w:w="992" w:type="dxa"/>
            <w:vAlign w:val="center"/>
          </w:tcPr>
          <w:p w:rsidR="00DD3E38" w:rsidRPr="004D342D" w:rsidRDefault="00DD3E38" w:rsidP="004D342D">
            <w:pPr>
              <w:jc w:val="right"/>
              <w:rPr>
                <w:sz w:val="16"/>
                <w:szCs w:val="16"/>
              </w:rPr>
            </w:pPr>
            <w:r w:rsidRPr="004D342D">
              <w:rPr>
                <w:sz w:val="16"/>
                <w:szCs w:val="16"/>
              </w:rPr>
              <w:t>359 261,8</w:t>
            </w:r>
          </w:p>
        </w:tc>
        <w:tc>
          <w:tcPr>
            <w:tcW w:w="709" w:type="dxa"/>
            <w:vAlign w:val="center"/>
          </w:tcPr>
          <w:p w:rsidR="00DD3E38" w:rsidRPr="004D342D" w:rsidRDefault="00DD3E38" w:rsidP="004D342D">
            <w:pPr>
              <w:jc w:val="center"/>
              <w:rPr>
                <w:sz w:val="16"/>
                <w:szCs w:val="16"/>
              </w:rPr>
            </w:pPr>
            <w:r w:rsidRPr="004D342D">
              <w:rPr>
                <w:sz w:val="16"/>
                <w:szCs w:val="16"/>
              </w:rPr>
              <w:t>19,0</w:t>
            </w:r>
          </w:p>
        </w:tc>
        <w:tc>
          <w:tcPr>
            <w:tcW w:w="1094" w:type="dxa"/>
            <w:vAlign w:val="center"/>
          </w:tcPr>
          <w:p w:rsidR="00DD3E38" w:rsidRPr="004D342D" w:rsidRDefault="00DD3E38" w:rsidP="004D342D">
            <w:pPr>
              <w:jc w:val="right"/>
              <w:rPr>
                <w:sz w:val="16"/>
                <w:szCs w:val="16"/>
              </w:rPr>
            </w:pPr>
            <w:r w:rsidRPr="004D342D">
              <w:rPr>
                <w:sz w:val="16"/>
                <w:szCs w:val="16"/>
              </w:rPr>
              <w:t>369 242,8</w:t>
            </w:r>
          </w:p>
        </w:tc>
        <w:tc>
          <w:tcPr>
            <w:tcW w:w="708" w:type="dxa"/>
            <w:vAlign w:val="center"/>
          </w:tcPr>
          <w:p w:rsidR="00DD3E38" w:rsidRPr="004D342D" w:rsidRDefault="00DD3E38" w:rsidP="004D342D">
            <w:pPr>
              <w:jc w:val="center"/>
              <w:rPr>
                <w:sz w:val="16"/>
                <w:szCs w:val="16"/>
              </w:rPr>
            </w:pPr>
            <w:r w:rsidRPr="004D342D">
              <w:rPr>
                <w:sz w:val="16"/>
                <w:szCs w:val="16"/>
              </w:rPr>
              <w:t>19,7</w:t>
            </w:r>
          </w:p>
        </w:tc>
        <w:tc>
          <w:tcPr>
            <w:tcW w:w="1093" w:type="dxa"/>
            <w:vAlign w:val="center"/>
          </w:tcPr>
          <w:p w:rsidR="00DD3E38" w:rsidRPr="004D342D" w:rsidRDefault="00DD3E38" w:rsidP="004D342D">
            <w:pPr>
              <w:jc w:val="right"/>
              <w:rPr>
                <w:sz w:val="16"/>
                <w:szCs w:val="16"/>
              </w:rPr>
            </w:pPr>
            <w:r w:rsidRPr="004D342D">
              <w:rPr>
                <w:sz w:val="16"/>
                <w:szCs w:val="16"/>
              </w:rPr>
              <w:t>389 802,5</w:t>
            </w:r>
          </w:p>
        </w:tc>
        <w:tc>
          <w:tcPr>
            <w:tcW w:w="709" w:type="dxa"/>
            <w:vAlign w:val="center"/>
          </w:tcPr>
          <w:p w:rsidR="00DD3E38" w:rsidRPr="004D342D" w:rsidRDefault="00DD3E38" w:rsidP="004D342D">
            <w:pPr>
              <w:jc w:val="center"/>
              <w:rPr>
                <w:sz w:val="16"/>
                <w:szCs w:val="16"/>
              </w:rPr>
            </w:pPr>
            <w:r w:rsidRPr="004D342D">
              <w:rPr>
                <w:sz w:val="16"/>
                <w:szCs w:val="16"/>
              </w:rPr>
              <w:t>20,1</w:t>
            </w:r>
          </w:p>
        </w:tc>
        <w:tc>
          <w:tcPr>
            <w:tcW w:w="1094" w:type="dxa"/>
            <w:vAlign w:val="center"/>
          </w:tcPr>
          <w:p w:rsidR="00DD3E38" w:rsidRPr="004D342D" w:rsidRDefault="00DD3E38" w:rsidP="004D342D">
            <w:pPr>
              <w:jc w:val="right"/>
              <w:rPr>
                <w:sz w:val="16"/>
                <w:szCs w:val="16"/>
              </w:rPr>
            </w:pPr>
            <w:r w:rsidRPr="004D342D">
              <w:rPr>
                <w:sz w:val="16"/>
                <w:szCs w:val="16"/>
              </w:rPr>
              <w:t>365 567,8</w:t>
            </w:r>
          </w:p>
        </w:tc>
        <w:tc>
          <w:tcPr>
            <w:tcW w:w="708" w:type="dxa"/>
            <w:vAlign w:val="center"/>
          </w:tcPr>
          <w:p w:rsidR="00DD3E38" w:rsidRPr="004D342D" w:rsidRDefault="00DD3E38" w:rsidP="004D342D">
            <w:pPr>
              <w:jc w:val="center"/>
              <w:rPr>
                <w:sz w:val="16"/>
                <w:szCs w:val="16"/>
              </w:rPr>
            </w:pPr>
            <w:r w:rsidRPr="004D342D">
              <w:rPr>
                <w:sz w:val="16"/>
                <w:szCs w:val="16"/>
              </w:rPr>
              <w:t>19,1</w:t>
            </w:r>
          </w:p>
        </w:tc>
      </w:tr>
      <w:tr w:rsidR="00DD3E38" w:rsidRPr="008558E1" w:rsidTr="004D342D">
        <w:tc>
          <w:tcPr>
            <w:tcW w:w="1668" w:type="dxa"/>
            <w:vAlign w:val="center"/>
          </w:tcPr>
          <w:p w:rsidR="00DD3E38" w:rsidRPr="00351411" w:rsidRDefault="00DD3E38" w:rsidP="004D342D">
            <w:pPr>
              <w:rPr>
                <w:sz w:val="18"/>
                <w:szCs w:val="18"/>
              </w:rPr>
            </w:pPr>
            <w:r w:rsidRPr="00351411">
              <w:rPr>
                <w:sz w:val="18"/>
                <w:szCs w:val="18"/>
              </w:rPr>
              <w:t>Физическая культура и спорт</w:t>
            </w:r>
          </w:p>
        </w:tc>
        <w:tc>
          <w:tcPr>
            <w:tcW w:w="563" w:type="dxa"/>
            <w:vAlign w:val="center"/>
          </w:tcPr>
          <w:p w:rsidR="00DD3E38" w:rsidRPr="00351411" w:rsidRDefault="00DD3E38" w:rsidP="004D342D">
            <w:pPr>
              <w:jc w:val="center"/>
              <w:rPr>
                <w:sz w:val="18"/>
                <w:szCs w:val="18"/>
              </w:rPr>
            </w:pPr>
            <w:r w:rsidRPr="00351411">
              <w:rPr>
                <w:sz w:val="18"/>
                <w:szCs w:val="18"/>
              </w:rPr>
              <w:t>11</w:t>
            </w:r>
          </w:p>
        </w:tc>
        <w:tc>
          <w:tcPr>
            <w:tcW w:w="992" w:type="dxa"/>
            <w:vAlign w:val="center"/>
          </w:tcPr>
          <w:p w:rsidR="00DD3E38" w:rsidRPr="004D342D" w:rsidRDefault="00DD3E38" w:rsidP="004D342D">
            <w:pPr>
              <w:jc w:val="right"/>
              <w:rPr>
                <w:sz w:val="16"/>
                <w:szCs w:val="16"/>
              </w:rPr>
            </w:pPr>
            <w:r w:rsidRPr="004D342D">
              <w:rPr>
                <w:sz w:val="16"/>
                <w:szCs w:val="16"/>
              </w:rPr>
              <w:t>2 508,2</w:t>
            </w:r>
          </w:p>
        </w:tc>
        <w:tc>
          <w:tcPr>
            <w:tcW w:w="709" w:type="dxa"/>
            <w:vAlign w:val="center"/>
          </w:tcPr>
          <w:p w:rsidR="00DD3E38" w:rsidRPr="004D342D" w:rsidRDefault="00DD3E38" w:rsidP="004D342D">
            <w:pPr>
              <w:jc w:val="center"/>
              <w:rPr>
                <w:sz w:val="16"/>
                <w:szCs w:val="16"/>
              </w:rPr>
            </w:pPr>
            <w:r w:rsidRPr="004D342D">
              <w:rPr>
                <w:sz w:val="16"/>
                <w:szCs w:val="16"/>
              </w:rPr>
              <w:t>0,1</w:t>
            </w:r>
          </w:p>
        </w:tc>
        <w:tc>
          <w:tcPr>
            <w:tcW w:w="1094" w:type="dxa"/>
            <w:vAlign w:val="center"/>
          </w:tcPr>
          <w:p w:rsidR="00DD3E38" w:rsidRPr="004D342D" w:rsidRDefault="00DD3E38" w:rsidP="004D342D">
            <w:pPr>
              <w:jc w:val="right"/>
              <w:rPr>
                <w:sz w:val="16"/>
                <w:szCs w:val="16"/>
              </w:rPr>
            </w:pPr>
            <w:r w:rsidRPr="004D342D">
              <w:rPr>
                <w:sz w:val="16"/>
                <w:szCs w:val="16"/>
              </w:rPr>
              <w:t>2 920,5</w:t>
            </w:r>
          </w:p>
        </w:tc>
        <w:tc>
          <w:tcPr>
            <w:tcW w:w="708" w:type="dxa"/>
            <w:vAlign w:val="center"/>
          </w:tcPr>
          <w:p w:rsidR="00DD3E38" w:rsidRPr="004D342D" w:rsidRDefault="00DD3E38" w:rsidP="004D342D">
            <w:pPr>
              <w:jc w:val="center"/>
              <w:rPr>
                <w:sz w:val="16"/>
                <w:szCs w:val="16"/>
              </w:rPr>
            </w:pPr>
            <w:r w:rsidRPr="004D342D">
              <w:rPr>
                <w:sz w:val="16"/>
                <w:szCs w:val="16"/>
              </w:rPr>
              <w:t>0,2</w:t>
            </w:r>
          </w:p>
        </w:tc>
        <w:tc>
          <w:tcPr>
            <w:tcW w:w="1093" w:type="dxa"/>
            <w:vAlign w:val="center"/>
          </w:tcPr>
          <w:p w:rsidR="00DD3E38" w:rsidRPr="004D342D" w:rsidRDefault="00DD3E38" w:rsidP="004D342D">
            <w:pPr>
              <w:jc w:val="right"/>
              <w:rPr>
                <w:sz w:val="16"/>
                <w:szCs w:val="16"/>
              </w:rPr>
            </w:pPr>
            <w:r w:rsidRPr="004D342D">
              <w:rPr>
                <w:sz w:val="16"/>
                <w:szCs w:val="16"/>
              </w:rPr>
              <w:t>3 070,0</w:t>
            </w:r>
          </w:p>
        </w:tc>
        <w:tc>
          <w:tcPr>
            <w:tcW w:w="709" w:type="dxa"/>
            <w:vAlign w:val="center"/>
          </w:tcPr>
          <w:p w:rsidR="00DD3E38" w:rsidRPr="004D342D" w:rsidRDefault="00DD3E38" w:rsidP="004D342D">
            <w:pPr>
              <w:jc w:val="center"/>
              <w:rPr>
                <w:sz w:val="16"/>
                <w:szCs w:val="16"/>
              </w:rPr>
            </w:pPr>
            <w:r w:rsidRPr="004D342D">
              <w:rPr>
                <w:sz w:val="16"/>
                <w:szCs w:val="16"/>
              </w:rPr>
              <w:t>0,2</w:t>
            </w:r>
          </w:p>
        </w:tc>
        <w:tc>
          <w:tcPr>
            <w:tcW w:w="1094" w:type="dxa"/>
            <w:vAlign w:val="center"/>
          </w:tcPr>
          <w:p w:rsidR="00DD3E38" w:rsidRPr="004D342D" w:rsidRDefault="00DD3E38" w:rsidP="004D342D">
            <w:pPr>
              <w:jc w:val="right"/>
              <w:rPr>
                <w:sz w:val="16"/>
                <w:szCs w:val="16"/>
              </w:rPr>
            </w:pPr>
            <w:r w:rsidRPr="004D342D">
              <w:rPr>
                <w:sz w:val="16"/>
                <w:szCs w:val="16"/>
              </w:rPr>
              <w:t>3 215,4</w:t>
            </w:r>
          </w:p>
        </w:tc>
        <w:tc>
          <w:tcPr>
            <w:tcW w:w="708" w:type="dxa"/>
            <w:vAlign w:val="center"/>
          </w:tcPr>
          <w:p w:rsidR="00DD3E38" w:rsidRPr="004D342D" w:rsidRDefault="00DD3E38" w:rsidP="004D342D">
            <w:pPr>
              <w:jc w:val="center"/>
              <w:rPr>
                <w:sz w:val="16"/>
                <w:szCs w:val="16"/>
              </w:rPr>
            </w:pPr>
            <w:r w:rsidRPr="004D342D">
              <w:rPr>
                <w:sz w:val="16"/>
                <w:szCs w:val="16"/>
              </w:rPr>
              <w:t>0,2</w:t>
            </w:r>
          </w:p>
        </w:tc>
      </w:tr>
      <w:tr w:rsidR="00DD3E38" w:rsidRPr="008558E1" w:rsidTr="004D342D">
        <w:tc>
          <w:tcPr>
            <w:tcW w:w="1668" w:type="dxa"/>
            <w:vAlign w:val="center"/>
          </w:tcPr>
          <w:p w:rsidR="00DD3E38" w:rsidRPr="00351411" w:rsidRDefault="00DD3E38" w:rsidP="004D342D">
            <w:pPr>
              <w:rPr>
                <w:sz w:val="18"/>
                <w:szCs w:val="18"/>
              </w:rPr>
            </w:pPr>
            <w:r w:rsidRPr="00351411">
              <w:rPr>
                <w:sz w:val="18"/>
                <w:szCs w:val="18"/>
              </w:rPr>
              <w:t>Обслуживание государственного и муниципального долга</w:t>
            </w:r>
          </w:p>
        </w:tc>
        <w:tc>
          <w:tcPr>
            <w:tcW w:w="563" w:type="dxa"/>
            <w:vAlign w:val="center"/>
          </w:tcPr>
          <w:p w:rsidR="00DD3E38" w:rsidRPr="00351411" w:rsidRDefault="00DD3E38" w:rsidP="004D342D">
            <w:pPr>
              <w:jc w:val="center"/>
              <w:rPr>
                <w:sz w:val="18"/>
                <w:szCs w:val="18"/>
              </w:rPr>
            </w:pPr>
            <w:r w:rsidRPr="00351411">
              <w:rPr>
                <w:sz w:val="18"/>
                <w:szCs w:val="18"/>
              </w:rPr>
              <w:t>13</w:t>
            </w:r>
          </w:p>
        </w:tc>
        <w:tc>
          <w:tcPr>
            <w:tcW w:w="992" w:type="dxa"/>
            <w:vAlign w:val="center"/>
          </w:tcPr>
          <w:p w:rsidR="00DD3E38" w:rsidRPr="004D342D" w:rsidRDefault="00DD3E38" w:rsidP="004D342D">
            <w:pPr>
              <w:jc w:val="right"/>
              <w:rPr>
                <w:sz w:val="16"/>
                <w:szCs w:val="16"/>
              </w:rPr>
            </w:pPr>
            <w:r w:rsidRPr="004D342D">
              <w:rPr>
                <w:sz w:val="16"/>
                <w:szCs w:val="16"/>
              </w:rPr>
              <w:t>50,9</w:t>
            </w:r>
          </w:p>
        </w:tc>
        <w:tc>
          <w:tcPr>
            <w:tcW w:w="709" w:type="dxa"/>
            <w:vAlign w:val="center"/>
          </w:tcPr>
          <w:p w:rsidR="00DD3E38" w:rsidRPr="004D342D" w:rsidRDefault="00DD3E38" w:rsidP="004D342D">
            <w:pPr>
              <w:jc w:val="center"/>
              <w:rPr>
                <w:sz w:val="16"/>
                <w:szCs w:val="16"/>
              </w:rPr>
            </w:pPr>
            <w:r w:rsidRPr="004D342D">
              <w:rPr>
                <w:sz w:val="16"/>
                <w:szCs w:val="16"/>
              </w:rPr>
              <w:t>0,0</w:t>
            </w:r>
          </w:p>
        </w:tc>
        <w:tc>
          <w:tcPr>
            <w:tcW w:w="1094" w:type="dxa"/>
            <w:vAlign w:val="center"/>
          </w:tcPr>
          <w:p w:rsidR="00DD3E38" w:rsidRPr="004D342D" w:rsidRDefault="00DD3E38" w:rsidP="004D342D">
            <w:pPr>
              <w:jc w:val="right"/>
              <w:rPr>
                <w:sz w:val="16"/>
                <w:szCs w:val="16"/>
              </w:rPr>
            </w:pPr>
            <w:r w:rsidRPr="004D342D">
              <w:rPr>
                <w:sz w:val="16"/>
                <w:szCs w:val="16"/>
              </w:rPr>
              <w:t>50,9</w:t>
            </w:r>
          </w:p>
        </w:tc>
        <w:tc>
          <w:tcPr>
            <w:tcW w:w="708" w:type="dxa"/>
            <w:vAlign w:val="center"/>
          </w:tcPr>
          <w:p w:rsidR="00DD3E38" w:rsidRPr="004D342D" w:rsidRDefault="00DD3E38" w:rsidP="004D342D">
            <w:pPr>
              <w:jc w:val="center"/>
              <w:rPr>
                <w:sz w:val="16"/>
                <w:szCs w:val="16"/>
              </w:rPr>
            </w:pPr>
            <w:r w:rsidRPr="004D342D">
              <w:rPr>
                <w:sz w:val="16"/>
                <w:szCs w:val="16"/>
              </w:rPr>
              <w:t>0,0</w:t>
            </w:r>
          </w:p>
        </w:tc>
        <w:tc>
          <w:tcPr>
            <w:tcW w:w="1093" w:type="dxa"/>
            <w:vAlign w:val="center"/>
          </w:tcPr>
          <w:p w:rsidR="00DD3E38" w:rsidRPr="004D342D" w:rsidRDefault="00DD3E38" w:rsidP="004D342D">
            <w:pPr>
              <w:jc w:val="right"/>
              <w:rPr>
                <w:sz w:val="16"/>
                <w:szCs w:val="16"/>
              </w:rPr>
            </w:pPr>
            <w:r w:rsidRPr="004D342D">
              <w:rPr>
                <w:sz w:val="16"/>
                <w:szCs w:val="16"/>
              </w:rPr>
              <w:t>50,9</w:t>
            </w:r>
          </w:p>
        </w:tc>
        <w:tc>
          <w:tcPr>
            <w:tcW w:w="709" w:type="dxa"/>
            <w:vAlign w:val="center"/>
          </w:tcPr>
          <w:p w:rsidR="00DD3E38" w:rsidRPr="004D342D" w:rsidRDefault="00DD3E38" w:rsidP="004D342D">
            <w:pPr>
              <w:jc w:val="center"/>
              <w:rPr>
                <w:sz w:val="16"/>
                <w:szCs w:val="16"/>
              </w:rPr>
            </w:pPr>
            <w:r w:rsidRPr="004D342D">
              <w:rPr>
                <w:sz w:val="16"/>
                <w:szCs w:val="16"/>
              </w:rPr>
              <w:t>0,0</w:t>
            </w:r>
          </w:p>
        </w:tc>
        <w:tc>
          <w:tcPr>
            <w:tcW w:w="1094" w:type="dxa"/>
            <w:vAlign w:val="center"/>
          </w:tcPr>
          <w:p w:rsidR="00DD3E38" w:rsidRPr="004D342D" w:rsidRDefault="00DD3E38" w:rsidP="004D342D">
            <w:pPr>
              <w:jc w:val="right"/>
              <w:rPr>
                <w:sz w:val="16"/>
                <w:szCs w:val="16"/>
              </w:rPr>
            </w:pPr>
            <w:r w:rsidRPr="004D342D">
              <w:rPr>
                <w:sz w:val="16"/>
                <w:szCs w:val="16"/>
              </w:rPr>
              <w:t>50,9</w:t>
            </w:r>
          </w:p>
        </w:tc>
        <w:tc>
          <w:tcPr>
            <w:tcW w:w="708" w:type="dxa"/>
            <w:vAlign w:val="center"/>
          </w:tcPr>
          <w:p w:rsidR="00DD3E38" w:rsidRPr="004D342D" w:rsidRDefault="00DD3E38" w:rsidP="004D342D">
            <w:pPr>
              <w:jc w:val="center"/>
              <w:rPr>
                <w:sz w:val="16"/>
                <w:szCs w:val="16"/>
              </w:rPr>
            </w:pPr>
            <w:r w:rsidRPr="004D342D">
              <w:rPr>
                <w:sz w:val="16"/>
                <w:szCs w:val="16"/>
              </w:rPr>
              <w:t>0,0</w:t>
            </w:r>
          </w:p>
        </w:tc>
      </w:tr>
      <w:tr w:rsidR="00DD3E38" w:rsidRPr="008558E1" w:rsidTr="004D342D">
        <w:trPr>
          <w:trHeight w:val="1635"/>
        </w:trPr>
        <w:tc>
          <w:tcPr>
            <w:tcW w:w="1668" w:type="dxa"/>
            <w:vAlign w:val="center"/>
          </w:tcPr>
          <w:p w:rsidR="00DD3E38" w:rsidRPr="00351411" w:rsidRDefault="00DD3E38" w:rsidP="004D342D">
            <w:pPr>
              <w:rPr>
                <w:sz w:val="18"/>
                <w:szCs w:val="18"/>
              </w:rPr>
            </w:pPr>
            <w:r w:rsidRPr="00351411">
              <w:rPr>
                <w:sz w:val="18"/>
                <w:szCs w:val="18"/>
              </w:rPr>
              <w:t>Межбюджетные трансферты общего характера бюджетам субъектов Российской Федерации и муниципальных образований</w:t>
            </w:r>
          </w:p>
        </w:tc>
        <w:tc>
          <w:tcPr>
            <w:tcW w:w="563" w:type="dxa"/>
            <w:vAlign w:val="center"/>
          </w:tcPr>
          <w:p w:rsidR="00DD3E38" w:rsidRPr="00351411" w:rsidRDefault="00DD3E38" w:rsidP="004D342D">
            <w:pPr>
              <w:jc w:val="center"/>
              <w:rPr>
                <w:sz w:val="18"/>
                <w:szCs w:val="18"/>
              </w:rPr>
            </w:pPr>
            <w:r w:rsidRPr="00351411">
              <w:rPr>
                <w:sz w:val="18"/>
                <w:szCs w:val="18"/>
              </w:rPr>
              <w:t>14</w:t>
            </w:r>
          </w:p>
        </w:tc>
        <w:tc>
          <w:tcPr>
            <w:tcW w:w="992" w:type="dxa"/>
            <w:vAlign w:val="center"/>
          </w:tcPr>
          <w:p w:rsidR="00DD3E38" w:rsidRPr="004D342D" w:rsidRDefault="00DD3E38" w:rsidP="004D342D">
            <w:pPr>
              <w:jc w:val="right"/>
              <w:rPr>
                <w:sz w:val="16"/>
                <w:szCs w:val="16"/>
              </w:rPr>
            </w:pPr>
            <w:r w:rsidRPr="004D342D">
              <w:rPr>
                <w:sz w:val="16"/>
                <w:szCs w:val="16"/>
              </w:rPr>
              <w:t>94 872,8</w:t>
            </w:r>
          </w:p>
        </w:tc>
        <w:tc>
          <w:tcPr>
            <w:tcW w:w="709" w:type="dxa"/>
            <w:vAlign w:val="center"/>
          </w:tcPr>
          <w:p w:rsidR="00DD3E38" w:rsidRPr="004D342D" w:rsidRDefault="00DD3E38" w:rsidP="004D342D">
            <w:pPr>
              <w:jc w:val="center"/>
              <w:rPr>
                <w:sz w:val="16"/>
                <w:szCs w:val="16"/>
              </w:rPr>
            </w:pPr>
            <w:r w:rsidRPr="004D342D">
              <w:rPr>
                <w:sz w:val="16"/>
                <w:szCs w:val="16"/>
              </w:rPr>
              <w:t>5,0</w:t>
            </w:r>
          </w:p>
        </w:tc>
        <w:tc>
          <w:tcPr>
            <w:tcW w:w="1094" w:type="dxa"/>
            <w:vAlign w:val="center"/>
          </w:tcPr>
          <w:p w:rsidR="00DD3E38" w:rsidRPr="004D342D" w:rsidRDefault="00DD3E38" w:rsidP="004D342D">
            <w:pPr>
              <w:jc w:val="right"/>
              <w:rPr>
                <w:sz w:val="16"/>
                <w:szCs w:val="16"/>
              </w:rPr>
            </w:pPr>
            <w:r w:rsidRPr="004D342D">
              <w:rPr>
                <w:sz w:val="16"/>
                <w:szCs w:val="16"/>
              </w:rPr>
              <w:t>92 991,7</w:t>
            </w:r>
          </w:p>
        </w:tc>
        <w:tc>
          <w:tcPr>
            <w:tcW w:w="708" w:type="dxa"/>
            <w:vAlign w:val="center"/>
          </w:tcPr>
          <w:p w:rsidR="00DD3E38" w:rsidRPr="004D342D" w:rsidRDefault="00DD3E38" w:rsidP="004D342D">
            <w:pPr>
              <w:jc w:val="center"/>
              <w:rPr>
                <w:sz w:val="16"/>
                <w:szCs w:val="16"/>
              </w:rPr>
            </w:pPr>
            <w:r w:rsidRPr="004D342D">
              <w:rPr>
                <w:sz w:val="16"/>
                <w:szCs w:val="16"/>
              </w:rPr>
              <w:t>5,0</w:t>
            </w:r>
          </w:p>
        </w:tc>
        <w:tc>
          <w:tcPr>
            <w:tcW w:w="1093" w:type="dxa"/>
            <w:vAlign w:val="center"/>
          </w:tcPr>
          <w:p w:rsidR="00DD3E38" w:rsidRPr="004D342D" w:rsidRDefault="00DD3E38" w:rsidP="004D342D">
            <w:pPr>
              <w:jc w:val="right"/>
              <w:rPr>
                <w:sz w:val="16"/>
                <w:szCs w:val="16"/>
              </w:rPr>
            </w:pPr>
            <w:r w:rsidRPr="004D342D">
              <w:rPr>
                <w:sz w:val="16"/>
                <w:szCs w:val="16"/>
              </w:rPr>
              <w:t>88 161,6</w:t>
            </w:r>
          </w:p>
        </w:tc>
        <w:tc>
          <w:tcPr>
            <w:tcW w:w="709" w:type="dxa"/>
            <w:vAlign w:val="center"/>
          </w:tcPr>
          <w:p w:rsidR="00DD3E38" w:rsidRPr="004D342D" w:rsidRDefault="00DD3E38" w:rsidP="004D342D">
            <w:pPr>
              <w:jc w:val="center"/>
              <w:rPr>
                <w:sz w:val="16"/>
                <w:szCs w:val="16"/>
              </w:rPr>
            </w:pPr>
            <w:r w:rsidRPr="004D342D">
              <w:rPr>
                <w:sz w:val="16"/>
                <w:szCs w:val="16"/>
              </w:rPr>
              <w:t>4,5</w:t>
            </w:r>
          </w:p>
        </w:tc>
        <w:tc>
          <w:tcPr>
            <w:tcW w:w="1094" w:type="dxa"/>
            <w:vAlign w:val="center"/>
          </w:tcPr>
          <w:p w:rsidR="00DD3E38" w:rsidRPr="004D342D" w:rsidRDefault="00DD3E38" w:rsidP="004D342D">
            <w:pPr>
              <w:jc w:val="right"/>
              <w:rPr>
                <w:sz w:val="16"/>
                <w:szCs w:val="16"/>
              </w:rPr>
            </w:pPr>
            <w:r w:rsidRPr="004D342D">
              <w:rPr>
                <w:sz w:val="16"/>
                <w:szCs w:val="16"/>
              </w:rPr>
              <w:t>88 161,6</w:t>
            </w:r>
          </w:p>
        </w:tc>
        <w:tc>
          <w:tcPr>
            <w:tcW w:w="708" w:type="dxa"/>
            <w:vAlign w:val="center"/>
          </w:tcPr>
          <w:p w:rsidR="00DD3E38" w:rsidRPr="004D342D" w:rsidRDefault="00DD3E38" w:rsidP="004D342D">
            <w:pPr>
              <w:jc w:val="center"/>
              <w:rPr>
                <w:sz w:val="16"/>
                <w:szCs w:val="16"/>
              </w:rPr>
            </w:pPr>
            <w:r w:rsidRPr="004D342D">
              <w:rPr>
                <w:sz w:val="16"/>
                <w:szCs w:val="16"/>
              </w:rPr>
              <w:t>4,6</w:t>
            </w:r>
          </w:p>
        </w:tc>
      </w:tr>
      <w:tr w:rsidR="00DD3E38" w:rsidRPr="008558E1" w:rsidTr="004D342D">
        <w:tc>
          <w:tcPr>
            <w:tcW w:w="1668" w:type="dxa"/>
            <w:vAlign w:val="center"/>
          </w:tcPr>
          <w:p w:rsidR="00DD3E38" w:rsidRPr="00351411" w:rsidRDefault="00DD3E38" w:rsidP="004D342D">
            <w:pPr>
              <w:rPr>
                <w:sz w:val="18"/>
                <w:szCs w:val="18"/>
              </w:rPr>
            </w:pPr>
            <w:r w:rsidRPr="00351411">
              <w:rPr>
                <w:sz w:val="18"/>
                <w:szCs w:val="18"/>
              </w:rPr>
              <w:t>ВСЕГО:</w:t>
            </w:r>
          </w:p>
        </w:tc>
        <w:tc>
          <w:tcPr>
            <w:tcW w:w="563" w:type="dxa"/>
            <w:vAlign w:val="center"/>
          </w:tcPr>
          <w:p w:rsidR="00DD3E38" w:rsidRPr="00351411" w:rsidRDefault="00DD3E38" w:rsidP="004D342D">
            <w:pPr>
              <w:jc w:val="center"/>
              <w:rPr>
                <w:sz w:val="18"/>
                <w:szCs w:val="18"/>
              </w:rPr>
            </w:pPr>
          </w:p>
        </w:tc>
        <w:tc>
          <w:tcPr>
            <w:tcW w:w="992" w:type="dxa"/>
            <w:vAlign w:val="center"/>
          </w:tcPr>
          <w:p w:rsidR="00DD3E38" w:rsidRPr="004D342D" w:rsidRDefault="00DD3E38" w:rsidP="004D342D">
            <w:pPr>
              <w:jc w:val="right"/>
              <w:rPr>
                <w:sz w:val="16"/>
                <w:szCs w:val="16"/>
              </w:rPr>
            </w:pPr>
            <w:r w:rsidRPr="004D342D">
              <w:rPr>
                <w:sz w:val="16"/>
                <w:szCs w:val="16"/>
              </w:rPr>
              <w:t>1 889 925,7</w:t>
            </w:r>
          </w:p>
        </w:tc>
        <w:tc>
          <w:tcPr>
            <w:tcW w:w="709" w:type="dxa"/>
            <w:vAlign w:val="center"/>
          </w:tcPr>
          <w:p w:rsidR="00DD3E38" w:rsidRPr="004D342D" w:rsidRDefault="00DD3E38" w:rsidP="004D342D">
            <w:pPr>
              <w:jc w:val="center"/>
              <w:rPr>
                <w:sz w:val="16"/>
                <w:szCs w:val="16"/>
              </w:rPr>
            </w:pPr>
            <w:r w:rsidRPr="004D342D">
              <w:rPr>
                <w:sz w:val="16"/>
                <w:szCs w:val="16"/>
              </w:rPr>
              <w:t>100,0</w:t>
            </w:r>
          </w:p>
        </w:tc>
        <w:tc>
          <w:tcPr>
            <w:tcW w:w="1094" w:type="dxa"/>
            <w:vAlign w:val="center"/>
          </w:tcPr>
          <w:p w:rsidR="00DD3E38" w:rsidRPr="004D342D" w:rsidRDefault="00DD3E38" w:rsidP="004D342D">
            <w:pPr>
              <w:jc w:val="right"/>
              <w:rPr>
                <w:sz w:val="16"/>
                <w:szCs w:val="16"/>
              </w:rPr>
            </w:pPr>
            <w:r w:rsidRPr="004D342D">
              <w:rPr>
                <w:sz w:val="16"/>
                <w:szCs w:val="16"/>
              </w:rPr>
              <w:t>1 869 091,4</w:t>
            </w:r>
          </w:p>
        </w:tc>
        <w:tc>
          <w:tcPr>
            <w:tcW w:w="708" w:type="dxa"/>
            <w:vAlign w:val="center"/>
          </w:tcPr>
          <w:p w:rsidR="00DD3E38" w:rsidRPr="004D342D" w:rsidRDefault="00DD3E38" w:rsidP="004D342D">
            <w:pPr>
              <w:jc w:val="center"/>
              <w:rPr>
                <w:sz w:val="16"/>
                <w:szCs w:val="16"/>
              </w:rPr>
            </w:pPr>
            <w:r w:rsidRPr="004D342D">
              <w:rPr>
                <w:sz w:val="16"/>
                <w:szCs w:val="16"/>
              </w:rPr>
              <w:t>100,0</w:t>
            </w:r>
          </w:p>
        </w:tc>
        <w:tc>
          <w:tcPr>
            <w:tcW w:w="1093" w:type="dxa"/>
            <w:vAlign w:val="center"/>
          </w:tcPr>
          <w:p w:rsidR="00DD3E38" w:rsidRPr="004D342D" w:rsidRDefault="00DD3E38" w:rsidP="004D342D">
            <w:pPr>
              <w:jc w:val="right"/>
              <w:rPr>
                <w:sz w:val="16"/>
                <w:szCs w:val="16"/>
              </w:rPr>
            </w:pPr>
            <w:r w:rsidRPr="004D342D">
              <w:rPr>
                <w:sz w:val="16"/>
                <w:szCs w:val="16"/>
              </w:rPr>
              <w:t>1 939 902,7</w:t>
            </w:r>
          </w:p>
        </w:tc>
        <w:tc>
          <w:tcPr>
            <w:tcW w:w="709" w:type="dxa"/>
            <w:vAlign w:val="center"/>
          </w:tcPr>
          <w:p w:rsidR="00DD3E38" w:rsidRPr="004D342D" w:rsidRDefault="00DD3E38" w:rsidP="004D342D">
            <w:pPr>
              <w:jc w:val="center"/>
              <w:rPr>
                <w:sz w:val="16"/>
                <w:szCs w:val="16"/>
              </w:rPr>
            </w:pPr>
            <w:r w:rsidRPr="004D342D">
              <w:rPr>
                <w:sz w:val="16"/>
                <w:szCs w:val="16"/>
              </w:rPr>
              <w:t>100,0</w:t>
            </w:r>
          </w:p>
        </w:tc>
        <w:tc>
          <w:tcPr>
            <w:tcW w:w="1094" w:type="dxa"/>
            <w:vAlign w:val="center"/>
          </w:tcPr>
          <w:p w:rsidR="00DD3E38" w:rsidRPr="004D342D" w:rsidRDefault="00DD3E38" w:rsidP="004D342D">
            <w:pPr>
              <w:jc w:val="right"/>
              <w:rPr>
                <w:sz w:val="16"/>
                <w:szCs w:val="16"/>
              </w:rPr>
            </w:pPr>
            <w:r w:rsidRPr="004D342D">
              <w:rPr>
                <w:sz w:val="16"/>
                <w:szCs w:val="16"/>
              </w:rPr>
              <w:t>1 799 915,9</w:t>
            </w:r>
          </w:p>
        </w:tc>
        <w:tc>
          <w:tcPr>
            <w:tcW w:w="708" w:type="dxa"/>
            <w:vAlign w:val="center"/>
          </w:tcPr>
          <w:p w:rsidR="00DD3E38" w:rsidRPr="004D342D" w:rsidRDefault="00DD3E38" w:rsidP="004D342D">
            <w:pPr>
              <w:jc w:val="center"/>
              <w:rPr>
                <w:sz w:val="16"/>
                <w:szCs w:val="16"/>
              </w:rPr>
            </w:pPr>
            <w:r w:rsidRPr="004D342D">
              <w:rPr>
                <w:sz w:val="16"/>
                <w:szCs w:val="16"/>
              </w:rPr>
              <w:t>100,0</w:t>
            </w:r>
          </w:p>
        </w:tc>
      </w:tr>
    </w:tbl>
    <w:p w:rsidR="00DD3E38" w:rsidRPr="000D0B69" w:rsidRDefault="00DD3E38" w:rsidP="004D342D">
      <w:pPr>
        <w:pStyle w:val="a3"/>
        <w:spacing w:line="240" w:lineRule="auto"/>
        <w:ind w:left="1068"/>
        <w:jc w:val="both"/>
        <w:rPr>
          <w:rFonts w:ascii="Times New Roman" w:hAnsi="Times New Roman" w:cs="Times New Roman"/>
          <w:sz w:val="28"/>
          <w:szCs w:val="28"/>
        </w:rPr>
      </w:pPr>
      <w:r>
        <w:rPr>
          <w:rFonts w:ascii="Times New Roman" w:hAnsi="Times New Roman" w:cs="Times New Roman"/>
          <w:sz w:val="20"/>
          <w:szCs w:val="20"/>
        </w:rPr>
        <w:t>*</w:t>
      </w:r>
      <w:r w:rsidRPr="00BC41EA">
        <w:rPr>
          <w:rFonts w:ascii="Times New Roman" w:hAnsi="Times New Roman" w:cs="Times New Roman"/>
          <w:sz w:val="20"/>
          <w:szCs w:val="20"/>
        </w:rPr>
        <w:t>- без условно утвержденных расходов</w:t>
      </w:r>
    </w:p>
    <w:p w:rsidR="00DD3E38" w:rsidRPr="006874B7" w:rsidRDefault="00DD3E38" w:rsidP="004D342D">
      <w:pPr>
        <w:pStyle w:val="a3"/>
        <w:spacing w:line="240" w:lineRule="auto"/>
        <w:ind w:left="0" w:firstLine="851"/>
        <w:jc w:val="both"/>
        <w:rPr>
          <w:rFonts w:ascii="Times New Roman" w:hAnsi="Times New Roman" w:cs="Times New Roman"/>
          <w:sz w:val="16"/>
          <w:szCs w:val="16"/>
        </w:rPr>
      </w:pPr>
    </w:p>
    <w:p w:rsidR="00DD3E38" w:rsidRPr="00366385" w:rsidRDefault="00DD3E38" w:rsidP="004D342D">
      <w:pPr>
        <w:pStyle w:val="a3"/>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В разрезе классификации расходов бюджета в 2014 году наибольший удельный вес занимают разделы: образование (51,0%), социальная политика (19,7%), жилищно-коммунальное хозяйство (11,2%). Менее одного процента в общем объеме расходов приходится на национальную оборону и физическую культуру и спорт (0,2%).</w:t>
      </w:r>
    </w:p>
    <w:p w:rsidR="00DD3E38" w:rsidRPr="00366385" w:rsidRDefault="00DD3E38" w:rsidP="004D342D">
      <w:pPr>
        <w:pStyle w:val="a3"/>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Уменьшение расходной части районного бюджета на 2014 год в целом по отношению к 2013 году составляет 20 834,3 тыс. руб. и в большей мере обусловлено:</w:t>
      </w:r>
    </w:p>
    <w:p w:rsidR="00DD3E38" w:rsidRPr="00366385" w:rsidRDefault="00DD3E38" w:rsidP="004D342D">
      <w:pPr>
        <w:pStyle w:val="a3"/>
        <w:numPr>
          <w:ilvl w:val="0"/>
          <w:numId w:val="24"/>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 xml:space="preserve">по разделу 04 </w:t>
      </w:r>
      <w:r w:rsidRPr="00366385">
        <w:rPr>
          <w:rFonts w:ascii="Times New Roman" w:hAnsi="Times New Roman" w:cs="Times New Roman"/>
          <w:i/>
          <w:sz w:val="24"/>
          <w:szCs w:val="24"/>
        </w:rPr>
        <w:t>«Национальная экономика»</w:t>
      </w:r>
      <w:r w:rsidRPr="00366385">
        <w:rPr>
          <w:rFonts w:ascii="Times New Roman" w:hAnsi="Times New Roman" w:cs="Times New Roman"/>
          <w:sz w:val="24"/>
          <w:szCs w:val="24"/>
        </w:rPr>
        <w:t xml:space="preserve"> на 2014 год предусмотрен объем средств в размере 28 225,0 тыс. руб., что на 18 862,6 тыс. руб. или в 1,7 раза меньше уточненных назначений 2013 года (47 087,6 тыс. руб.) в большей степени за счет предоставленных субсидий из краевого бюджета в 2013 году на содержание автомобильных дорог и на развитие и модернизацию улично - дорожной сети городских округов, городских и сельских поселений (раздел/подраздел 0409 «Дорожное хозяйство (дорожные фонды)»), а также в связи с реализацией долгосрочной целевой программы «О территориальном планировании, градостроительном зонировании и документации по планировке территории Красноярского края» (раздел/подраздел 0412 «Другие вопросы в области национальной экономики»). </w:t>
      </w:r>
    </w:p>
    <w:p w:rsidR="00DD3E38" w:rsidRPr="00366385" w:rsidRDefault="00DD3E38" w:rsidP="004D342D">
      <w:pPr>
        <w:pStyle w:val="a3"/>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 xml:space="preserve">Доля расходов по данному разделу в общем объеме расходов районного бюджета на 2014 год не изменится по сравнению с 2013 годом и составит 0,2%. </w:t>
      </w:r>
    </w:p>
    <w:p w:rsidR="00DD3E38" w:rsidRPr="00366385" w:rsidRDefault="00DD3E38" w:rsidP="004D342D">
      <w:pPr>
        <w:pStyle w:val="a3"/>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Расходы бюджета по разделу в соответствии с ведомственной структурой расходов районного бюджета на 2014 год закреплены за 4 главными распорядителями средств районного бюджета: администрацией района, Управлением муниципальной собственностью, Управлением образования и Финансовым управлением.</w:t>
      </w:r>
    </w:p>
    <w:p w:rsidR="00DD3E38" w:rsidRPr="00366385" w:rsidRDefault="00DD3E38" w:rsidP="004D342D">
      <w:pPr>
        <w:pStyle w:val="a3"/>
        <w:numPr>
          <w:ilvl w:val="0"/>
          <w:numId w:val="24"/>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 xml:space="preserve">по разделу 05 </w:t>
      </w:r>
      <w:r w:rsidRPr="00366385">
        <w:rPr>
          <w:rFonts w:ascii="Times New Roman" w:hAnsi="Times New Roman" w:cs="Times New Roman"/>
          <w:i/>
          <w:sz w:val="24"/>
          <w:szCs w:val="24"/>
        </w:rPr>
        <w:t>«Жилищно-коммунальное хозяйство»</w:t>
      </w:r>
      <w:r w:rsidRPr="00366385">
        <w:rPr>
          <w:rFonts w:ascii="Times New Roman" w:hAnsi="Times New Roman" w:cs="Times New Roman"/>
          <w:sz w:val="24"/>
          <w:szCs w:val="24"/>
        </w:rPr>
        <w:t xml:space="preserve"> объем расходов в сумме 209 815,2 тыс. руб. снижен на 22,4% к уточненным назначениям 2013 года (270 308,4 тыс. руб.).</w:t>
      </w:r>
    </w:p>
    <w:p w:rsidR="00DD3E38" w:rsidRPr="00366385" w:rsidRDefault="00DD3E38" w:rsidP="004D342D">
      <w:pPr>
        <w:spacing w:after="0" w:line="240" w:lineRule="auto"/>
        <w:ind w:firstLine="851"/>
        <w:jc w:val="both"/>
        <w:rPr>
          <w:rFonts w:ascii="Times New Roman" w:hAnsi="Times New Roman" w:cs="Times New Roman"/>
          <w:sz w:val="24"/>
          <w:szCs w:val="24"/>
        </w:rPr>
      </w:pPr>
      <w:r w:rsidRPr="00366385">
        <w:rPr>
          <w:rFonts w:ascii="Times New Roman" w:hAnsi="Times New Roman" w:cs="Times New Roman"/>
          <w:sz w:val="24"/>
          <w:szCs w:val="24"/>
        </w:rPr>
        <w:t xml:space="preserve">Соответственно уменьшается доля расходов раздела 05 в общем объеме расходов районного бюджета – с 14,3% до 11,2%. </w:t>
      </w:r>
    </w:p>
    <w:p w:rsidR="00DD3E38" w:rsidRPr="00366385" w:rsidRDefault="00DD3E38" w:rsidP="004D342D">
      <w:pPr>
        <w:spacing w:after="0" w:line="240" w:lineRule="auto"/>
        <w:ind w:firstLine="851"/>
        <w:jc w:val="both"/>
        <w:rPr>
          <w:rFonts w:ascii="Times New Roman" w:hAnsi="Times New Roman" w:cs="Times New Roman"/>
          <w:sz w:val="24"/>
          <w:szCs w:val="24"/>
        </w:rPr>
      </w:pPr>
      <w:r w:rsidRPr="00366385">
        <w:rPr>
          <w:rFonts w:ascii="Times New Roman" w:hAnsi="Times New Roman" w:cs="Times New Roman"/>
          <w:sz w:val="24"/>
          <w:szCs w:val="24"/>
        </w:rPr>
        <w:t>Снижение объемов ассигнований 2014 года в сравнении с предыдущим годом запланировано по расходам: на жилищное хозяйство (подраздел 0501) – в 2,2 раза; на коммунальное хозяйство (подраздел 0502) – в 1,1 раза; на благоустройство (подраздел 0503) - в 21,1 раза; другим вопросам в области жилищно-коммунального хозяйства (подраздел 0505) – в 5,1 раза.</w:t>
      </w:r>
    </w:p>
    <w:p w:rsidR="00DD3E38" w:rsidRPr="00366385" w:rsidRDefault="00DD3E38" w:rsidP="004D342D">
      <w:pPr>
        <w:spacing w:after="0" w:line="240" w:lineRule="auto"/>
        <w:ind w:firstLine="851"/>
        <w:jc w:val="both"/>
        <w:rPr>
          <w:rFonts w:ascii="Times New Roman" w:hAnsi="Times New Roman" w:cs="Times New Roman"/>
          <w:sz w:val="24"/>
          <w:szCs w:val="24"/>
        </w:rPr>
      </w:pPr>
      <w:r w:rsidRPr="00366385">
        <w:rPr>
          <w:rFonts w:ascii="Times New Roman" w:hAnsi="Times New Roman" w:cs="Times New Roman"/>
          <w:sz w:val="24"/>
          <w:szCs w:val="24"/>
        </w:rPr>
        <w:t>На разрыв по подразделу «Благоустройство» в большей степени повлияло поступление субсидий из краевого бюджета в 2013 году на реализацию проектов по благоустройству территорий поселений.</w:t>
      </w:r>
    </w:p>
    <w:p w:rsidR="00DD3E38" w:rsidRPr="00366385" w:rsidRDefault="00DD3E38" w:rsidP="004D342D">
      <w:pPr>
        <w:spacing w:after="0" w:line="240" w:lineRule="auto"/>
        <w:ind w:firstLine="851"/>
        <w:jc w:val="both"/>
        <w:rPr>
          <w:rFonts w:ascii="Times New Roman" w:hAnsi="Times New Roman" w:cs="Times New Roman"/>
          <w:sz w:val="24"/>
          <w:szCs w:val="24"/>
        </w:rPr>
      </w:pPr>
      <w:r w:rsidRPr="00366385">
        <w:rPr>
          <w:rFonts w:ascii="Times New Roman" w:hAnsi="Times New Roman" w:cs="Times New Roman"/>
          <w:sz w:val="24"/>
          <w:szCs w:val="24"/>
        </w:rPr>
        <w:lastRenderedPageBreak/>
        <w:t>Наибольший объем ассигнований планового периода (2014 год) составляют расходы на коммунальное хозяйство (подраздел 0502) – 91,6%, наименьший – расходы, предусмотренные на благоустройство 0,1% от общего объема плановых назначений.</w:t>
      </w:r>
    </w:p>
    <w:p w:rsidR="00DD3E38" w:rsidRPr="00366385" w:rsidRDefault="00DD3E38" w:rsidP="004D342D">
      <w:pPr>
        <w:pStyle w:val="a3"/>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В соответствии с ведомственной структурой расходов районного бюджета на 2014 год бюджетные ассигнования по данному разделу закреплены за 3 главными распорядителями средств районного бюджета: администрацией района, Муниципальным казенным учреждением «Муниципальная служба Заказчика» и Финансовым управлением.</w:t>
      </w:r>
    </w:p>
    <w:p w:rsidR="00DD3E38" w:rsidRPr="004D342D" w:rsidRDefault="00DD3E38" w:rsidP="004D342D">
      <w:pPr>
        <w:pStyle w:val="a3"/>
        <w:spacing w:after="0" w:line="240" w:lineRule="auto"/>
        <w:ind w:left="142" w:firstLine="709"/>
        <w:jc w:val="both"/>
        <w:rPr>
          <w:rFonts w:ascii="Times New Roman" w:hAnsi="Times New Roman" w:cs="Times New Roman"/>
          <w:sz w:val="20"/>
          <w:szCs w:val="20"/>
        </w:rPr>
      </w:pPr>
    </w:p>
    <w:p w:rsidR="00DD3E38" w:rsidRPr="00366385" w:rsidRDefault="00DD3E38" w:rsidP="004D342D">
      <w:pPr>
        <w:spacing w:after="0" w:line="240" w:lineRule="auto"/>
        <w:jc w:val="center"/>
        <w:rPr>
          <w:rFonts w:ascii="Times New Roman" w:hAnsi="Times New Roman" w:cs="Times New Roman"/>
          <w:i/>
          <w:sz w:val="24"/>
          <w:szCs w:val="24"/>
        </w:rPr>
      </w:pPr>
      <w:r w:rsidRPr="00366385">
        <w:rPr>
          <w:rFonts w:ascii="Times New Roman" w:hAnsi="Times New Roman" w:cs="Times New Roman"/>
          <w:i/>
          <w:sz w:val="24"/>
          <w:szCs w:val="24"/>
        </w:rPr>
        <w:t xml:space="preserve">Расходы на оплату труда работников бюджетной сферы </w:t>
      </w:r>
    </w:p>
    <w:p w:rsidR="00DD3E38" w:rsidRPr="00366385" w:rsidRDefault="00DD3E38" w:rsidP="004D342D">
      <w:pPr>
        <w:spacing w:after="0" w:line="240" w:lineRule="auto"/>
        <w:ind w:firstLine="851"/>
        <w:jc w:val="both"/>
        <w:rPr>
          <w:rFonts w:ascii="Times New Roman" w:hAnsi="Times New Roman" w:cs="Times New Roman"/>
          <w:sz w:val="24"/>
          <w:szCs w:val="24"/>
        </w:rPr>
      </w:pPr>
      <w:r w:rsidRPr="00366385">
        <w:rPr>
          <w:rFonts w:ascii="Times New Roman" w:hAnsi="Times New Roman" w:cs="Times New Roman"/>
          <w:sz w:val="24"/>
          <w:szCs w:val="24"/>
        </w:rPr>
        <w:t>Проектом решения о районном бюджете расходы на оплату труда работников бюджетной сферы района определены с учётом необходимости обеспечения повышения уровня реального содержания заработной платы и учитывают увеличение (индексацию) оплаты труда всех работников бюджетной сферы с 1 октября 2014 года на 5%.</w:t>
      </w:r>
    </w:p>
    <w:p w:rsidR="00DD3E38" w:rsidRPr="00366385" w:rsidRDefault="00DD3E38" w:rsidP="004D342D">
      <w:pPr>
        <w:spacing w:after="0" w:line="240" w:lineRule="auto"/>
        <w:ind w:firstLine="851"/>
        <w:jc w:val="both"/>
        <w:rPr>
          <w:rFonts w:ascii="Times New Roman" w:hAnsi="Times New Roman" w:cs="Times New Roman"/>
          <w:sz w:val="24"/>
          <w:szCs w:val="24"/>
        </w:rPr>
      </w:pPr>
      <w:r w:rsidRPr="00366385">
        <w:rPr>
          <w:rFonts w:ascii="Times New Roman" w:hAnsi="Times New Roman" w:cs="Times New Roman"/>
          <w:sz w:val="24"/>
          <w:szCs w:val="24"/>
        </w:rPr>
        <w:t>С учетом планируемого в 2014 году повышения заработной платы, а также поэтапного повышения оплаты труда на протяжении предыдущих лет, рост уровня реального содержания заработной платы работников бюджетной сферы относительно уровня 2004 года прогнозируется в размере 233,2%.</w:t>
      </w:r>
    </w:p>
    <w:p w:rsidR="00DD3E38" w:rsidRPr="00366385" w:rsidRDefault="00DD3E38" w:rsidP="004D342D">
      <w:pPr>
        <w:spacing w:after="0" w:line="240" w:lineRule="auto"/>
        <w:ind w:firstLine="851"/>
        <w:jc w:val="both"/>
        <w:rPr>
          <w:rFonts w:ascii="Times New Roman" w:hAnsi="Times New Roman" w:cs="Times New Roman"/>
          <w:sz w:val="24"/>
          <w:szCs w:val="24"/>
        </w:rPr>
      </w:pPr>
      <w:r w:rsidRPr="00366385">
        <w:rPr>
          <w:rFonts w:ascii="Times New Roman" w:hAnsi="Times New Roman" w:cs="Times New Roman"/>
          <w:sz w:val="24"/>
          <w:szCs w:val="24"/>
        </w:rPr>
        <w:t>Одним из приоритетных направлений бюджетной политики в области оплаты труда на ближайшую перспективу является повышение размера оплаты труда отдельным категориям работников бюджетной сферы в рамках реализации Указов Президента РФ, предусматривающие мероприятия, направленные на обеспечение достижения установленных соотношений средней заработной платы отдельных категорий работников к индикативным показателям.</w:t>
      </w:r>
    </w:p>
    <w:p w:rsidR="00DD3E38" w:rsidRPr="00366385" w:rsidRDefault="00DD3E38" w:rsidP="004D342D">
      <w:pPr>
        <w:autoSpaceDE w:val="0"/>
        <w:autoSpaceDN w:val="0"/>
        <w:adjustRightInd w:val="0"/>
        <w:spacing w:after="0" w:line="240" w:lineRule="auto"/>
        <w:ind w:firstLine="851"/>
        <w:jc w:val="both"/>
        <w:rPr>
          <w:rFonts w:ascii="Times New Roman" w:hAnsi="Times New Roman" w:cs="Times New Roman"/>
          <w:sz w:val="24"/>
          <w:szCs w:val="24"/>
        </w:rPr>
      </w:pPr>
      <w:r w:rsidRPr="00366385">
        <w:rPr>
          <w:rFonts w:ascii="Times New Roman" w:hAnsi="Times New Roman" w:cs="Times New Roman"/>
          <w:sz w:val="24"/>
          <w:szCs w:val="24"/>
        </w:rPr>
        <w:t>Повышение заработной платы отдельных категорий работников бюджетной сферы, будет осуществляться в соответствии с финансированием, заложенным в "</w:t>
      </w:r>
      <w:hyperlink r:id="rId10" w:history="1">
        <w:r w:rsidRPr="00366385">
          <w:rPr>
            <w:rFonts w:ascii="Times New Roman" w:hAnsi="Times New Roman" w:cs="Times New Roman"/>
            <w:sz w:val="24"/>
            <w:szCs w:val="24"/>
          </w:rPr>
          <w:t>Программе</w:t>
        </w:r>
      </w:hyperlink>
      <w:r w:rsidRPr="00366385">
        <w:rPr>
          <w:rFonts w:ascii="Times New Roman" w:hAnsi="Times New Roman" w:cs="Times New Roman"/>
          <w:sz w:val="24"/>
          <w:szCs w:val="24"/>
        </w:rPr>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 (далее по тексту – Программа).</w:t>
      </w:r>
    </w:p>
    <w:p w:rsidR="00DD3E38" w:rsidRPr="00366385" w:rsidRDefault="00DD3E38" w:rsidP="004D342D">
      <w:pPr>
        <w:spacing w:after="0" w:line="240" w:lineRule="auto"/>
        <w:ind w:firstLine="851"/>
        <w:jc w:val="both"/>
        <w:rPr>
          <w:rFonts w:ascii="Times New Roman" w:hAnsi="Times New Roman" w:cs="Times New Roman"/>
          <w:sz w:val="24"/>
          <w:szCs w:val="24"/>
        </w:rPr>
      </w:pPr>
      <w:r w:rsidRPr="00366385">
        <w:rPr>
          <w:rFonts w:ascii="Times New Roman" w:hAnsi="Times New Roman" w:cs="Times New Roman"/>
          <w:sz w:val="24"/>
          <w:szCs w:val="24"/>
        </w:rPr>
        <w:t>В соответствии с Программой совершенствование системы оплаты труда работников учреждений ориентировано на достижение конкретных показателей качества и количества оказываемых услуг, при этом должно быть обеспечено соответствие оплаты труда конкретных работников качеству оказания ими муниципальных услуг.</w:t>
      </w:r>
    </w:p>
    <w:p w:rsidR="00DD3E38" w:rsidRPr="00366385" w:rsidRDefault="00DD3E38" w:rsidP="004D342D">
      <w:pPr>
        <w:spacing w:after="0" w:line="240" w:lineRule="auto"/>
        <w:ind w:firstLine="851"/>
        <w:jc w:val="both"/>
        <w:rPr>
          <w:rFonts w:ascii="Times New Roman" w:hAnsi="Times New Roman" w:cs="Times New Roman"/>
          <w:sz w:val="24"/>
          <w:szCs w:val="24"/>
        </w:rPr>
      </w:pPr>
      <w:r w:rsidRPr="00366385">
        <w:rPr>
          <w:rFonts w:ascii="Times New Roman" w:hAnsi="Times New Roman" w:cs="Times New Roman"/>
          <w:sz w:val="24"/>
          <w:szCs w:val="24"/>
        </w:rPr>
        <w:t>Для решения поставленной задачи введена новая система оплаты труда с учетом разработанных отраслевых критериев оценки деятельности работников.</w:t>
      </w:r>
    </w:p>
    <w:p w:rsidR="00DD3E38" w:rsidRPr="00366385" w:rsidRDefault="00DD3E38" w:rsidP="004D342D">
      <w:pPr>
        <w:spacing w:after="0" w:line="240" w:lineRule="auto"/>
        <w:ind w:firstLine="851"/>
        <w:jc w:val="both"/>
        <w:rPr>
          <w:rFonts w:ascii="Times New Roman" w:hAnsi="Times New Roman" w:cs="Times New Roman"/>
          <w:sz w:val="24"/>
          <w:szCs w:val="24"/>
        </w:rPr>
      </w:pPr>
      <w:r w:rsidRPr="00366385">
        <w:rPr>
          <w:rFonts w:ascii="Times New Roman" w:hAnsi="Times New Roman" w:cs="Times New Roman"/>
          <w:sz w:val="24"/>
          <w:szCs w:val="24"/>
        </w:rPr>
        <w:t>Таким образом, в составе расходов на оплату труда работников бюджетной сферы района в 2014 - 2016 годах предусмотрены средства, необходимые для обеспечения решений, принятых в 2013 году по повышению размеров оплаты труда отдельным категориям работников бюджетной сферы района, в рамках реализации Указов Президента РФ.</w:t>
      </w:r>
    </w:p>
    <w:p w:rsidR="00DD3E38" w:rsidRPr="00366385" w:rsidRDefault="00DD3E38" w:rsidP="004D342D">
      <w:pPr>
        <w:spacing w:after="0" w:line="240" w:lineRule="auto"/>
        <w:ind w:firstLine="851"/>
        <w:jc w:val="both"/>
        <w:rPr>
          <w:rFonts w:ascii="Times New Roman" w:hAnsi="Times New Roman" w:cs="Times New Roman"/>
          <w:sz w:val="24"/>
          <w:szCs w:val="24"/>
        </w:rPr>
      </w:pPr>
      <w:r w:rsidRPr="00366385">
        <w:rPr>
          <w:rFonts w:ascii="Times New Roman" w:hAnsi="Times New Roman" w:cs="Times New Roman"/>
          <w:sz w:val="24"/>
          <w:szCs w:val="24"/>
        </w:rPr>
        <w:t>По аналогии прошлых лет в составе расходов районного бюджета предусмотрены средства на реализацию задач по обеспечению государственных гарантий по региональной выплате и выплате работникам заработной платы не ниже размера минимальной за работной платы (минимального размера оплаты труда).</w:t>
      </w:r>
    </w:p>
    <w:p w:rsidR="00DD3E38" w:rsidRPr="00366385" w:rsidRDefault="00DD3E38" w:rsidP="004D342D">
      <w:pPr>
        <w:spacing w:after="0" w:line="240" w:lineRule="auto"/>
        <w:ind w:firstLine="708"/>
        <w:jc w:val="both"/>
        <w:rPr>
          <w:rFonts w:ascii="Times New Roman" w:hAnsi="Times New Roman" w:cs="Times New Roman"/>
          <w:sz w:val="24"/>
          <w:szCs w:val="24"/>
        </w:rPr>
      </w:pPr>
      <w:r w:rsidRPr="00366385">
        <w:rPr>
          <w:rFonts w:ascii="Times New Roman" w:hAnsi="Times New Roman" w:cs="Times New Roman"/>
          <w:sz w:val="24"/>
          <w:szCs w:val="24"/>
        </w:rPr>
        <w:t xml:space="preserve">Объем средств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в проекте решения о районном бюджете определен в соответствии с нормативами, установленными постановлением Совета администрации Красноярского края от 29.12.2007 № 512-п «О нормативах формирования расходов на оп оплату труда депутатов, выборных должностных лиц местного самоуправления, осуществляющих свои полномочия на </w:t>
      </w:r>
      <w:r w:rsidRPr="00366385">
        <w:rPr>
          <w:rFonts w:ascii="Times New Roman" w:hAnsi="Times New Roman" w:cs="Times New Roman"/>
          <w:sz w:val="24"/>
          <w:szCs w:val="24"/>
        </w:rPr>
        <w:lastRenderedPageBreak/>
        <w:t>постоянной основе, лиц, замещающих иные муниципальные должности, и муниципальных служащих».</w:t>
      </w:r>
    </w:p>
    <w:p w:rsidR="00DD3E38" w:rsidRPr="00366385" w:rsidRDefault="00EA613D" w:rsidP="004D342D">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18.2pt;margin-top:113pt;width:14.25pt;height:58.5pt;z-index:251660288"/>
        </w:pict>
      </w:r>
      <w:r>
        <w:rPr>
          <w:rFonts w:ascii="Times New Roman" w:hAnsi="Times New Roman" w:cs="Times New Roman"/>
          <w:noProof/>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369.45pt;margin-top:113pt;width:19.5pt;height:58.5pt;z-index:251661312"/>
        </w:pict>
      </w:r>
      <w:r w:rsidR="00DD3E38" w:rsidRPr="00366385">
        <w:rPr>
          <w:rFonts w:ascii="Times New Roman" w:hAnsi="Times New Roman" w:cs="Times New Roman"/>
          <w:sz w:val="24"/>
          <w:szCs w:val="24"/>
        </w:rPr>
        <w:t xml:space="preserve">При формировании районного бюджета на 2014 год учтена численность лиц, замещающих муниципальные должности, и муниципальных служащих района в количестве 86 единиц. В сравнении с предельной численностью (68 единиц), установленной Постановлением Совета администрации Красноярского края от 14.11.2006 года № 348-п «О формировании прогноза расходов консолидированного бюджета Красноярского края на содержание органов местного самоуправления» превышение численности составляет 18 единиц. Дополнительная нагрузка на районный бюджет за счет содержания сверх предельной численности административных структур составит 9 100,2 тыс. руб. </w:t>
      </w:r>
    </w:p>
    <w:p w:rsidR="00DD3E38" w:rsidRPr="00366385" w:rsidRDefault="00DD3E38" w:rsidP="004D342D">
      <w:pPr>
        <w:pStyle w:val="a3"/>
        <w:spacing w:line="240" w:lineRule="auto"/>
        <w:ind w:left="0" w:firstLine="708"/>
        <w:jc w:val="center"/>
        <w:rPr>
          <w:rFonts w:ascii="Times New Roman" w:hAnsi="Times New Roman" w:cs="Times New Roman"/>
          <w:sz w:val="24"/>
          <w:szCs w:val="24"/>
        </w:rPr>
      </w:pPr>
      <w:r w:rsidRPr="00366385">
        <w:rPr>
          <w:rFonts w:ascii="Times New Roman" w:hAnsi="Times New Roman" w:cs="Times New Roman"/>
          <w:sz w:val="24"/>
          <w:szCs w:val="24"/>
        </w:rPr>
        <w:t>3 591,0*58,9*1,8*18/12*9=5 139,7 тыс. руб.</w:t>
      </w:r>
    </w:p>
    <w:p w:rsidR="00DD3E38" w:rsidRPr="00366385" w:rsidRDefault="00DD3E38" w:rsidP="004D342D">
      <w:pPr>
        <w:pStyle w:val="a3"/>
        <w:spacing w:line="240" w:lineRule="auto"/>
        <w:ind w:left="0" w:firstLine="708"/>
        <w:jc w:val="center"/>
        <w:rPr>
          <w:rFonts w:ascii="Times New Roman" w:hAnsi="Times New Roman" w:cs="Times New Roman"/>
          <w:sz w:val="24"/>
          <w:szCs w:val="24"/>
        </w:rPr>
      </w:pPr>
      <w:r w:rsidRPr="00366385">
        <w:rPr>
          <w:rFonts w:ascii="Times New Roman" w:hAnsi="Times New Roman" w:cs="Times New Roman"/>
          <w:sz w:val="24"/>
          <w:szCs w:val="24"/>
        </w:rPr>
        <w:t>3 789,0*58,9*1,8*18/12*3=1 807,7 тыс. руб.</w:t>
      </w:r>
    </w:p>
    <w:p w:rsidR="00DD3E38" w:rsidRPr="00366385" w:rsidRDefault="00DD3E38" w:rsidP="004D342D">
      <w:pPr>
        <w:pStyle w:val="a3"/>
        <w:spacing w:line="240" w:lineRule="auto"/>
        <w:ind w:left="0" w:firstLine="708"/>
        <w:jc w:val="center"/>
        <w:rPr>
          <w:rFonts w:ascii="Times New Roman" w:hAnsi="Times New Roman" w:cs="Times New Roman"/>
          <w:sz w:val="24"/>
          <w:szCs w:val="24"/>
        </w:rPr>
      </w:pPr>
      <w:r w:rsidRPr="00366385">
        <w:rPr>
          <w:rFonts w:ascii="Times New Roman" w:hAnsi="Times New Roman" w:cs="Times New Roman"/>
          <w:sz w:val="24"/>
          <w:szCs w:val="24"/>
        </w:rPr>
        <w:t>(5 139,7+1 988,7)*30,2%=2 152,8 тыс. руб.</w:t>
      </w:r>
    </w:p>
    <w:p w:rsidR="004D342D" w:rsidRDefault="004D342D" w:rsidP="004D342D">
      <w:pPr>
        <w:pStyle w:val="a3"/>
        <w:spacing w:line="240" w:lineRule="auto"/>
        <w:ind w:left="0" w:firstLine="708"/>
        <w:jc w:val="both"/>
        <w:rPr>
          <w:rFonts w:ascii="Times New Roman" w:hAnsi="Times New Roman" w:cs="Times New Roman"/>
          <w:sz w:val="24"/>
          <w:szCs w:val="24"/>
        </w:rPr>
      </w:pPr>
    </w:p>
    <w:p w:rsidR="00DD3E38" w:rsidRPr="00366385" w:rsidRDefault="00DD3E38" w:rsidP="004D342D">
      <w:pPr>
        <w:pStyle w:val="a3"/>
        <w:spacing w:line="240" w:lineRule="auto"/>
        <w:ind w:left="0" w:firstLine="708"/>
        <w:jc w:val="both"/>
        <w:rPr>
          <w:rFonts w:ascii="Times New Roman" w:hAnsi="Times New Roman" w:cs="Times New Roman"/>
          <w:sz w:val="24"/>
          <w:szCs w:val="24"/>
        </w:rPr>
      </w:pPr>
      <w:r w:rsidRPr="00366385">
        <w:rPr>
          <w:rFonts w:ascii="Times New Roman" w:hAnsi="Times New Roman" w:cs="Times New Roman"/>
          <w:sz w:val="24"/>
          <w:szCs w:val="24"/>
        </w:rPr>
        <w:t>Аналогичная ситуация складывалась и при планировании бюджета на 2013 год.</w:t>
      </w:r>
    </w:p>
    <w:p w:rsidR="00DD3E38" w:rsidRPr="00366385" w:rsidRDefault="00DD3E38" w:rsidP="004D342D">
      <w:pPr>
        <w:pStyle w:val="a3"/>
        <w:spacing w:line="240" w:lineRule="auto"/>
        <w:ind w:left="0" w:firstLine="708"/>
        <w:jc w:val="both"/>
        <w:rPr>
          <w:rFonts w:ascii="Times New Roman" w:hAnsi="Times New Roman" w:cs="Times New Roman"/>
          <w:sz w:val="24"/>
          <w:szCs w:val="24"/>
        </w:rPr>
      </w:pPr>
      <w:r w:rsidRPr="00366385">
        <w:rPr>
          <w:rFonts w:ascii="Times New Roman" w:hAnsi="Times New Roman" w:cs="Times New Roman"/>
          <w:sz w:val="24"/>
          <w:szCs w:val="24"/>
        </w:rPr>
        <w:t>Несоблюдение предельной численности органом местного самоуправления может отрицательно повлиять при решении вопроса о выделении бюджетного кредита из краевого бюджета, который планируется привлечь в 2014 году.</w:t>
      </w:r>
    </w:p>
    <w:p w:rsidR="00DD3E38" w:rsidRPr="00366385" w:rsidRDefault="00DD3E38" w:rsidP="004D342D">
      <w:pPr>
        <w:pStyle w:val="a3"/>
        <w:spacing w:line="240" w:lineRule="auto"/>
        <w:ind w:left="0"/>
        <w:jc w:val="center"/>
        <w:rPr>
          <w:rFonts w:ascii="Times New Roman" w:hAnsi="Times New Roman" w:cs="Times New Roman"/>
          <w:i/>
          <w:sz w:val="24"/>
          <w:szCs w:val="24"/>
        </w:rPr>
      </w:pPr>
    </w:p>
    <w:p w:rsidR="00DD3E38" w:rsidRPr="00366385" w:rsidRDefault="00DD3E38" w:rsidP="004D342D">
      <w:pPr>
        <w:pStyle w:val="a3"/>
        <w:spacing w:line="240" w:lineRule="auto"/>
        <w:ind w:left="0"/>
        <w:jc w:val="center"/>
        <w:rPr>
          <w:rFonts w:ascii="Times New Roman" w:hAnsi="Times New Roman" w:cs="Times New Roman"/>
          <w:i/>
          <w:sz w:val="24"/>
          <w:szCs w:val="24"/>
        </w:rPr>
      </w:pPr>
      <w:r w:rsidRPr="00366385">
        <w:rPr>
          <w:rFonts w:ascii="Times New Roman" w:hAnsi="Times New Roman" w:cs="Times New Roman"/>
          <w:i/>
          <w:sz w:val="24"/>
          <w:szCs w:val="24"/>
        </w:rPr>
        <w:t>Публично нормативные обязательства районного бюджета</w:t>
      </w:r>
    </w:p>
    <w:p w:rsidR="00DD3E38" w:rsidRPr="00366385" w:rsidRDefault="00DD3E38" w:rsidP="004D342D">
      <w:pPr>
        <w:pStyle w:val="a3"/>
        <w:spacing w:line="240" w:lineRule="auto"/>
        <w:ind w:left="0" w:firstLine="708"/>
        <w:jc w:val="both"/>
        <w:rPr>
          <w:rFonts w:ascii="Times New Roman" w:hAnsi="Times New Roman" w:cs="Times New Roman"/>
          <w:sz w:val="24"/>
          <w:szCs w:val="24"/>
        </w:rPr>
      </w:pPr>
      <w:r w:rsidRPr="00366385">
        <w:rPr>
          <w:rFonts w:ascii="Times New Roman" w:hAnsi="Times New Roman" w:cs="Times New Roman"/>
          <w:sz w:val="24"/>
          <w:szCs w:val="24"/>
        </w:rPr>
        <w:t>Расходы по публичным нормативным обязательствам</w:t>
      </w:r>
      <w:r w:rsidRPr="00366385">
        <w:rPr>
          <w:rFonts w:ascii="Times New Roman" w:hAnsi="Times New Roman" w:cs="Times New Roman"/>
          <w:i/>
          <w:sz w:val="24"/>
          <w:szCs w:val="24"/>
        </w:rPr>
        <w:t xml:space="preserve"> </w:t>
      </w:r>
      <w:r w:rsidRPr="00366385">
        <w:rPr>
          <w:rFonts w:ascii="Times New Roman" w:hAnsi="Times New Roman" w:cs="Times New Roman"/>
          <w:sz w:val="24"/>
          <w:szCs w:val="24"/>
        </w:rPr>
        <w:t>районного бюджета уменьшатся в 2014 году на 2 026,0 тыс. руб. или в 1,8 раз по отношению к аналогичному показателю 2013 года (4 663,0 тыс. руб.) и составят 2 637,0 тыс. руб.</w:t>
      </w:r>
    </w:p>
    <w:p w:rsidR="00DD3E38" w:rsidRPr="00366385" w:rsidRDefault="00DD3E38" w:rsidP="004D342D">
      <w:pPr>
        <w:pStyle w:val="a3"/>
        <w:spacing w:line="240" w:lineRule="auto"/>
        <w:ind w:left="0" w:firstLine="708"/>
        <w:jc w:val="both"/>
        <w:rPr>
          <w:rFonts w:ascii="Times New Roman" w:hAnsi="Times New Roman" w:cs="Times New Roman"/>
          <w:sz w:val="24"/>
          <w:szCs w:val="24"/>
        </w:rPr>
      </w:pPr>
      <w:r w:rsidRPr="00366385">
        <w:rPr>
          <w:rFonts w:ascii="Times New Roman" w:hAnsi="Times New Roman" w:cs="Times New Roman"/>
          <w:sz w:val="24"/>
          <w:szCs w:val="24"/>
        </w:rPr>
        <w:t>В общем объеме расходов районного бюджета доля расходов на обеспечение публичных нормативных обязательств в 2014 году занимают 0,1%, что соответствует уровню 2013 года.</w:t>
      </w:r>
    </w:p>
    <w:p w:rsidR="00DD3E38" w:rsidRPr="00366385" w:rsidRDefault="00DD3E38" w:rsidP="004D342D">
      <w:pPr>
        <w:pStyle w:val="a3"/>
        <w:spacing w:line="240" w:lineRule="auto"/>
        <w:ind w:left="0" w:firstLine="708"/>
        <w:jc w:val="both"/>
        <w:rPr>
          <w:rFonts w:ascii="Times New Roman" w:hAnsi="Times New Roman" w:cs="Times New Roman"/>
          <w:sz w:val="24"/>
          <w:szCs w:val="24"/>
        </w:rPr>
      </w:pPr>
      <w:r w:rsidRPr="00366385">
        <w:rPr>
          <w:rFonts w:ascii="Times New Roman" w:hAnsi="Times New Roman" w:cs="Times New Roman"/>
          <w:sz w:val="24"/>
          <w:szCs w:val="24"/>
        </w:rPr>
        <w:t>Расходы на обеспечение публичных нормативных обязательств на 2014 - 2016 годы представлены в таблице 9.</w:t>
      </w:r>
    </w:p>
    <w:p w:rsidR="00DD3E38" w:rsidRPr="004A45C7" w:rsidRDefault="00DD3E38" w:rsidP="004D342D">
      <w:pPr>
        <w:pStyle w:val="a3"/>
        <w:spacing w:line="240" w:lineRule="auto"/>
        <w:ind w:left="0" w:firstLine="708"/>
        <w:jc w:val="right"/>
        <w:rPr>
          <w:rFonts w:ascii="Times New Roman" w:hAnsi="Times New Roman" w:cs="Times New Roman"/>
          <w:sz w:val="24"/>
          <w:szCs w:val="24"/>
        </w:rPr>
      </w:pPr>
      <w:r>
        <w:rPr>
          <w:rFonts w:ascii="Times New Roman" w:hAnsi="Times New Roman" w:cs="Times New Roman"/>
          <w:sz w:val="24"/>
          <w:szCs w:val="24"/>
        </w:rPr>
        <w:t>Таблица 9</w:t>
      </w:r>
    </w:p>
    <w:p w:rsidR="00DD3E38" w:rsidRPr="006874B7" w:rsidRDefault="00DD3E38" w:rsidP="004D342D">
      <w:pPr>
        <w:pStyle w:val="a3"/>
        <w:spacing w:line="240" w:lineRule="auto"/>
        <w:ind w:left="0"/>
        <w:jc w:val="center"/>
        <w:rPr>
          <w:rFonts w:ascii="Times New Roman" w:hAnsi="Times New Roman" w:cs="Times New Roman"/>
          <w:sz w:val="24"/>
          <w:szCs w:val="24"/>
        </w:rPr>
      </w:pPr>
      <w:r w:rsidRPr="006874B7">
        <w:rPr>
          <w:rFonts w:ascii="Times New Roman" w:hAnsi="Times New Roman" w:cs="Times New Roman"/>
          <w:sz w:val="24"/>
          <w:szCs w:val="24"/>
        </w:rPr>
        <w:t>Динамика расходов на обеспечение публичных нормативных обязательств</w:t>
      </w:r>
    </w:p>
    <w:p w:rsidR="00DD3E38" w:rsidRPr="000A7E6D" w:rsidRDefault="00DD3E38" w:rsidP="004D342D">
      <w:pPr>
        <w:pStyle w:val="a3"/>
        <w:spacing w:line="240" w:lineRule="auto"/>
        <w:ind w:left="0"/>
        <w:jc w:val="center"/>
        <w:rPr>
          <w:rFonts w:ascii="Times New Roman" w:hAnsi="Times New Roman" w:cs="Times New Roman"/>
          <w:sz w:val="16"/>
          <w:szCs w:val="16"/>
        </w:rPr>
      </w:pPr>
    </w:p>
    <w:tbl>
      <w:tblPr>
        <w:tblStyle w:val="ae"/>
        <w:tblW w:w="9323" w:type="dxa"/>
        <w:tblLayout w:type="fixed"/>
        <w:tblLook w:val="04A0"/>
      </w:tblPr>
      <w:tblGrid>
        <w:gridCol w:w="5495"/>
        <w:gridCol w:w="1276"/>
        <w:gridCol w:w="1276"/>
        <w:gridCol w:w="1276"/>
      </w:tblGrid>
      <w:tr w:rsidR="00DD3E38" w:rsidRPr="004A45C7" w:rsidTr="004D342D">
        <w:trPr>
          <w:trHeight w:val="698"/>
        </w:trPr>
        <w:tc>
          <w:tcPr>
            <w:tcW w:w="5495" w:type="dxa"/>
            <w:vMerge w:val="restart"/>
            <w:vAlign w:val="center"/>
          </w:tcPr>
          <w:p w:rsidR="00DD3E38" w:rsidRPr="006874B7" w:rsidRDefault="00DD3E38" w:rsidP="004D342D">
            <w:pPr>
              <w:pStyle w:val="a3"/>
              <w:framePr w:hSpace="180" w:wrap="around" w:vAnchor="text" w:hAnchor="text" w:x="108" w:y="1"/>
              <w:ind w:left="-392"/>
              <w:suppressOverlap/>
              <w:jc w:val="center"/>
            </w:pPr>
            <w:r w:rsidRPr="006874B7">
              <w:t>Показатели</w:t>
            </w:r>
          </w:p>
        </w:tc>
        <w:tc>
          <w:tcPr>
            <w:tcW w:w="3828" w:type="dxa"/>
            <w:gridSpan w:val="3"/>
            <w:vAlign w:val="center"/>
          </w:tcPr>
          <w:p w:rsidR="00DD3E38" w:rsidRPr="006874B7" w:rsidRDefault="00DD3E38" w:rsidP="004D342D">
            <w:pPr>
              <w:pStyle w:val="a3"/>
              <w:framePr w:hSpace="180" w:wrap="around" w:vAnchor="text" w:hAnchor="text" w:x="108" w:y="1"/>
              <w:ind w:left="0"/>
              <w:suppressOverlap/>
              <w:jc w:val="center"/>
            </w:pPr>
            <w:r w:rsidRPr="006874B7">
              <w:t>Предусмотрено Проектом решения о районном бюджете на 2014 год и плановый период 2015-2016 годов</w:t>
            </w:r>
          </w:p>
        </w:tc>
      </w:tr>
      <w:tr w:rsidR="00DD3E38" w:rsidRPr="004A45C7" w:rsidTr="004D342D">
        <w:trPr>
          <w:trHeight w:val="390"/>
        </w:trPr>
        <w:tc>
          <w:tcPr>
            <w:tcW w:w="5495" w:type="dxa"/>
            <w:vMerge/>
          </w:tcPr>
          <w:p w:rsidR="00DD3E38" w:rsidRPr="006874B7" w:rsidRDefault="00DD3E38" w:rsidP="004D342D">
            <w:pPr>
              <w:pStyle w:val="a3"/>
              <w:framePr w:hSpace="180" w:wrap="around" w:vAnchor="text" w:hAnchor="text" w:x="108" w:y="1"/>
              <w:ind w:left="0"/>
              <w:suppressOverlap/>
              <w:jc w:val="center"/>
            </w:pPr>
          </w:p>
        </w:tc>
        <w:tc>
          <w:tcPr>
            <w:tcW w:w="1276" w:type="dxa"/>
            <w:vAlign w:val="center"/>
          </w:tcPr>
          <w:p w:rsidR="00DD3E38" w:rsidRPr="006874B7" w:rsidRDefault="00DD3E38" w:rsidP="004D342D">
            <w:pPr>
              <w:pStyle w:val="a3"/>
              <w:framePr w:hSpace="180" w:wrap="around" w:vAnchor="text" w:hAnchor="text" w:x="108" w:y="1"/>
              <w:ind w:left="0"/>
              <w:suppressOverlap/>
              <w:jc w:val="center"/>
            </w:pPr>
            <w:r w:rsidRPr="006874B7">
              <w:t>2014 год</w:t>
            </w:r>
          </w:p>
        </w:tc>
        <w:tc>
          <w:tcPr>
            <w:tcW w:w="1276" w:type="dxa"/>
            <w:vAlign w:val="center"/>
          </w:tcPr>
          <w:p w:rsidR="00DD3E38" w:rsidRPr="006874B7" w:rsidRDefault="00DD3E38" w:rsidP="004D342D">
            <w:pPr>
              <w:pStyle w:val="a3"/>
              <w:framePr w:hSpace="180" w:wrap="around" w:vAnchor="text" w:hAnchor="text" w:x="108" w:y="1"/>
              <w:ind w:left="0"/>
              <w:suppressOverlap/>
              <w:jc w:val="center"/>
            </w:pPr>
            <w:r w:rsidRPr="006874B7">
              <w:t>2015 год</w:t>
            </w:r>
          </w:p>
        </w:tc>
        <w:tc>
          <w:tcPr>
            <w:tcW w:w="1276" w:type="dxa"/>
            <w:vAlign w:val="center"/>
          </w:tcPr>
          <w:p w:rsidR="00DD3E38" w:rsidRPr="006874B7" w:rsidRDefault="00DD3E38" w:rsidP="004D342D">
            <w:pPr>
              <w:pStyle w:val="a3"/>
              <w:framePr w:hSpace="180" w:wrap="around" w:vAnchor="text" w:hAnchor="text" w:x="108" w:y="1"/>
              <w:ind w:left="0"/>
              <w:suppressOverlap/>
              <w:jc w:val="center"/>
            </w:pPr>
            <w:r w:rsidRPr="006874B7">
              <w:t>2016 год</w:t>
            </w:r>
          </w:p>
        </w:tc>
      </w:tr>
      <w:tr w:rsidR="00DD3E38" w:rsidRPr="004A45C7" w:rsidTr="004D342D">
        <w:trPr>
          <w:trHeight w:val="691"/>
        </w:trPr>
        <w:tc>
          <w:tcPr>
            <w:tcW w:w="5495" w:type="dxa"/>
            <w:vAlign w:val="center"/>
          </w:tcPr>
          <w:p w:rsidR="00DD3E38" w:rsidRPr="006874B7" w:rsidRDefault="00DD3E38" w:rsidP="004D342D">
            <w:pPr>
              <w:pStyle w:val="a3"/>
              <w:framePr w:hSpace="180" w:wrap="around" w:vAnchor="text" w:hAnchor="text" w:x="108" w:y="1"/>
              <w:ind w:left="0"/>
              <w:suppressOverlap/>
              <w:jc w:val="center"/>
            </w:pPr>
            <w:r w:rsidRPr="006874B7">
              <w:t>Предусмотрено проектом Решения о районном бюджете на 2014 год и плановый период 2015-2016 годов, тыс. руб.</w:t>
            </w:r>
          </w:p>
        </w:tc>
        <w:tc>
          <w:tcPr>
            <w:tcW w:w="1276" w:type="dxa"/>
            <w:vAlign w:val="center"/>
          </w:tcPr>
          <w:p w:rsidR="00DD3E38" w:rsidRPr="006874B7" w:rsidRDefault="00DD3E38" w:rsidP="004D342D">
            <w:pPr>
              <w:pStyle w:val="a3"/>
              <w:framePr w:hSpace="180" w:wrap="around" w:vAnchor="text" w:hAnchor="text" w:x="108" w:y="1"/>
              <w:ind w:left="0"/>
              <w:suppressOverlap/>
              <w:jc w:val="center"/>
            </w:pPr>
            <w:r w:rsidRPr="006874B7">
              <w:t>2 637,0</w:t>
            </w:r>
          </w:p>
        </w:tc>
        <w:tc>
          <w:tcPr>
            <w:tcW w:w="1276" w:type="dxa"/>
            <w:vAlign w:val="center"/>
          </w:tcPr>
          <w:p w:rsidR="00DD3E38" w:rsidRPr="006874B7" w:rsidRDefault="00DD3E38" w:rsidP="004D342D">
            <w:pPr>
              <w:pStyle w:val="a3"/>
              <w:framePr w:hSpace="180" w:wrap="around" w:vAnchor="text" w:hAnchor="text" w:x="108" w:y="1"/>
              <w:ind w:left="-1241" w:firstLine="1241"/>
              <w:suppressOverlap/>
              <w:jc w:val="center"/>
            </w:pPr>
            <w:r w:rsidRPr="006874B7">
              <w:t>2 639,0</w:t>
            </w:r>
          </w:p>
        </w:tc>
        <w:tc>
          <w:tcPr>
            <w:tcW w:w="1276" w:type="dxa"/>
            <w:vAlign w:val="center"/>
          </w:tcPr>
          <w:p w:rsidR="00DD3E38" w:rsidRPr="006874B7" w:rsidRDefault="00DD3E38" w:rsidP="004D342D">
            <w:pPr>
              <w:pStyle w:val="a3"/>
              <w:framePr w:hSpace="180" w:wrap="around" w:vAnchor="text" w:hAnchor="text" w:x="108" w:y="1"/>
              <w:ind w:left="0"/>
              <w:suppressOverlap/>
              <w:jc w:val="center"/>
            </w:pPr>
            <w:r w:rsidRPr="006874B7">
              <w:t>2 639,0</w:t>
            </w:r>
          </w:p>
        </w:tc>
      </w:tr>
      <w:tr w:rsidR="00DD3E38" w:rsidRPr="004A45C7" w:rsidTr="004D342D">
        <w:trPr>
          <w:trHeight w:val="433"/>
        </w:trPr>
        <w:tc>
          <w:tcPr>
            <w:tcW w:w="5495" w:type="dxa"/>
            <w:vAlign w:val="center"/>
          </w:tcPr>
          <w:p w:rsidR="00DD3E38" w:rsidRPr="006874B7" w:rsidRDefault="00DD3E38" w:rsidP="004D342D">
            <w:pPr>
              <w:pStyle w:val="a3"/>
              <w:framePr w:hSpace="180" w:wrap="around" w:vAnchor="text" w:hAnchor="text" w:x="108" w:y="1"/>
              <w:ind w:left="0"/>
              <w:suppressOverlap/>
              <w:jc w:val="center"/>
            </w:pPr>
            <w:r w:rsidRPr="006874B7">
              <w:t>Изменение к предыдущему году, тыс. руб.</w:t>
            </w:r>
          </w:p>
        </w:tc>
        <w:tc>
          <w:tcPr>
            <w:tcW w:w="1276" w:type="dxa"/>
            <w:vAlign w:val="center"/>
          </w:tcPr>
          <w:p w:rsidR="00DD3E38" w:rsidRPr="006874B7" w:rsidRDefault="00DD3E38" w:rsidP="004D342D">
            <w:pPr>
              <w:pStyle w:val="a3"/>
              <w:framePr w:hSpace="180" w:wrap="around" w:vAnchor="text" w:hAnchor="text" w:x="108" w:y="1"/>
              <w:ind w:left="0"/>
              <w:suppressOverlap/>
              <w:jc w:val="center"/>
            </w:pPr>
            <w:r w:rsidRPr="006874B7">
              <w:t>-2 026,0</w:t>
            </w:r>
          </w:p>
        </w:tc>
        <w:tc>
          <w:tcPr>
            <w:tcW w:w="1276" w:type="dxa"/>
            <w:vAlign w:val="center"/>
          </w:tcPr>
          <w:p w:rsidR="00DD3E38" w:rsidRPr="006874B7" w:rsidRDefault="00DD3E38" w:rsidP="004D342D">
            <w:pPr>
              <w:pStyle w:val="a3"/>
              <w:framePr w:hSpace="180" w:wrap="around" w:vAnchor="text" w:hAnchor="text" w:x="108" w:y="1"/>
              <w:ind w:left="0"/>
              <w:suppressOverlap/>
              <w:jc w:val="center"/>
            </w:pPr>
            <w:r w:rsidRPr="006874B7">
              <w:t>2,0</w:t>
            </w:r>
          </w:p>
        </w:tc>
        <w:tc>
          <w:tcPr>
            <w:tcW w:w="1276" w:type="dxa"/>
            <w:vAlign w:val="center"/>
          </w:tcPr>
          <w:p w:rsidR="00DD3E38" w:rsidRPr="006874B7" w:rsidRDefault="00DD3E38" w:rsidP="004D342D">
            <w:pPr>
              <w:pStyle w:val="a3"/>
              <w:framePr w:hSpace="180" w:wrap="around" w:vAnchor="text" w:hAnchor="text" w:x="108" w:y="1"/>
              <w:ind w:left="0"/>
              <w:suppressOverlap/>
              <w:jc w:val="center"/>
            </w:pPr>
          </w:p>
        </w:tc>
      </w:tr>
      <w:tr w:rsidR="00DD3E38" w:rsidRPr="004A45C7" w:rsidTr="004D342D">
        <w:trPr>
          <w:trHeight w:val="411"/>
        </w:trPr>
        <w:tc>
          <w:tcPr>
            <w:tcW w:w="5495" w:type="dxa"/>
            <w:vAlign w:val="center"/>
          </w:tcPr>
          <w:p w:rsidR="00DD3E38" w:rsidRPr="006874B7" w:rsidRDefault="00DD3E38" w:rsidP="004D342D">
            <w:pPr>
              <w:pStyle w:val="a3"/>
              <w:framePr w:hSpace="180" w:wrap="around" w:vAnchor="text" w:hAnchor="text" w:x="108" w:y="1"/>
              <w:ind w:left="0"/>
              <w:suppressOverlap/>
              <w:jc w:val="center"/>
            </w:pPr>
            <w:r w:rsidRPr="006874B7">
              <w:t>Процентное соотношение к предыдущему году, %</w:t>
            </w:r>
          </w:p>
        </w:tc>
        <w:tc>
          <w:tcPr>
            <w:tcW w:w="1276" w:type="dxa"/>
            <w:vAlign w:val="center"/>
          </w:tcPr>
          <w:p w:rsidR="00DD3E38" w:rsidRPr="006874B7" w:rsidRDefault="00DD3E38" w:rsidP="004D342D">
            <w:pPr>
              <w:pStyle w:val="a3"/>
              <w:framePr w:hSpace="180" w:wrap="around" w:vAnchor="text" w:hAnchor="text" w:x="108" w:y="1"/>
              <w:ind w:left="0"/>
              <w:suppressOverlap/>
              <w:jc w:val="center"/>
            </w:pPr>
            <w:r w:rsidRPr="006874B7">
              <w:t>56,6</w:t>
            </w:r>
          </w:p>
        </w:tc>
        <w:tc>
          <w:tcPr>
            <w:tcW w:w="1276" w:type="dxa"/>
            <w:vAlign w:val="center"/>
          </w:tcPr>
          <w:p w:rsidR="00DD3E38" w:rsidRPr="006874B7" w:rsidRDefault="00DD3E38" w:rsidP="004D342D">
            <w:pPr>
              <w:pStyle w:val="a3"/>
              <w:framePr w:hSpace="180" w:wrap="around" w:vAnchor="text" w:hAnchor="text" w:x="108" w:y="1"/>
              <w:ind w:left="0"/>
              <w:suppressOverlap/>
              <w:jc w:val="center"/>
            </w:pPr>
            <w:r w:rsidRPr="006874B7">
              <w:t>100,1</w:t>
            </w:r>
          </w:p>
        </w:tc>
        <w:tc>
          <w:tcPr>
            <w:tcW w:w="1276" w:type="dxa"/>
            <w:vAlign w:val="center"/>
          </w:tcPr>
          <w:p w:rsidR="00DD3E38" w:rsidRPr="006874B7" w:rsidRDefault="00DD3E38" w:rsidP="004D342D">
            <w:pPr>
              <w:pStyle w:val="a3"/>
              <w:framePr w:hSpace="180" w:wrap="around" w:vAnchor="text" w:hAnchor="text" w:x="108" w:y="1"/>
              <w:ind w:left="0"/>
              <w:suppressOverlap/>
              <w:jc w:val="center"/>
            </w:pPr>
            <w:r w:rsidRPr="006874B7">
              <w:t>100,0</w:t>
            </w:r>
          </w:p>
        </w:tc>
      </w:tr>
    </w:tbl>
    <w:p w:rsidR="00DD3E38" w:rsidRPr="006874B7" w:rsidRDefault="00DD3E38" w:rsidP="004D342D">
      <w:pPr>
        <w:pStyle w:val="a3"/>
        <w:spacing w:after="0" w:line="240" w:lineRule="auto"/>
        <w:ind w:left="0" w:firstLine="708"/>
        <w:jc w:val="both"/>
        <w:rPr>
          <w:rFonts w:ascii="Times New Roman" w:hAnsi="Times New Roman" w:cs="Times New Roman"/>
          <w:sz w:val="16"/>
          <w:szCs w:val="16"/>
        </w:rPr>
      </w:pPr>
    </w:p>
    <w:p w:rsidR="00DD3E38" w:rsidRPr="00366385" w:rsidRDefault="00DD3E38" w:rsidP="004D342D">
      <w:pPr>
        <w:autoSpaceDE w:val="0"/>
        <w:autoSpaceDN w:val="0"/>
        <w:adjustRightInd w:val="0"/>
        <w:spacing w:after="0" w:line="240" w:lineRule="auto"/>
        <w:ind w:firstLine="708"/>
        <w:jc w:val="both"/>
        <w:rPr>
          <w:sz w:val="24"/>
          <w:szCs w:val="24"/>
        </w:rPr>
      </w:pPr>
      <w:r w:rsidRPr="00366385">
        <w:rPr>
          <w:rFonts w:ascii="Times New Roman" w:hAnsi="Times New Roman" w:cs="Times New Roman"/>
          <w:sz w:val="24"/>
          <w:szCs w:val="24"/>
        </w:rPr>
        <w:t xml:space="preserve">На уменьшение объема публичных нормативных обязательств 2014 года в большей степени повлияло поступление в 2013 году субсидий из федерального и краевого бюджетов на софинансирование расходных обязательств по предоставлению социальных выплат молодым семьям на приобретение (строительство) жилья в соответствии с долгосрочной целевой программой «Обеспечение жильем молодых семей в Красноярском крае», утвержденной постановлением Правительства Красноярского края от 13.10.2011 года № 596-п. </w:t>
      </w:r>
    </w:p>
    <w:p w:rsidR="00DD3E38" w:rsidRPr="00366385" w:rsidRDefault="00DD3E38" w:rsidP="004D342D">
      <w:pPr>
        <w:pStyle w:val="a3"/>
        <w:spacing w:line="240" w:lineRule="auto"/>
        <w:ind w:left="0" w:firstLine="708"/>
        <w:jc w:val="both"/>
        <w:rPr>
          <w:rFonts w:ascii="Times New Roman" w:hAnsi="Times New Roman" w:cs="Times New Roman"/>
          <w:sz w:val="24"/>
          <w:szCs w:val="24"/>
        </w:rPr>
      </w:pPr>
      <w:r w:rsidRPr="00366385">
        <w:rPr>
          <w:rFonts w:ascii="Times New Roman" w:hAnsi="Times New Roman" w:cs="Times New Roman"/>
          <w:sz w:val="24"/>
          <w:szCs w:val="24"/>
        </w:rPr>
        <w:t xml:space="preserve">Необходимо отметить, что в предложенном проектом решения о районном бюджете на 2014 год «Перечне публичных нормативных обязательств районного бюджета на 2014 год и плановый период 2015 - 2016 годов» в пункте 4.1 указана ссылка на </w:t>
      </w:r>
      <w:r w:rsidRPr="00366385">
        <w:rPr>
          <w:rFonts w:ascii="Times New Roman" w:hAnsi="Times New Roman" w:cs="Times New Roman"/>
          <w:sz w:val="24"/>
          <w:szCs w:val="24"/>
        </w:rPr>
        <w:lastRenderedPageBreak/>
        <w:t>документ, который прекращает действие с 1 января 2014 года, а именно: постановление администрации Богучанского района от 14.10.2011 года № 1468-п «Об утверждении долгосрочной целевой программы «Обеспечение жильем молодых семей» на 2012 - 2015 годы».</w:t>
      </w:r>
    </w:p>
    <w:p w:rsidR="00DD3E38" w:rsidRPr="004D342D" w:rsidRDefault="00DD3E38" w:rsidP="004D342D">
      <w:pPr>
        <w:pStyle w:val="a3"/>
        <w:spacing w:line="240" w:lineRule="auto"/>
        <w:ind w:left="0" w:firstLine="708"/>
        <w:jc w:val="both"/>
        <w:rPr>
          <w:rFonts w:ascii="Times New Roman" w:hAnsi="Times New Roman" w:cs="Times New Roman"/>
          <w:sz w:val="20"/>
          <w:szCs w:val="20"/>
        </w:rPr>
      </w:pPr>
    </w:p>
    <w:p w:rsidR="00DD3E38" w:rsidRPr="00366385" w:rsidRDefault="00DD3E38" w:rsidP="004D342D">
      <w:pPr>
        <w:pStyle w:val="a3"/>
        <w:spacing w:after="0" w:line="240" w:lineRule="auto"/>
        <w:ind w:left="0"/>
        <w:jc w:val="center"/>
        <w:rPr>
          <w:rFonts w:ascii="Times New Roman" w:hAnsi="Times New Roman" w:cs="Times New Roman"/>
          <w:i/>
          <w:sz w:val="24"/>
          <w:szCs w:val="24"/>
        </w:rPr>
      </w:pPr>
      <w:r w:rsidRPr="00366385">
        <w:rPr>
          <w:rFonts w:ascii="Times New Roman" w:hAnsi="Times New Roman" w:cs="Times New Roman"/>
          <w:i/>
          <w:sz w:val="24"/>
          <w:szCs w:val="24"/>
        </w:rPr>
        <w:t>Муниципальные программы Богучанского района и непрограммные расходы районного бюджета</w:t>
      </w:r>
    </w:p>
    <w:p w:rsidR="00DD3E38" w:rsidRPr="00366385" w:rsidRDefault="00DD3E38" w:rsidP="004D342D">
      <w:pPr>
        <w:pStyle w:val="a3"/>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В 2014 году и плановом периоде 2015 - 2016 годов предусмотрена реализация 12 муниципальных программ Богучанского района, включающих в себя 43 подпрограммы.</w:t>
      </w:r>
    </w:p>
    <w:p w:rsidR="00DD3E38" w:rsidRPr="00366385" w:rsidRDefault="00DD3E38" w:rsidP="004D342D">
      <w:pPr>
        <w:autoSpaceDE w:val="0"/>
        <w:autoSpaceDN w:val="0"/>
        <w:adjustRightInd w:val="0"/>
        <w:spacing w:after="0" w:line="240" w:lineRule="auto"/>
        <w:ind w:firstLine="851"/>
        <w:jc w:val="both"/>
        <w:rPr>
          <w:rFonts w:ascii="Times New Roman" w:hAnsi="Times New Roman" w:cs="Times New Roman"/>
          <w:bCs/>
          <w:sz w:val="24"/>
          <w:szCs w:val="24"/>
        </w:rPr>
      </w:pPr>
      <w:r w:rsidRPr="00366385">
        <w:rPr>
          <w:rFonts w:ascii="Times New Roman" w:hAnsi="Times New Roman" w:cs="Times New Roman"/>
          <w:bCs/>
          <w:sz w:val="24"/>
          <w:szCs w:val="24"/>
        </w:rPr>
        <w:t>В отдельных муниципальных программах района при их реализации предусмотрено взаимодействие различных структурных подразделений администрации района и подведомственных учреждений района, тем самым решая задачи конкретной отрасли в целом, а не задачи отдельно взятого учреждения. Именно такой подход отличает программный принцип формирования бюджета от традиционного.</w:t>
      </w:r>
    </w:p>
    <w:p w:rsidR="00DD3E38" w:rsidRPr="00366385" w:rsidRDefault="00DD3E38" w:rsidP="004D342D">
      <w:pPr>
        <w:pStyle w:val="a3"/>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Все муниципальные программы Богучанского района разработаны и утверждены в срок до 15 ноября 2013 года, установленный Постановлением № 849-п (в редакции от 30.10.2013 года № 1374-п). При этом нарушено Постановление № 653-п, определяющее утверждение муниципальных программ до 15.10.2013 года.</w:t>
      </w:r>
    </w:p>
    <w:p w:rsidR="00DD3E38" w:rsidRPr="00366385" w:rsidRDefault="00DD3E38" w:rsidP="004D342D">
      <w:pPr>
        <w:pStyle w:val="a3"/>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Кроме того, не в полной мере выполнены требования Постановления № 900-п (в редакции от 18.11.2013 года № 1467-п), а именно допущено несоответствие перечня соисполнителей по 6 муниципальным программам: «Система социальной защиты населения Богучанского района», «Реформирование и модернизация жилищно – коммунального хозяйства и повышения энергетической эффективности», «Развитие культуры», «Развитие транспортной системы Богучанского района», «Обеспечение доступным и комфортным жильём граждан Богучанского района», «Молодежь Приангарья».</w:t>
      </w:r>
    </w:p>
    <w:p w:rsidR="00DD3E38" w:rsidRPr="00366385" w:rsidRDefault="00DD3E38" w:rsidP="004D342D">
      <w:pPr>
        <w:pStyle w:val="a3"/>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Контрольно-счётной комиссией в процессе согласования проектов муниципальных программ отмечены отдельные недостатки, которые были устранены до момента утверждения соответствующих программ.</w:t>
      </w:r>
    </w:p>
    <w:p w:rsidR="00DD3E38" w:rsidRPr="00366385" w:rsidRDefault="00DD3E38" w:rsidP="004D342D">
      <w:pPr>
        <w:spacing w:after="0" w:line="240" w:lineRule="auto"/>
        <w:ind w:firstLine="851"/>
        <w:jc w:val="both"/>
        <w:rPr>
          <w:rFonts w:ascii="Times New Roman" w:hAnsi="Times New Roman" w:cs="Times New Roman"/>
          <w:sz w:val="24"/>
          <w:szCs w:val="24"/>
        </w:rPr>
      </w:pPr>
      <w:r w:rsidRPr="00366385">
        <w:rPr>
          <w:rFonts w:ascii="Times New Roman" w:hAnsi="Times New Roman" w:cs="Times New Roman"/>
          <w:sz w:val="24"/>
          <w:szCs w:val="24"/>
        </w:rPr>
        <w:t>Перечень</w:t>
      </w:r>
      <w:r w:rsidRPr="00366385">
        <w:rPr>
          <w:sz w:val="24"/>
          <w:szCs w:val="24"/>
        </w:rPr>
        <w:t xml:space="preserve"> </w:t>
      </w:r>
      <w:r w:rsidRPr="00366385">
        <w:rPr>
          <w:rFonts w:ascii="Times New Roman" w:hAnsi="Times New Roman" w:cs="Times New Roman"/>
          <w:sz w:val="24"/>
          <w:szCs w:val="24"/>
        </w:rPr>
        <w:t>муниципальных программ и объемы бюджетных ассигнований, предусмотренные на их реализацию проектом решения районного бюджета, приведены в таблице 10.</w:t>
      </w:r>
    </w:p>
    <w:p w:rsidR="00DD3E38" w:rsidRDefault="00DD3E38" w:rsidP="004D342D">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Таблица 10</w:t>
      </w:r>
    </w:p>
    <w:p w:rsidR="00DD3E38" w:rsidRPr="006874B7" w:rsidRDefault="00DD3E38" w:rsidP="004D342D">
      <w:pPr>
        <w:spacing w:after="0" w:line="240" w:lineRule="auto"/>
        <w:jc w:val="center"/>
        <w:rPr>
          <w:rFonts w:ascii="Times New Roman" w:hAnsi="Times New Roman" w:cs="Times New Roman"/>
          <w:sz w:val="24"/>
          <w:szCs w:val="24"/>
        </w:rPr>
      </w:pPr>
      <w:r w:rsidRPr="006874B7">
        <w:rPr>
          <w:rFonts w:ascii="Times New Roman" w:hAnsi="Times New Roman" w:cs="Times New Roman"/>
          <w:sz w:val="24"/>
          <w:szCs w:val="24"/>
        </w:rPr>
        <w:t>Перечень</w:t>
      </w:r>
      <w:r w:rsidRPr="006874B7">
        <w:rPr>
          <w:sz w:val="24"/>
          <w:szCs w:val="24"/>
        </w:rPr>
        <w:t xml:space="preserve"> </w:t>
      </w:r>
      <w:r w:rsidRPr="006874B7">
        <w:rPr>
          <w:rFonts w:ascii="Times New Roman" w:hAnsi="Times New Roman" w:cs="Times New Roman"/>
          <w:sz w:val="24"/>
          <w:szCs w:val="24"/>
        </w:rPr>
        <w:t>муниципальных программ</w:t>
      </w:r>
    </w:p>
    <w:p w:rsidR="00DD3E38" w:rsidRPr="00FC7DAD" w:rsidRDefault="00DD3E38" w:rsidP="004D342D">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тыс. руб.</w:t>
      </w:r>
    </w:p>
    <w:tbl>
      <w:tblPr>
        <w:tblStyle w:val="ae"/>
        <w:tblW w:w="0" w:type="auto"/>
        <w:tblLayout w:type="fixed"/>
        <w:tblLook w:val="04A0"/>
      </w:tblPr>
      <w:tblGrid>
        <w:gridCol w:w="540"/>
        <w:gridCol w:w="4530"/>
        <w:gridCol w:w="986"/>
        <w:gridCol w:w="992"/>
        <w:gridCol w:w="992"/>
        <w:gridCol w:w="1418"/>
      </w:tblGrid>
      <w:tr w:rsidR="00DD3E38" w:rsidTr="003C6853">
        <w:tc>
          <w:tcPr>
            <w:tcW w:w="540" w:type="dxa"/>
            <w:vMerge w:val="restart"/>
            <w:vAlign w:val="center"/>
          </w:tcPr>
          <w:p w:rsidR="00DD3E38" w:rsidRPr="000A7E6D" w:rsidRDefault="00DD3E38" w:rsidP="004D342D">
            <w:pPr>
              <w:jc w:val="center"/>
            </w:pPr>
            <w:r w:rsidRPr="000A7E6D">
              <w:t>№ п/п</w:t>
            </w:r>
          </w:p>
        </w:tc>
        <w:tc>
          <w:tcPr>
            <w:tcW w:w="4530" w:type="dxa"/>
            <w:vMerge w:val="restart"/>
            <w:vAlign w:val="center"/>
          </w:tcPr>
          <w:p w:rsidR="00DD3E38" w:rsidRPr="000A7E6D" w:rsidRDefault="00DD3E38" w:rsidP="004D342D">
            <w:pPr>
              <w:jc w:val="center"/>
            </w:pPr>
            <w:r w:rsidRPr="000A7E6D">
              <w:t>Наименование муниципальной программы Богучанского района</w:t>
            </w:r>
          </w:p>
        </w:tc>
        <w:tc>
          <w:tcPr>
            <w:tcW w:w="4388" w:type="dxa"/>
            <w:gridSpan w:val="4"/>
            <w:vAlign w:val="center"/>
          </w:tcPr>
          <w:p w:rsidR="00DD3E38" w:rsidRPr="000A7E6D" w:rsidRDefault="00DD3E38" w:rsidP="004D342D">
            <w:pPr>
              <w:jc w:val="center"/>
            </w:pPr>
            <w:r w:rsidRPr="000A7E6D">
              <w:t>Объем средств</w:t>
            </w:r>
          </w:p>
        </w:tc>
      </w:tr>
      <w:tr w:rsidR="00DD3E38" w:rsidTr="003C6853">
        <w:tc>
          <w:tcPr>
            <w:tcW w:w="540" w:type="dxa"/>
            <w:vMerge/>
            <w:vAlign w:val="center"/>
          </w:tcPr>
          <w:p w:rsidR="00DD3E38" w:rsidRPr="000A7E6D" w:rsidRDefault="00DD3E38" w:rsidP="004D342D">
            <w:pPr>
              <w:jc w:val="center"/>
            </w:pPr>
          </w:p>
        </w:tc>
        <w:tc>
          <w:tcPr>
            <w:tcW w:w="4530" w:type="dxa"/>
            <w:vMerge/>
            <w:vAlign w:val="center"/>
          </w:tcPr>
          <w:p w:rsidR="00DD3E38" w:rsidRPr="000A7E6D" w:rsidRDefault="00DD3E38" w:rsidP="004D342D">
            <w:pPr>
              <w:jc w:val="center"/>
            </w:pPr>
          </w:p>
        </w:tc>
        <w:tc>
          <w:tcPr>
            <w:tcW w:w="986" w:type="dxa"/>
            <w:vAlign w:val="center"/>
          </w:tcPr>
          <w:p w:rsidR="00DD3E38" w:rsidRPr="000A7E6D" w:rsidRDefault="00DD3E38" w:rsidP="004D342D">
            <w:pPr>
              <w:jc w:val="center"/>
            </w:pPr>
            <w:r w:rsidRPr="000A7E6D">
              <w:t>2014 год</w:t>
            </w:r>
          </w:p>
        </w:tc>
        <w:tc>
          <w:tcPr>
            <w:tcW w:w="992" w:type="dxa"/>
            <w:vAlign w:val="center"/>
          </w:tcPr>
          <w:p w:rsidR="00DD3E38" w:rsidRPr="000A7E6D" w:rsidRDefault="00DD3E38" w:rsidP="004D342D">
            <w:pPr>
              <w:jc w:val="center"/>
            </w:pPr>
            <w:r w:rsidRPr="000A7E6D">
              <w:t>2015 год</w:t>
            </w:r>
          </w:p>
        </w:tc>
        <w:tc>
          <w:tcPr>
            <w:tcW w:w="992" w:type="dxa"/>
            <w:vAlign w:val="center"/>
          </w:tcPr>
          <w:p w:rsidR="00DD3E38" w:rsidRPr="000A7E6D" w:rsidRDefault="00DD3E38" w:rsidP="004D342D">
            <w:pPr>
              <w:jc w:val="center"/>
            </w:pPr>
            <w:r w:rsidRPr="000A7E6D">
              <w:t>2016 год</w:t>
            </w:r>
          </w:p>
        </w:tc>
        <w:tc>
          <w:tcPr>
            <w:tcW w:w="1418" w:type="dxa"/>
            <w:vAlign w:val="center"/>
          </w:tcPr>
          <w:p w:rsidR="00DD3E38" w:rsidRPr="000A7E6D" w:rsidRDefault="00DD3E38" w:rsidP="004D342D">
            <w:pPr>
              <w:jc w:val="center"/>
            </w:pPr>
            <w:r w:rsidRPr="000A7E6D">
              <w:t>Всего на три года</w:t>
            </w:r>
          </w:p>
        </w:tc>
      </w:tr>
      <w:tr w:rsidR="00DD3E38" w:rsidTr="003C6853">
        <w:tc>
          <w:tcPr>
            <w:tcW w:w="540" w:type="dxa"/>
          </w:tcPr>
          <w:p w:rsidR="00DD3E38" w:rsidRPr="000A7E6D" w:rsidRDefault="00DD3E38" w:rsidP="004D342D">
            <w:pPr>
              <w:jc w:val="center"/>
            </w:pPr>
            <w:r w:rsidRPr="000A7E6D">
              <w:t>1</w:t>
            </w:r>
          </w:p>
        </w:tc>
        <w:tc>
          <w:tcPr>
            <w:tcW w:w="4530" w:type="dxa"/>
          </w:tcPr>
          <w:p w:rsidR="00DD3E38" w:rsidRPr="000A7E6D" w:rsidRDefault="00DD3E38" w:rsidP="004D342D">
            <w:pPr>
              <w:jc w:val="center"/>
            </w:pPr>
            <w:r w:rsidRPr="000A7E6D">
              <w:t>2</w:t>
            </w:r>
          </w:p>
        </w:tc>
        <w:tc>
          <w:tcPr>
            <w:tcW w:w="986" w:type="dxa"/>
          </w:tcPr>
          <w:p w:rsidR="00DD3E38" w:rsidRPr="000A7E6D" w:rsidRDefault="00DD3E38" w:rsidP="004D342D">
            <w:pPr>
              <w:jc w:val="center"/>
            </w:pPr>
            <w:r w:rsidRPr="000A7E6D">
              <w:t>3</w:t>
            </w:r>
          </w:p>
        </w:tc>
        <w:tc>
          <w:tcPr>
            <w:tcW w:w="992" w:type="dxa"/>
          </w:tcPr>
          <w:p w:rsidR="00DD3E38" w:rsidRPr="000A7E6D" w:rsidRDefault="00DD3E38" w:rsidP="004D342D">
            <w:pPr>
              <w:jc w:val="center"/>
            </w:pPr>
            <w:r w:rsidRPr="000A7E6D">
              <w:t>4</w:t>
            </w:r>
          </w:p>
        </w:tc>
        <w:tc>
          <w:tcPr>
            <w:tcW w:w="992" w:type="dxa"/>
          </w:tcPr>
          <w:p w:rsidR="00DD3E38" w:rsidRPr="000A7E6D" w:rsidRDefault="00DD3E38" w:rsidP="004D342D">
            <w:pPr>
              <w:jc w:val="center"/>
            </w:pPr>
            <w:r w:rsidRPr="000A7E6D">
              <w:t>5</w:t>
            </w:r>
          </w:p>
        </w:tc>
        <w:tc>
          <w:tcPr>
            <w:tcW w:w="1418" w:type="dxa"/>
          </w:tcPr>
          <w:p w:rsidR="00DD3E38" w:rsidRPr="000A7E6D" w:rsidRDefault="00DD3E38" w:rsidP="004D342D">
            <w:pPr>
              <w:jc w:val="center"/>
            </w:pPr>
            <w:r w:rsidRPr="000A7E6D">
              <w:t>6</w:t>
            </w:r>
          </w:p>
        </w:tc>
      </w:tr>
      <w:tr w:rsidR="00DD3E38" w:rsidTr="003C6853">
        <w:tc>
          <w:tcPr>
            <w:tcW w:w="540" w:type="dxa"/>
            <w:vAlign w:val="center"/>
          </w:tcPr>
          <w:p w:rsidR="00DD3E38" w:rsidRPr="000A7E6D" w:rsidRDefault="00DD3E38" w:rsidP="004D342D">
            <w:pPr>
              <w:jc w:val="center"/>
            </w:pPr>
            <w:r w:rsidRPr="000A7E6D">
              <w:t>1</w:t>
            </w:r>
          </w:p>
        </w:tc>
        <w:tc>
          <w:tcPr>
            <w:tcW w:w="4530" w:type="dxa"/>
          </w:tcPr>
          <w:p w:rsidR="00DD3E38" w:rsidRPr="000A7E6D" w:rsidRDefault="00DD3E38" w:rsidP="004D342D">
            <w:r w:rsidRPr="000A7E6D">
              <w:t>«Развитие инвестиционной инновационной деятельности, малого и среднего предпринимательства на территории Богучанского района»</w:t>
            </w:r>
          </w:p>
        </w:tc>
        <w:tc>
          <w:tcPr>
            <w:tcW w:w="986" w:type="dxa"/>
            <w:vAlign w:val="center"/>
          </w:tcPr>
          <w:p w:rsidR="00DD3E38" w:rsidRPr="004D342D" w:rsidRDefault="00DD3E38" w:rsidP="004D342D">
            <w:pPr>
              <w:jc w:val="center"/>
              <w:rPr>
                <w:sz w:val="16"/>
                <w:szCs w:val="16"/>
              </w:rPr>
            </w:pPr>
            <w:r w:rsidRPr="004D342D">
              <w:rPr>
                <w:sz w:val="16"/>
                <w:szCs w:val="16"/>
              </w:rPr>
              <w:t>950,0</w:t>
            </w:r>
          </w:p>
        </w:tc>
        <w:tc>
          <w:tcPr>
            <w:tcW w:w="992" w:type="dxa"/>
            <w:vAlign w:val="center"/>
          </w:tcPr>
          <w:p w:rsidR="00DD3E38" w:rsidRPr="004D342D" w:rsidRDefault="00DD3E38" w:rsidP="004D342D">
            <w:pPr>
              <w:jc w:val="center"/>
              <w:rPr>
                <w:sz w:val="16"/>
                <w:szCs w:val="16"/>
              </w:rPr>
            </w:pPr>
            <w:r w:rsidRPr="004D342D">
              <w:rPr>
                <w:sz w:val="16"/>
                <w:szCs w:val="16"/>
              </w:rPr>
              <w:t>950,0</w:t>
            </w:r>
          </w:p>
        </w:tc>
        <w:tc>
          <w:tcPr>
            <w:tcW w:w="992" w:type="dxa"/>
            <w:vAlign w:val="center"/>
          </w:tcPr>
          <w:p w:rsidR="00DD3E38" w:rsidRPr="004D342D" w:rsidRDefault="00DD3E38" w:rsidP="004D342D">
            <w:pPr>
              <w:jc w:val="center"/>
              <w:rPr>
                <w:sz w:val="16"/>
                <w:szCs w:val="16"/>
              </w:rPr>
            </w:pPr>
            <w:r w:rsidRPr="004D342D">
              <w:rPr>
                <w:sz w:val="16"/>
                <w:szCs w:val="16"/>
              </w:rPr>
              <w:t>1 050,0</w:t>
            </w:r>
          </w:p>
        </w:tc>
        <w:tc>
          <w:tcPr>
            <w:tcW w:w="1418" w:type="dxa"/>
            <w:vAlign w:val="center"/>
          </w:tcPr>
          <w:p w:rsidR="00DD3E38" w:rsidRPr="004D342D" w:rsidRDefault="00DD3E38" w:rsidP="004D342D">
            <w:pPr>
              <w:jc w:val="center"/>
              <w:rPr>
                <w:sz w:val="16"/>
                <w:szCs w:val="16"/>
              </w:rPr>
            </w:pPr>
            <w:r w:rsidRPr="004D342D">
              <w:rPr>
                <w:sz w:val="16"/>
                <w:szCs w:val="16"/>
              </w:rPr>
              <w:t>2 950,0</w:t>
            </w:r>
          </w:p>
        </w:tc>
      </w:tr>
      <w:tr w:rsidR="00DD3E38" w:rsidTr="003C6853">
        <w:tc>
          <w:tcPr>
            <w:tcW w:w="540" w:type="dxa"/>
            <w:vAlign w:val="center"/>
          </w:tcPr>
          <w:p w:rsidR="00DD3E38" w:rsidRPr="000A7E6D" w:rsidRDefault="00DD3E38" w:rsidP="004D342D">
            <w:pPr>
              <w:jc w:val="center"/>
            </w:pPr>
            <w:r w:rsidRPr="000A7E6D">
              <w:t>2</w:t>
            </w:r>
          </w:p>
        </w:tc>
        <w:tc>
          <w:tcPr>
            <w:tcW w:w="4530" w:type="dxa"/>
          </w:tcPr>
          <w:p w:rsidR="00DD3E38" w:rsidRPr="000A7E6D" w:rsidRDefault="00DD3E38" w:rsidP="004D342D">
            <w:r w:rsidRPr="000A7E6D">
              <w:t>«Развитие транспортной системы Богучанского района»</w:t>
            </w:r>
          </w:p>
        </w:tc>
        <w:tc>
          <w:tcPr>
            <w:tcW w:w="986" w:type="dxa"/>
            <w:vAlign w:val="center"/>
          </w:tcPr>
          <w:p w:rsidR="00DD3E38" w:rsidRPr="004D342D" w:rsidRDefault="00DD3E38" w:rsidP="004D342D">
            <w:pPr>
              <w:jc w:val="center"/>
              <w:rPr>
                <w:sz w:val="16"/>
                <w:szCs w:val="16"/>
              </w:rPr>
            </w:pPr>
            <w:r w:rsidRPr="004D342D">
              <w:rPr>
                <w:sz w:val="16"/>
                <w:szCs w:val="16"/>
              </w:rPr>
              <w:t>23 508,9</w:t>
            </w:r>
          </w:p>
        </w:tc>
        <w:tc>
          <w:tcPr>
            <w:tcW w:w="992" w:type="dxa"/>
            <w:vAlign w:val="center"/>
          </w:tcPr>
          <w:p w:rsidR="00DD3E38" w:rsidRPr="004D342D" w:rsidRDefault="00DD3E38" w:rsidP="004D342D">
            <w:pPr>
              <w:jc w:val="center"/>
              <w:rPr>
                <w:sz w:val="16"/>
                <w:szCs w:val="16"/>
              </w:rPr>
            </w:pPr>
            <w:r w:rsidRPr="004D342D">
              <w:rPr>
                <w:sz w:val="16"/>
                <w:szCs w:val="16"/>
              </w:rPr>
              <w:t>24 415,6</w:t>
            </w:r>
          </w:p>
        </w:tc>
        <w:tc>
          <w:tcPr>
            <w:tcW w:w="992" w:type="dxa"/>
            <w:vAlign w:val="center"/>
          </w:tcPr>
          <w:p w:rsidR="00DD3E38" w:rsidRPr="004D342D" w:rsidRDefault="00DD3E38" w:rsidP="004D342D">
            <w:pPr>
              <w:jc w:val="center"/>
              <w:rPr>
                <w:sz w:val="16"/>
                <w:szCs w:val="16"/>
              </w:rPr>
            </w:pPr>
            <w:r w:rsidRPr="004D342D">
              <w:rPr>
                <w:sz w:val="16"/>
                <w:szCs w:val="16"/>
              </w:rPr>
              <w:t>25 634,4</w:t>
            </w:r>
          </w:p>
        </w:tc>
        <w:tc>
          <w:tcPr>
            <w:tcW w:w="1418" w:type="dxa"/>
            <w:vAlign w:val="center"/>
          </w:tcPr>
          <w:p w:rsidR="00DD3E38" w:rsidRPr="004D342D" w:rsidRDefault="00DD3E38" w:rsidP="004D342D">
            <w:pPr>
              <w:jc w:val="center"/>
              <w:rPr>
                <w:sz w:val="16"/>
                <w:szCs w:val="16"/>
              </w:rPr>
            </w:pPr>
            <w:r w:rsidRPr="004D342D">
              <w:rPr>
                <w:sz w:val="16"/>
                <w:szCs w:val="16"/>
              </w:rPr>
              <w:t>73 558,9</w:t>
            </w:r>
          </w:p>
        </w:tc>
      </w:tr>
      <w:tr w:rsidR="00DD3E38" w:rsidTr="003C6853">
        <w:tc>
          <w:tcPr>
            <w:tcW w:w="540" w:type="dxa"/>
            <w:vAlign w:val="center"/>
          </w:tcPr>
          <w:p w:rsidR="00DD3E38" w:rsidRPr="000A7E6D" w:rsidRDefault="00DD3E38" w:rsidP="004D342D">
            <w:pPr>
              <w:jc w:val="center"/>
            </w:pPr>
            <w:r w:rsidRPr="000A7E6D">
              <w:t>3</w:t>
            </w:r>
          </w:p>
        </w:tc>
        <w:tc>
          <w:tcPr>
            <w:tcW w:w="4530" w:type="dxa"/>
          </w:tcPr>
          <w:p w:rsidR="00DD3E38" w:rsidRPr="000A7E6D" w:rsidRDefault="00DD3E38" w:rsidP="004D342D">
            <w:r w:rsidRPr="000A7E6D">
              <w:t>«Развитие сельского хозяйства в Богучанском районе»</w:t>
            </w:r>
          </w:p>
        </w:tc>
        <w:tc>
          <w:tcPr>
            <w:tcW w:w="986" w:type="dxa"/>
            <w:vAlign w:val="center"/>
          </w:tcPr>
          <w:p w:rsidR="00DD3E38" w:rsidRPr="004D342D" w:rsidRDefault="00DD3E38" w:rsidP="004D342D">
            <w:pPr>
              <w:jc w:val="center"/>
              <w:rPr>
                <w:sz w:val="16"/>
                <w:szCs w:val="16"/>
              </w:rPr>
            </w:pPr>
            <w:r w:rsidRPr="004D342D">
              <w:rPr>
                <w:sz w:val="16"/>
                <w:szCs w:val="16"/>
              </w:rPr>
              <w:t>1 813,8</w:t>
            </w:r>
          </w:p>
        </w:tc>
        <w:tc>
          <w:tcPr>
            <w:tcW w:w="992" w:type="dxa"/>
            <w:vAlign w:val="center"/>
          </w:tcPr>
          <w:p w:rsidR="00DD3E38" w:rsidRPr="004D342D" w:rsidRDefault="00DD3E38" w:rsidP="004D342D">
            <w:pPr>
              <w:jc w:val="center"/>
              <w:rPr>
                <w:sz w:val="16"/>
                <w:szCs w:val="16"/>
              </w:rPr>
            </w:pPr>
            <w:r w:rsidRPr="004D342D">
              <w:rPr>
                <w:sz w:val="16"/>
                <w:szCs w:val="16"/>
              </w:rPr>
              <w:t>1 868,6</w:t>
            </w:r>
          </w:p>
        </w:tc>
        <w:tc>
          <w:tcPr>
            <w:tcW w:w="992" w:type="dxa"/>
            <w:vAlign w:val="center"/>
          </w:tcPr>
          <w:p w:rsidR="00DD3E38" w:rsidRPr="004D342D" w:rsidRDefault="00DD3E38" w:rsidP="004D342D">
            <w:pPr>
              <w:jc w:val="center"/>
              <w:rPr>
                <w:sz w:val="16"/>
                <w:szCs w:val="16"/>
              </w:rPr>
            </w:pPr>
            <w:r w:rsidRPr="004D342D">
              <w:rPr>
                <w:sz w:val="16"/>
                <w:szCs w:val="16"/>
              </w:rPr>
              <w:t>1 881,4</w:t>
            </w:r>
          </w:p>
        </w:tc>
        <w:tc>
          <w:tcPr>
            <w:tcW w:w="1418" w:type="dxa"/>
            <w:vAlign w:val="center"/>
          </w:tcPr>
          <w:p w:rsidR="00DD3E38" w:rsidRPr="004D342D" w:rsidRDefault="00DD3E38" w:rsidP="004D342D">
            <w:pPr>
              <w:jc w:val="center"/>
              <w:rPr>
                <w:sz w:val="16"/>
                <w:szCs w:val="16"/>
              </w:rPr>
            </w:pPr>
            <w:r w:rsidRPr="004D342D">
              <w:rPr>
                <w:sz w:val="16"/>
                <w:szCs w:val="16"/>
              </w:rPr>
              <w:t>5 563,8</w:t>
            </w:r>
          </w:p>
        </w:tc>
      </w:tr>
      <w:tr w:rsidR="00DD3E38" w:rsidTr="003C6853">
        <w:tc>
          <w:tcPr>
            <w:tcW w:w="540" w:type="dxa"/>
            <w:vAlign w:val="center"/>
          </w:tcPr>
          <w:p w:rsidR="00DD3E38" w:rsidRPr="000A7E6D" w:rsidRDefault="00DD3E38" w:rsidP="004D342D">
            <w:pPr>
              <w:jc w:val="center"/>
            </w:pPr>
            <w:r w:rsidRPr="000A7E6D">
              <w:t>4</w:t>
            </w:r>
          </w:p>
        </w:tc>
        <w:tc>
          <w:tcPr>
            <w:tcW w:w="4530" w:type="dxa"/>
          </w:tcPr>
          <w:p w:rsidR="00DD3E38" w:rsidRPr="000A7E6D" w:rsidRDefault="00DD3E38" w:rsidP="004D342D">
            <w:r w:rsidRPr="000A7E6D">
              <w:t>«Система социальной защиты населения Богучанского района»</w:t>
            </w:r>
          </w:p>
        </w:tc>
        <w:tc>
          <w:tcPr>
            <w:tcW w:w="986" w:type="dxa"/>
            <w:vAlign w:val="center"/>
          </w:tcPr>
          <w:p w:rsidR="00DD3E38" w:rsidRPr="004D342D" w:rsidRDefault="00DD3E38" w:rsidP="004D342D">
            <w:pPr>
              <w:jc w:val="center"/>
              <w:rPr>
                <w:sz w:val="16"/>
                <w:szCs w:val="16"/>
              </w:rPr>
            </w:pPr>
            <w:r w:rsidRPr="004D342D">
              <w:rPr>
                <w:sz w:val="16"/>
                <w:szCs w:val="16"/>
              </w:rPr>
              <w:t>338 353,8</w:t>
            </w:r>
          </w:p>
        </w:tc>
        <w:tc>
          <w:tcPr>
            <w:tcW w:w="992" w:type="dxa"/>
            <w:vAlign w:val="center"/>
          </w:tcPr>
          <w:p w:rsidR="00DD3E38" w:rsidRPr="004D342D" w:rsidRDefault="00DD3E38" w:rsidP="004D342D">
            <w:pPr>
              <w:jc w:val="center"/>
              <w:rPr>
                <w:sz w:val="16"/>
                <w:szCs w:val="16"/>
              </w:rPr>
            </w:pPr>
            <w:r w:rsidRPr="004D342D">
              <w:rPr>
                <w:sz w:val="16"/>
                <w:szCs w:val="16"/>
              </w:rPr>
              <w:t>357 529,4</w:t>
            </w:r>
          </w:p>
        </w:tc>
        <w:tc>
          <w:tcPr>
            <w:tcW w:w="992" w:type="dxa"/>
            <w:vAlign w:val="center"/>
          </w:tcPr>
          <w:p w:rsidR="00DD3E38" w:rsidRPr="004D342D" w:rsidRDefault="00DD3E38" w:rsidP="004D342D">
            <w:pPr>
              <w:jc w:val="center"/>
              <w:rPr>
                <w:sz w:val="16"/>
                <w:szCs w:val="16"/>
              </w:rPr>
            </w:pPr>
            <w:r w:rsidRPr="004D342D">
              <w:rPr>
                <w:sz w:val="16"/>
                <w:szCs w:val="16"/>
              </w:rPr>
              <w:t>333 294,6</w:t>
            </w:r>
          </w:p>
        </w:tc>
        <w:tc>
          <w:tcPr>
            <w:tcW w:w="1418" w:type="dxa"/>
            <w:vAlign w:val="center"/>
          </w:tcPr>
          <w:p w:rsidR="00DD3E38" w:rsidRPr="004D342D" w:rsidRDefault="00DD3E38" w:rsidP="004D342D">
            <w:pPr>
              <w:jc w:val="center"/>
              <w:rPr>
                <w:sz w:val="16"/>
                <w:szCs w:val="16"/>
              </w:rPr>
            </w:pPr>
            <w:r w:rsidRPr="004D342D">
              <w:rPr>
                <w:sz w:val="16"/>
                <w:szCs w:val="16"/>
              </w:rPr>
              <w:t>1 029 177,8</w:t>
            </w:r>
          </w:p>
        </w:tc>
      </w:tr>
      <w:tr w:rsidR="00DD3E38" w:rsidTr="003C6853">
        <w:tc>
          <w:tcPr>
            <w:tcW w:w="540" w:type="dxa"/>
            <w:vAlign w:val="center"/>
          </w:tcPr>
          <w:p w:rsidR="00DD3E38" w:rsidRPr="000A7E6D" w:rsidRDefault="00DD3E38" w:rsidP="004D342D">
            <w:pPr>
              <w:jc w:val="center"/>
            </w:pPr>
            <w:r w:rsidRPr="000A7E6D">
              <w:t>5</w:t>
            </w:r>
          </w:p>
        </w:tc>
        <w:tc>
          <w:tcPr>
            <w:tcW w:w="4530" w:type="dxa"/>
          </w:tcPr>
          <w:p w:rsidR="00DD3E38" w:rsidRPr="000A7E6D" w:rsidRDefault="00DD3E38" w:rsidP="004D342D">
            <w:r w:rsidRPr="000A7E6D">
              <w:t>«Развитие образования Богучанского района»</w:t>
            </w:r>
          </w:p>
        </w:tc>
        <w:tc>
          <w:tcPr>
            <w:tcW w:w="986" w:type="dxa"/>
            <w:vAlign w:val="center"/>
          </w:tcPr>
          <w:p w:rsidR="00DD3E38" w:rsidRPr="004D342D" w:rsidRDefault="00DD3E38" w:rsidP="004D342D">
            <w:pPr>
              <w:jc w:val="center"/>
              <w:rPr>
                <w:sz w:val="16"/>
                <w:szCs w:val="16"/>
              </w:rPr>
            </w:pPr>
            <w:r w:rsidRPr="004D342D">
              <w:rPr>
                <w:sz w:val="16"/>
                <w:szCs w:val="16"/>
              </w:rPr>
              <w:t>935 150,2</w:t>
            </w:r>
          </w:p>
        </w:tc>
        <w:tc>
          <w:tcPr>
            <w:tcW w:w="992" w:type="dxa"/>
            <w:vAlign w:val="center"/>
          </w:tcPr>
          <w:p w:rsidR="00DD3E38" w:rsidRPr="004D342D" w:rsidRDefault="00DD3E38" w:rsidP="004D342D">
            <w:pPr>
              <w:jc w:val="center"/>
              <w:rPr>
                <w:sz w:val="16"/>
                <w:szCs w:val="16"/>
              </w:rPr>
            </w:pPr>
            <w:r w:rsidRPr="004D342D">
              <w:rPr>
                <w:sz w:val="16"/>
                <w:szCs w:val="16"/>
              </w:rPr>
              <w:t>974 728,6</w:t>
            </w:r>
          </w:p>
        </w:tc>
        <w:tc>
          <w:tcPr>
            <w:tcW w:w="992" w:type="dxa"/>
            <w:vAlign w:val="center"/>
          </w:tcPr>
          <w:p w:rsidR="00DD3E38" w:rsidRPr="004D342D" w:rsidRDefault="00DD3E38" w:rsidP="004D342D">
            <w:pPr>
              <w:jc w:val="center"/>
              <w:rPr>
                <w:sz w:val="16"/>
                <w:szCs w:val="16"/>
              </w:rPr>
            </w:pPr>
            <w:r w:rsidRPr="004D342D">
              <w:rPr>
                <w:sz w:val="16"/>
                <w:szCs w:val="16"/>
              </w:rPr>
              <w:t>964 328,6</w:t>
            </w:r>
          </w:p>
        </w:tc>
        <w:tc>
          <w:tcPr>
            <w:tcW w:w="1418" w:type="dxa"/>
            <w:vAlign w:val="center"/>
          </w:tcPr>
          <w:p w:rsidR="00DD3E38" w:rsidRPr="004D342D" w:rsidRDefault="00DD3E38" w:rsidP="004D342D">
            <w:pPr>
              <w:jc w:val="center"/>
              <w:rPr>
                <w:sz w:val="16"/>
                <w:szCs w:val="16"/>
              </w:rPr>
            </w:pPr>
            <w:r w:rsidRPr="004D342D">
              <w:rPr>
                <w:sz w:val="16"/>
                <w:szCs w:val="16"/>
              </w:rPr>
              <w:t>2 874 207,4</w:t>
            </w:r>
          </w:p>
        </w:tc>
      </w:tr>
      <w:tr w:rsidR="00DD3E38" w:rsidTr="003C6853">
        <w:tc>
          <w:tcPr>
            <w:tcW w:w="540" w:type="dxa"/>
            <w:vAlign w:val="center"/>
          </w:tcPr>
          <w:p w:rsidR="00DD3E38" w:rsidRPr="000A7E6D" w:rsidRDefault="00DD3E38" w:rsidP="004D342D">
            <w:pPr>
              <w:jc w:val="center"/>
            </w:pPr>
            <w:r w:rsidRPr="000A7E6D">
              <w:t>6</w:t>
            </w:r>
          </w:p>
        </w:tc>
        <w:tc>
          <w:tcPr>
            <w:tcW w:w="4530" w:type="dxa"/>
          </w:tcPr>
          <w:p w:rsidR="00DD3E38" w:rsidRPr="000A7E6D" w:rsidRDefault="00DD3E38" w:rsidP="004D342D">
            <w:r w:rsidRPr="000A7E6D">
              <w:t>«Реформирование и модернизация жилищно – коммунального хозяйства и повышения энергетической эффективности»</w:t>
            </w:r>
          </w:p>
        </w:tc>
        <w:tc>
          <w:tcPr>
            <w:tcW w:w="986" w:type="dxa"/>
            <w:vAlign w:val="center"/>
          </w:tcPr>
          <w:p w:rsidR="00DD3E38" w:rsidRPr="004D342D" w:rsidRDefault="00DD3E38" w:rsidP="004D342D">
            <w:pPr>
              <w:jc w:val="center"/>
              <w:rPr>
                <w:sz w:val="16"/>
                <w:szCs w:val="16"/>
              </w:rPr>
            </w:pPr>
            <w:r w:rsidRPr="004D342D">
              <w:rPr>
                <w:sz w:val="16"/>
                <w:szCs w:val="16"/>
              </w:rPr>
              <w:t>193 582,7</w:t>
            </w:r>
          </w:p>
        </w:tc>
        <w:tc>
          <w:tcPr>
            <w:tcW w:w="992" w:type="dxa"/>
            <w:vAlign w:val="center"/>
          </w:tcPr>
          <w:p w:rsidR="00DD3E38" w:rsidRPr="004D342D" w:rsidRDefault="00DD3E38" w:rsidP="004D342D">
            <w:pPr>
              <w:jc w:val="center"/>
              <w:rPr>
                <w:sz w:val="16"/>
                <w:szCs w:val="16"/>
              </w:rPr>
            </w:pPr>
            <w:r w:rsidRPr="004D342D">
              <w:rPr>
                <w:sz w:val="16"/>
                <w:szCs w:val="16"/>
              </w:rPr>
              <w:t>206 850,7</w:t>
            </w:r>
          </w:p>
        </w:tc>
        <w:tc>
          <w:tcPr>
            <w:tcW w:w="992" w:type="dxa"/>
            <w:vAlign w:val="center"/>
          </w:tcPr>
          <w:p w:rsidR="00DD3E38" w:rsidRPr="004D342D" w:rsidRDefault="00DD3E38" w:rsidP="004D342D">
            <w:pPr>
              <w:jc w:val="center"/>
              <w:rPr>
                <w:sz w:val="16"/>
                <w:szCs w:val="16"/>
              </w:rPr>
            </w:pPr>
            <w:r w:rsidRPr="004D342D">
              <w:rPr>
                <w:sz w:val="16"/>
                <w:szCs w:val="16"/>
              </w:rPr>
              <w:t>225 309,0</w:t>
            </w:r>
          </w:p>
        </w:tc>
        <w:tc>
          <w:tcPr>
            <w:tcW w:w="1418" w:type="dxa"/>
            <w:vAlign w:val="center"/>
          </w:tcPr>
          <w:p w:rsidR="00DD3E38" w:rsidRPr="004D342D" w:rsidRDefault="00DD3E38" w:rsidP="004D342D">
            <w:pPr>
              <w:jc w:val="center"/>
              <w:rPr>
                <w:sz w:val="16"/>
                <w:szCs w:val="16"/>
              </w:rPr>
            </w:pPr>
            <w:r w:rsidRPr="004D342D">
              <w:rPr>
                <w:sz w:val="16"/>
                <w:szCs w:val="16"/>
              </w:rPr>
              <w:t>625 742,4</w:t>
            </w:r>
          </w:p>
        </w:tc>
      </w:tr>
      <w:tr w:rsidR="00DD3E38" w:rsidTr="003C6853">
        <w:tc>
          <w:tcPr>
            <w:tcW w:w="540" w:type="dxa"/>
            <w:vAlign w:val="center"/>
          </w:tcPr>
          <w:p w:rsidR="00DD3E38" w:rsidRPr="000A7E6D" w:rsidRDefault="00DD3E38" w:rsidP="004D342D">
            <w:pPr>
              <w:jc w:val="center"/>
            </w:pPr>
            <w:r w:rsidRPr="000A7E6D">
              <w:t>7</w:t>
            </w:r>
          </w:p>
        </w:tc>
        <w:tc>
          <w:tcPr>
            <w:tcW w:w="4530" w:type="dxa"/>
          </w:tcPr>
          <w:p w:rsidR="00DD3E38" w:rsidRPr="000A7E6D" w:rsidRDefault="00DD3E38" w:rsidP="004D342D">
            <w:r w:rsidRPr="000A7E6D">
              <w:t>«Управление муниципальными финансами»</w:t>
            </w:r>
          </w:p>
        </w:tc>
        <w:tc>
          <w:tcPr>
            <w:tcW w:w="986" w:type="dxa"/>
            <w:vAlign w:val="center"/>
          </w:tcPr>
          <w:p w:rsidR="00DD3E38" w:rsidRPr="004D342D" w:rsidRDefault="00DD3E38" w:rsidP="004D342D">
            <w:pPr>
              <w:jc w:val="center"/>
              <w:rPr>
                <w:sz w:val="16"/>
                <w:szCs w:val="16"/>
              </w:rPr>
            </w:pPr>
            <w:r w:rsidRPr="004D342D">
              <w:rPr>
                <w:sz w:val="16"/>
                <w:szCs w:val="16"/>
              </w:rPr>
              <w:t>108 985,0</w:t>
            </w:r>
          </w:p>
        </w:tc>
        <w:tc>
          <w:tcPr>
            <w:tcW w:w="992" w:type="dxa"/>
            <w:vAlign w:val="center"/>
          </w:tcPr>
          <w:p w:rsidR="00DD3E38" w:rsidRPr="004D342D" w:rsidRDefault="00DD3E38" w:rsidP="004D342D">
            <w:pPr>
              <w:jc w:val="center"/>
              <w:rPr>
                <w:sz w:val="16"/>
                <w:szCs w:val="16"/>
              </w:rPr>
            </w:pPr>
            <w:r w:rsidRPr="004D342D">
              <w:rPr>
                <w:sz w:val="16"/>
                <w:szCs w:val="16"/>
              </w:rPr>
              <w:t>104 361,0</w:t>
            </w:r>
          </w:p>
        </w:tc>
        <w:tc>
          <w:tcPr>
            <w:tcW w:w="992" w:type="dxa"/>
            <w:vAlign w:val="center"/>
          </w:tcPr>
          <w:p w:rsidR="00DD3E38" w:rsidRPr="004D342D" w:rsidRDefault="00DD3E38" w:rsidP="004D342D">
            <w:pPr>
              <w:jc w:val="center"/>
              <w:rPr>
                <w:sz w:val="16"/>
                <w:szCs w:val="16"/>
              </w:rPr>
            </w:pPr>
            <w:r w:rsidRPr="004D342D">
              <w:rPr>
                <w:sz w:val="16"/>
                <w:szCs w:val="16"/>
              </w:rPr>
              <w:t>104 361,0</w:t>
            </w:r>
          </w:p>
        </w:tc>
        <w:tc>
          <w:tcPr>
            <w:tcW w:w="1418" w:type="dxa"/>
            <w:vAlign w:val="center"/>
          </w:tcPr>
          <w:p w:rsidR="00DD3E38" w:rsidRPr="004D342D" w:rsidRDefault="00DD3E38" w:rsidP="004D342D">
            <w:pPr>
              <w:jc w:val="center"/>
              <w:rPr>
                <w:sz w:val="16"/>
                <w:szCs w:val="16"/>
              </w:rPr>
            </w:pPr>
            <w:r w:rsidRPr="004D342D">
              <w:rPr>
                <w:sz w:val="16"/>
                <w:szCs w:val="16"/>
              </w:rPr>
              <w:t>317 707,0</w:t>
            </w:r>
          </w:p>
        </w:tc>
      </w:tr>
      <w:tr w:rsidR="00DD3E38" w:rsidTr="003C6853">
        <w:tc>
          <w:tcPr>
            <w:tcW w:w="540" w:type="dxa"/>
            <w:vAlign w:val="center"/>
          </w:tcPr>
          <w:p w:rsidR="00DD3E38" w:rsidRPr="000A7E6D" w:rsidRDefault="00DD3E38" w:rsidP="004D342D">
            <w:pPr>
              <w:jc w:val="center"/>
            </w:pPr>
            <w:r w:rsidRPr="000A7E6D">
              <w:t>8</w:t>
            </w:r>
          </w:p>
        </w:tc>
        <w:tc>
          <w:tcPr>
            <w:tcW w:w="4530" w:type="dxa"/>
          </w:tcPr>
          <w:p w:rsidR="00DD3E38" w:rsidRPr="000A7E6D" w:rsidRDefault="00DD3E38" w:rsidP="004D342D">
            <w:r w:rsidRPr="000A7E6D">
              <w:t>«Развитие культуры»</w:t>
            </w:r>
          </w:p>
        </w:tc>
        <w:tc>
          <w:tcPr>
            <w:tcW w:w="986" w:type="dxa"/>
            <w:vAlign w:val="center"/>
          </w:tcPr>
          <w:p w:rsidR="00DD3E38" w:rsidRPr="004D342D" w:rsidRDefault="00DD3E38" w:rsidP="004D342D">
            <w:pPr>
              <w:jc w:val="center"/>
              <w:rPr>
                <w:sz w:val="16"/>
                <w:szCs w:val="16"/>
              </w:rPr>
            </w:pPr>
            <w:r w:rsidRPr="004D342D">
              <w:rPr>
                <w:sz w:val="16"/>
                <w:szCs w:val="16"/>
              </w:rPr>
              <w:t>153 727,7</w:t>
            </w:r>
          </w:p>
        </w:tc>
        <w:tc>
          <w:tcPr>
            <w:tcW w:w="992" w:type="dxa"/>
            <w:vAlign w:val="center"/>
          </w:tcPr>
          <w:p w:rsidR="00DD3E38" w:rsidRPr="004D342D" w:rsidRDefault="00DD3E38" w:rsidP="004D342D">
            <w:pPr>
              <w:jc w:val="center"/>
              <w:rPr>
                <w:sz w:val="16"/>
                <w:szCs w:val="16"/>
              </w:rPr>
            </w:pPr>
            <w:r w:rsidRPr="004D342D">
              <w:rPr>
                <w:sz w:val="16"/>
                <w:szCs w:val="16"/>
              </w:rPr>
              <w:t>155 448,4</w:t>
            </w:r>
          </w:p>
        </w:tc>
        <w:tc>
          <w:tcPr>
            <w:tcW w:w="992" w:type="dxa"/>
            <w:vAlign w:val="center"/>
          </w:tcPr>
          <w:p w:rsidR="00DD3E38" w:rsidRPr="004D342D" w:rsidRDefault="00DD3E38" w:rsidP="004D342D">
            <w:pPr>
              <w:jc w:val="center"/>
              <w:rPr>
                <w:sz w:val="16"/>
                <w:szCs w:val="16"/>
              </w:rPr>
            </w:pPr>
            <w:r w:rsidRPr="004D342D">
              <w:rPr>
                <w:sz w:val="16"/>
                <w:szCs w:val="16"/>
              </w:rPr>
              <w:t>153 177,6</w:t>
            </w:r>
          </w:p>
        </w:tc>
        <w:tc>
          <w:tcPr>
            <w:tcW w:w="1418" w:type="dxa"/>
            <w:vAlign w:val="center"/>
          </w:tcPr>
          <w:p w:rsidR="00DD3E38" w:rsidRPr="004D342D" w:rsidRDefault="00DD3E38" w:rsidP="004D342D">
            <w:pPr>
              <w:jc w:val="center"/>
              <w:rPr>
                <w:sz w:val="16"/>
                <w:szCs w:val="16"/>
              </w:rPr>
            </w:pPr>
            <w:r w:rsidRPr="004D342D">
              <w:rPr>
                <w:sz w:val="16"/>
                <w:szCs w:val="16"/>
              </w:rPr>
              <w:t>462 353,7</w:t>
            </w:r>
          </w:p>
        </w:tc>
      </w:tr>
      <w:tr w:rsidR="00DD3E38" w:rsidTr="003C6853">
        <w:tc>
          <w:tcPr>
            <w:tcW w:w="540" w:type="dxa"/>
            <w:vAlign w:val="center"/>
          </w:tcPr>
          <w:p w:rsidR="00DD3E38" w:rsidRPr="000A7E6D" w:rsidRDefault="00DD3E38" w:rsidP="004D342D">
            <w:pPr>
              <w:jc w:val="center"/>
            </w:pPr>
            <w:r w:rsidRPr="000A7E6D">
              <w:lastRenderedPageBreak/>
              <w:t>9</w:t>
            </w:r>
          </w:p>
        </w:tc>
        <w:tc>
          <w:tcPr>
            <w:tcW w:w="4530" w:type="dxa"/>
          </w:tcPr>
          <w:p w:rsidR="00DD3E38" w:rsidRPr="000A7E6D" w:rsidRDefault="00DD3E38" w:rsidP="004D342D">
            <w:r w:rsidRPr="000A7E6D">
              <w:t>«Защита населения и территории Богучанского района от чрезвычайных ситуаций природного и техногенного характера»</w:t>
            </w:r>
          </w:p>
        </w:tc>
        <w:tc>
          <w:tcPr>
            <w:tcW w:w="986" w:type="dxa"/>
            <w:vAlign w:val="center"/>
          </w:tcPr>
          <w:p w:rsidR="00DD3E38" w:rsidRPr="004D342D" w:rsidRDefault="00DD3E38" w:rsidP="004D342D">
            <w:pPr>
              <w:jc w:val="center"/>
              <w:rPr>
                <w:sz w:val="16"/>
                <w:szCs w:val="16"/>
              </w:rPr>
            </w:pPr>
            <w:r w:rsidRPr="004D342D">
              <w:rPr>
                <w:sz w:val="16"/>
                <w:szCs w:val="16"/>
              </w:rPr>
              <w:t>19 149,5</w:t>
            </w:r>
          </w:p>
        </w:tc>
        <w:tc>
          <w:tcPr>
            <w:tcW w:w="992" w:type="dxa"/>
            <w:vAlign w:val="center"/>
          </w:tcPr>
          <w:p w:rsidR="00DD3E38" w:rsidRPr="004D342D" w:rsidRDefault="00DD3E38" w:rsidP="004D342D">
            <w:pPr>
              <w:jc w:val="center"/>
              <w:rPr>
                <w:sz w:val="16"/>
                <w:szCs w:val="16"/>
              </w:rPr>
            </w:pPr>
            <w:r w:rsidRPr="004D342D">
              <w:rPr>
                <w:sz w:val="16"/>
                <w:szCs w:val="16"/>
              </w:rPr>
              <w:t>19 510,8</w:t>
            </w:r>
          </w:p>
        </w:tc>
        <w:tc>
          <w:tcPr>
            <w:tcW w:w="992" w:type="dxa"/>
            <w:vAlign w:val="center"/>
          </w:tcPr>
          <w:p w:rsidR="00DD3E38" w:rsidRPr="004D342D" w:rsidRDefault="00DD3E38" w:rsidP="004D342D">
            <w:pPr>
              <w:jc w:val="center"/>
              <w:rPr>
                <w:sz w:val="16"/>
                <w:szCs w:val="16"/>
              </w:rPr>
            </w:pPr>
            <w:r w:rsidRPr="004D342D">
              <w:rPr>
                <w:sz w:val="16"/>
                <w:szCs w:val="16"/>
              </w:rPr>
              <w:t>19 510,8</w:t>
            </w:r>
          </w:p>
        </w:tc>
        <w:tc>
          <w:tcPr>
            <w:tcW w:w="1418" w:type="dxa"/>
            <w:vAlign w:val="center"/>
          </w:tcPr>
          <w:p w:rsidR="00DD3E38" w:rsidRPr="004D342D" w:rsidRDefault="00DD3E38" w:rsidP="004D342D">
            <w:pPr>
              <w:jc w:val="center"/>
              <w:rPr>
                <w:sz w:val="16"/>
                <w:szCs w:val="16"/>
              </w:rPr>
            </w:pPr>
            <w:r w:rsidRPr="004D342D">
              <w:rPr>
                <w:sz w:val="16"/>
                <w:szCs w:val="16"/>
              </w:rPr>
              <w:t>58 171,1</w:t>
            </w:r>
          </w:p>
        </w:tc>
      </w:tr>
      <w:tr w:rsidR="00DD3E38" w:rsidTr="003C6853">
        <w:tc>
          <w:tcPr>
            <w:tcW w:w="540" w:type="dxa"/>
            <w:vAlign w:val="center"/>
          </w:tcPr>
          <w:p w:rsidR="00DD3E38" w:rsidRPr="000A7E6D" w:rsidRDefault="00DD3E38" w:rsidP="004D342D">
            <w:pPr>
              <w:jc w:val="center"/>
            </w:pPr>
            <w:r w:rsidRPr="000A7E6D">
              <w:t>10</w:t>
            </w:r>
          </w:p>
        </w:tc>
        <w:tc>
          <w:tcPr>
            <w:tcW w:w="4530" w:type="dxa"/>
          </w:tcPr>
          <w:p w:rsidR="00DD3E38" w:rsidRPr="000A7E6D" w:rsidRDefault="00DD3E38" w:rsidP="004D342D">
            <w:r w:rsidRPr="000A7E6D">
              <w:t>«Обеспечение доступным и комфортным жильём граждан Богучанского района»</w:t>
            </w:r>
          </w:p>
        </w:tc>
        <w:tc>
          <w:tcPr>
            <w:tcW w:w="986" w:type="dxa"/>
            <w:vAlign w:val="center"/>
          </w:tcPr>
          <w:p w:rsidR="00DD3E38" w:rsidRPr="004D342D" w:rsidRDefault="00DD3E38" w:rsidP="004D342D">
            <w:pPr>
              <w:jc w:val="center"/>
              <w:rPr>
                <w:sz w:val="16"/>
                <w:szCs w:val="16"/>
              </w:rPr>
            </w:pPr>
            <w:r w:rsidRPr="004D342D">
              <w:rPr>
                <w:sz w:val="16"/>
                <w:szCs w:val="16"/>
              </w:rPr>
              <w:t>15 462,6</w:t>
            </w:r>
          </w:p>
        </w:tc>
        <w:tc>
          <w:tcPr>
            <w:tcW w:w="992" w:type="dxa"/>
            <w:vAlign w:val="center"/>
          </w:tcPr>
          <w:p w:rsidR="00DD3E38" w:rsidRPr="004D342D" w:rsidRDefault="00DD3E38" w:rsidP="004D342D">
            <w:pPr>
              <w:jc w:val="center"/>
              <w:rPr>
                <w:sz w:val="16"/>
                <w:szCs w:val="16"/>
              </w:rPr>
            </w:pPr>
            <w:r w:rsidRPr="004D342D">
              <w:rPr>
                <w:sz w:val="16"/>
                <w:szCs w:val="16"/>
              </w:rPr>
              <w:t>15 088,7</w:t>
            </w:r>
          </w:p>
        </w:tc>
        <w:tc>
          <w:tcPr>
            <w:tcW w:w="992" w:type="dxa"/>
            <w:vAlign w:val="center"/>
          </w:tcPr>
          <w:p w:rsidR="00DD3E38" w:rsidRPr="004D342D" w:rsidRDefault="00DD3E38" w:rsidP="004D342D">
            <w:pPr>
              <w:jc w:val="center"/>
              <w:rPr>
                <w:sz w:val="16"/>
                <w:szCs w:val="16"/>
              </w:rPr>
            </w:pPr>
            <w:r w:rsidRPr="004D342D">
              <w:rPr>
                <w:sz w:val="16"/>
                <w:szCs w:val="16"/>
              </w:rPr>
              <w:t>4 300,0</w:t>
            </w:r>
          </w:p>
        </w:tc>
        <w:tc>
          <w:tcPr>
            <w:tcW w:w="1418" w:type="dxa"/>
            <w:vAlign w:val="center"/>
          </w:tcPr>
          <w:p w:rsidR="00DD3E38" w:rsidRPr="004D342D" w:rsidRDefault="00DD3E38" w:rsidP="004D342D">
            <w:pPr>
              <w:jc w:val="center"/>
              <w:rPr>
                <w:sz w:val="16"/>
                <w:szCs w:val="16"/>
              </w:rPr>
            </w:pPr>
            <w:r w:rsidRPr="004D342D">
              <w:rPr>
                <w:sz w:val="16"/>
                <w:szCs w:val="16"/>
              </w:rPr>
              <w:t>34 851,3</w:t>
            </w:r>
          </w:p>
        </w:tc>
      </w:tr>
      <w:tr w:rsidR="00DD3E38" w:rsidTr="003C6853">
        <w:tc>
          <w:tcPr>
            <w:tcW w:w="540" w:type="dxa"/>
            <w:vAlign w:val="center"/>
          </w:tcPr>
          <w:p w:rsidR="00DD3E38" w:rsidRPr="000A7E6D" w:rsidRDefault="00DD3E38" w:rsidP="004D342D">
            <w:pPr>
              <w:jc w:val="center"/>
            </w:pPr>
            <w:r w:rsidRPr="000A7E6D">
              <w:t>11</w:t>
            </w:r>
          </w:p>
        </w:tc>
        <w:tc>
          <w:tcPr>
            <w:tcW w:w="4530" w:type="dxa"/>
          </w:tcPr>
          <w:p w:rsidR="00DD3E38" w:rsidRPr="000A7E6D" w:rsidRDefault="00DD3E38" w:rsidP="004D342D">
            <w:r w:rsidRPr="000A7E6D">
              <w:t>«Развитие физической культуры и спорта в Богучанском районе»</w:t>
            </w:r>
          </w:p>
        </w:tc>
        <w:tc>
          <w:tcPr>
            <w:tcW w:w="986" w:type="dxa"/>
            <w:vAlign w:val="center"/>
          </w:tcPr>
          <w:p w:rsidR="00DD3E38" w:rsidRPr="004D342D" w:rsidRDefault="00DD3E38" w:rsidP="004D342D">
            <w:pPr>
              <w:jc w:val="center"/>
              <w:rPr>
                <w:sz w:val="16"/>
                <w:szCs w:val="16"/>
              </w:rPr>
            </w:pPr>
            <w:r w:rsidRPr="004D342D">
              <w:rPr>
                <w:sz w:val="16"/>
                <w:szCs w:val="16"/>
              </w:rPr>
              <w:t>2 920,5</w:t>
            </w:r>
          </w:p>
        </w:tc>
        <w:tc>
          <w:tcPr>
            <w:tcW w:w="992" w:type="dxa"/>
            <w:vAlign w:val="center"/>
          </w:tcPr>
          <w:p w:rsidR="00DD3E38" w:rsidRPr="004D342D" w:rsidRDefault="00DD3E38" w:rsidP="004D342D">
            <w:pPr>
              <w:jc w:val="center"/>
              <w:rPr>
                <w:sz w:val="16"/>
                <w:szCs w:val="16"/>
              </w:rPr>
            </w:pPr>
            <w:r w:rsidRPr="004D342D">
              <w:rPr>
                <w:sz w:val="16"/>
                <w:szCs w:val="16"/>
              </w:rPr>
              <w:t>3 070,0</w:t>
            </w:r>
          </w:p>
        </w:tc>
        <w:tc>
          <w:tcPr>
            <w:tcW w:w="992" w:type="dxa"/>
            <w:vAlign w:val="center"/>
          </w:tcPr>
          <w:p w:rsidR="00DD3E38" w:rsidRPr="004D342D" w:rsidRDefault="00DD3E38" w:rsidP="004D342D">
            <w:pPr>
              <w:jc w:val="center"/>
              <w:rPr>
                <w:sz w:val="16"/>
                <w:szCs w:val="16"/>
              </w:rPr>
            </w:pPr>
            <w:r w:rsidRPr="004D342D">
              <w:rPr>
                <w:sz w:val="16"/>
                <w:szCs w:val="16"/>
              </w:rPr>
              <w:t>3 215,4</w:t>
            </w:r>
          </w:p>
        </w:tc>
        <w:tc>
          <w:tcPr>
            <w:tcW w:w="1418" w:type="dxa"/>
            <w:vAlign w:val="center"/>
          </w:tcPr>
          <w:p w:rsidR="00DD3E38" w:rsidRPr="004D342D" w:rsidRDefault="00DD3E38" w:rsidP="004D342D">
            <w:pPr>
              <w:jc w:val="center"/>
              <w:rPr>
                <w:sz w:val="16"/>
                <w:szCs w:val="16"/>
              </w:rPr>
            </w:pPr>
            <w:r w:rsidRPr="004D342D">
              <w:rPr>
                <w:sz w:val="16"/>
                <w:szCs w:val="16"/>
              </w:rPr>
              <w:t>9 205,9</w:t>
            </w:r>
          </w:p>
        </w:tc>
      </w:tr>
      <w:tr w:rsidR="00DD3E38" w:rsidTr="003C6853">
        <w:tc>
          <w:tcPr>
            <w:tcW w:w="540" w:type="dxa"/>
            <w:vAlign w:val="center"/>
          </w:tcPr>
          <w:p w:rsidR="00DD3E38" w:rsidRPr="000A7E6D" w:rsidRDefault="00DD3E38" w:rsidP="004D342D">
            <w:pPr>
              <w:jc w:val="center"/>
            </w:pPr>
            <w:r w:rsidRPr="000A7E6D">
              <w:t>12</w:t>
            </w:r>
          </w:p>
        </w:tc>
        <w:tc>
          <w:tcPr>
            <w:tcW w:w="4530" w:type="dxa"/>
          </w:tcPr>
          <w:p w:rsidR="00DD3E38" w:rsidRPr="000A7E6D" w:rsidRDefault="00DD3E38" w:rsidP="004D342D">
            <w:r w:rsidRPr="000A7E6D">
              <w:t>«Молодежь Приангарья»</w:t>
            </w:r>
          </w:p>
        </w:tc>
        <w:tc>
          <w:tcPr>
            <w:tcW w:w="986" w:type="dxa"/>
            <w:vAlign w:val="center"/>
          </w:tcPr>
          <w:p w:rsidR="00DD3E38" w:rsidRPr="004D342D" w:rsidRDefault="00DD3E38" w:rsidP="004D342D">
            <w:pPr>
              <w:jc w:val="center"/>
              <w:rPr>
                <w:sz w:val="16"/>
                <w:szCs w:val="16"/>
              </w:rPr>
            </w:pPr>
            <w:r w:rsidRPr="004D342D">
              <w:rPr>
                <w:sz w:val="16"/>
                <w:szCs w:val="16"/>
              </w:rPr>
              <w:t>8 102,8</w:t>
            </w:r>
          </w:p>
        </w:tc>
        <w:tc>
          <w:tcPr>
            <w:tcW w:w="992" w:type="dxa"/>
            <w:vAlign w:val="center"/>
          </w:tcPr>
          <w:p w:rsidR="00DD3E38" w:rsidRPr="004D342D" w:rsidRDefault="00DD3E38" w:rsidP="004D342D">
            <w:pPr>
              <w:jc w:val="center"/>
              <w:rPr>
                <w:sz w:val="16"/>
                <w:szCs w:val="16"/>
              </w:rPr>
            </w:pPr>
            <w:r w:rsidRPr="004D342D">
              <w:rPr>
                <w:sz w:val="16"/>
                <w:szCs w:val="16"/>
              </w:rPr>
              <w:t>8 363,4</w:t>
            </w:r>
          </w:p>
        </w:tc>
        <w:tc>
          <w:tcPr>
            <w:tcW w:w="992" w:type="dxa"/>
            <w:vAlign w:val="center"/>
          </w:tcPr>
          <w:p w:rsidR="00DD3E38" w:rsidRPr="004D342D" w:rsidRDefault="00DD3E38" w:rsidP="004D342D">
            <w:pPr>
              <w:jc w:val="center"/>
              <w:rPr>
                <w:sz w:val="16"/>
                <w:szCs w:val="16"/>
              </w:rPr>
            </w:pPr>
            <w:r w:rsidRPr="004D342D">
              <w:rPr>
                <w:sz w:val="16"/>
                <w:szCs w:val="16"/>
              </w:rPr>
              <w:t>8 437,5</w:t>
            </w:r>
          </w:p>
        </w:tc>
        <w:tc>
          <w:tcPr>
            <w:tcW w:w="1418" w:type="dxa"/>
            <w:vAlign w:val="center"/>
          </w:tcPr>
          <w:p w:rsidR="00DD3E38" w:rsidRPr="004D342D" w:rsidRDefault="00DD3E38" w:rsidP="004D342D">
            <w:pPr>
              <w:jc w:val="center"/>
              <w:rPr>
                <w:sz w:val="16"/>
                <w:szCs w:val="16"/>
              </w:rPr>
            </w:pPr>
            <w:r w:rsidRPr="004D342D">
              <w:rPr>
                <w:sz w:val="16"/>
                <w:szCs w:val="16"/>
              </w:rPr>
              <w:t>24 903,7</w:t>
            </w:r>
          </w:p>
        </w:tc>
      </w:tr>
      <w:tr w:rsidR="00DD3E38" w:rsidTr="003C6853">
        <w:tc>
          <w:tcPr>
            <w:tcW w:w="540" w:type="dxa"/>
            <w:vAlign w:val="center"/>
          </w:tcPr>
          <w:p w:rsidR="00DD3E38" w:rsidRPr="000A7E6D" w:rsidRDefault="00DD3E38" w:rsidP="004D342D">
            <w:pPr>
              <w:jc w:val="center"/>
            </w:pPr>
          </w:p>
        </w:tc>
        <w:tc>
          <w:tcPr>
            <w:tcW w:w="4530" w:type="dxa"/>
          </w:tcPr>
          <w:p w:rsidR="00DD3E38" w:rsidRPr="000A7E6D" w:rsidRDefault="00DD3E38" w:rsidP="004D342D">
            <w:pPr>
              <w:jc w:val="center"/>
            </w:pPr>
            <w:r w:rsidRPr="000A7E6D">
              <w:t>Всего программных расходов</w:t>
            </w:r>
          </w:p>
        </w:tc>
        <w:tc>
          <w:tcPr>
            <w:tcW w:w="986" w:type="dxa"/>
            <w:vAlign w:val="center"/>
          </w:tcPr>
          <w:p w:rsidR="00DD3E38" w:rsidRPr="004D342D" w:rsidRDefault="00DD3E38" w:rsidP="004D342D">
            <w:pPr>
              <w:jc w:val="center"/>
              <w:rPr>
                <w:sz w:val="16"/>
                <w:szCs w:val="16"/>
              </w:rPr>
            </w:pPr>
            <w:r w:rsidRPr="004D342D">
              <w:rPr>
                <w:sz w:val="16"/>
                <w:szCs w:val="16"/>
              </w:rPr>
              <w:t>1 801 707,5</w:t>
            </w:r>
          </w:p>
        </w:tc>
        <w:tc>
          <w:tcPr>
            <w:tcW w:w="992" w:type="dxa"/>
            <w:vAlign w:val="center"/>
          </w:tcPr>
          <w:p w:rsidR="00DD3E38" w:rsidRPr="004D342D" w:rsidRDefault="00DD3E38" w:rsidP="004D342D">
            <w:pPr>
              <w:jc w:val="center"/>
              <w:rPr>
                <w:sz w:val="16"/>
                <w:szCs w:val="16"/>
              </w:rPr>
            </w:pPr>
            <w:r w:rsidRPr="004D342D">
              <w:rPr>
                <w:sz w:val="16"/>
                <w:szCs w:val="16"/>
              </w:rPr>
              <w:t>1 872 185,2</w:t>
            </w:r>
          </w:p>
        </w:tc>
        <w:tc>
          <w:tcPr>
            <w:tcW w:w="992" w:type="dxa"/>
            <w:vAlign w:val="center"/>
          </w:tcPr>
          <w:p w:rsidR="00DD3E38" w:rsidRPr="004D342D" w:rsidRDefault="00DD3E38" w:rsidP="004D342D">
            <w:pPr>
              <w:jc w:val="center"/>
              <w:rPr>
                <w:sz w:val="16"/>
                <w:szCs w:val="16"/>
              </w:rPr>
            </w:pPr>
            <w:r w:rsidRPr="004D342D">
              <w:rPr>
                <w:sz w:val="16"/>
                <w:szCs w:val="16"/>
              </w:rPr>
              <w:t>1 844 500,3</w:t>
            </w:r>
          </w:p>
        </w:tc>
        <w:tc>
          <w:tcPr>
            <w:tcW w:w="1418" w:type="dxa"/>
            <w:vAlign w:val="center"/>
          </w:tcPr>
          <w:p w:rsidR="00DD3E38" w:rsidRPr="004D342D" w:rsidRDefault="00DD3E38" w:rsidP="004D342D">
            <w:pPr>
              <w:jc w:val="center"/>
              <w:rPr>
                <w:sz w:val="16"/>
                <w:szCs w:val="16"/>
              </w:rPr>
            </w:pPr>
            <w:r w:rsidRPr="004D342D">
              <w:rPr>
                <w:sz w:val="16"/>
                <w:szCs w:val="16"/>
              </w:rPr>
              <w:t>5 518 393,0</w:t>
            </w:r>
          </w:p>
        </w:tc>
      </w:tr>
      <w:tr w:rsidR="00DD3E38" w:rsidTr="003C6853">
        <w:tc>
          <w:tcPr>
            <w:tcW w:w="540" w:type="dxa"/>
            <w:vAlign w:val="center"/>
          </w:tcPr>
          <w:p w:rsidR="00DD3E38" w:rsidRPr="000A7E6D" w:rsidRDefault="00DD3E38" w:rsidP="004D342D">
            <w:pPr>
              <w:jc w:val="center"/>
            </w:pPr>
          </w:p>
        </w:tc>
        <w:tc>
          <w:tcPr>
            <w:tcW w:w="4530" w:type="dxa"/>
          </w:tcPr>
          <w:p w:rsidR="00DD3E38" w:rsidRPr="000A7E6D" w:rsidRDefault="00DD3E38" w:rsidP="004D342D">
            <w:pPr>
              <w:jc w:val="center"/>
            </w:pPr>
            <w:r w:rsidRPr="000A7E6D">
              <w:t>Общий объем расходов районного бюджета</w:t>
            </w:r>
          </w:p>
        </w:tc>
        <w:tc>
          <w:tcPr>
            <w:tcW w:w="986" w:type="dxa"/>
            <w:vAlign w:val="center"/>
          </w:tcPr>
          <w:p w:rsidR="00DD3E38" w:rsidRPr="004D342D" w:rsidRDefault="00DD3E38" w:rsidP="004D342D">
            <w:pPr>
              <w:jc w:val="center"/>
              <w:rPr>
                <w:sz w:val="16"/>
                <w:szCs w:val="16"/>
              </w:rPr>
            </w:pPr>
            <w:r w:rsidRPr="004D342D">
              <w:rPr>
                <w:sz w:val="16"/>
                <w:szCs w:val="16"/>
              </w:rPr>
              <w:t>1 869 091,4</w:t>
            </w:r>
          </w:p>
        </w:tc>
        <w:tc>
          <w:tcPr>
            <w:tcW w:w="992" w:type="dxa"/>
            <w:vAlign w:val="center"/>
          </w:tcPr>
          <w:p w:rsidR="00DD3E38" w:rsidRPr="004D342D" w:rsidRDefault="00DD3E38" w:rsidP="004D342D">
            <w:pPr>
              <w:jc w:val="center"/>
              <w:rPr>
                <w:sz w:val="16"/>
                <w:szCs w:val="16"/>
              </w:rPr>
            </w:pPr>
            <w:r w:rsidRPr="004D342D">
              <w:rPr>
                <w:sz w:val="16"/>
                <w:szCs w:val="16"/>
              </w:rPr>
              <w:t>2 025 192,5</w:t>
            </w:r>
          </w:p>
        </w:tc>
        <w:tc>
          <w:tcPr>
            <w:tcW w:w="992" w:type="dxa"/>
            <w:vAlign w:val="center"/>
          </w:tcPr>
          <w:p w:rsidR="00DD3E38" w:rsidRPr="004D342D" w:rsidRDefault="00DD3E38" w:rsidP="004D342D">
            <w:pPr>
              <w:jc w:val="center"/>
              <w:rPr>
                <w:sz w:val="16"/>
                <w:szCs w:val="16"/>
              </w:rPr>
            </w:pPr>
            <w:r w:rsidRPr="004D342D">
              <w:rPr>
                <w:sz w:val="16"/>
                <w:szCs w:val="16"/>
              </w:rPr>
              <w:t>2 127 903,4</w:t>
            </w:r>
          </w:p>
        </w:tc>
        <w:tc>
          <w:tcPr>
            <w:tcW w:w="1418" w:type="dxa"/>
            <w:vAlign w:val="center"/>
          </w:tcPr>
          <w:p w:rsidR="00DD3E38" w:rsidRPr="004D342D" w:rsidRDefault="00DD3E38" w:rsidP="004D342D">
            <w:pPr>
              <w:jc w:val="center"/>
              <w:rPr>
                <w:sz w:val="16"/>
                <w:szCs w:val="16"/>
              </w:rPr>
            </w:pPr>
            <w:r w:rsidRPr="004D342D">
              <w:rPr>
                <w:sz w:val="16"/>
                <w:szCs w:val="16"/>
              </w:rPr>
              <w:t>6 022 187,3</w:t>
            </w:r>
          </w:p>
        </w:tc>
      </w:tr>
      <w:tr w:rsidR="00DD3E38" w:rsidTr="003C6853">
        <w:tc>
          <w:tcPr>
            <w:tcW w:w="540" w:type="dxa"/>
            <w:vAlign w:val="center"/>
          </w:tcPr>
          <w:p w:rsidR="00DD3E38" w:rsidRPr="000A7E6D" w:rsidRDefault="00DD3E38" w:rsidP="004D342D">
            <w:pPr>
              <w:jc w:val="center"/>
            </w:pPr>
          </w:p>
        </w:tc>
        <w:tc>
          <w:tcPr>
            <w:tcW w:w="4530" w:type="dxa"/>
          </w:tcPr>
          <w:p w:rsidR="00DD3E38" w:rsidRPr="000A7E6D" w:rsidRDefault="00DD3E38" w:rsidP="004D342D">
            <w:pPr>
              <w:jc w:val="center"/>
            </w:pPr>
            <w:r w:rsidRPr="000A7E6D">
              <w:t>Доля программных расходов</w:t>
            </w:r>
          </w:p>
        </w:tc>
        <w:tc>
          <w:tcPr>
            <w:tcW w:w="986" w:type="dxa"/>
            <w:vAlign w:val="center"/>
          </w:tcPr>
          <w:p w:rsidR="00DD3E38" w:rsidRPr="004D342D" w:rsidRDefault="00DD3E38" w:rsidP="004D342D">
            <w:pPr>
              <w:jc w:val="center"/>
              <w:rPr>
                <w:sz w:val="16"/>
                <w:szCs w:val="16"/>
              </w:rPr>
            </w:pPr>
            <w:r w:rsidRPr="004D342D">
              <w:rPr>
                <w:sz w:val="16"/>
                <w:szCs w:val="16"/>
              </w:rPr>
              <w:t>96,4</w:t>
            </w:r>
          </w:p>
        </w:tc>
        <w:tc>
          <w:tcPr>
            <w:tcW w:w="992" w:type="dxa"/>
            <w:vAlign w:val="center"/>
          </w:tcPr>
          <w:p w:rsidR="00DD3E38" w:rsidRPr="004D342D" w:rsidRDefault="00DD3E38" w:rsidP="004D342D">
            <w:pPr>
              <w:jc w:val="center"/>
              <w:rPr>
                <w:sz w:val="16"/>
                <w:szCs w:val="16"/>
              </w:rPr>
            </w:pPr>
            <w:r w:rsidRPr="004D342D">
              <w:rPr>
                <w:sz w:val="16"/>
                <w:szCs w:val="16"/>
              </w:rPr>
              <w:t>92,4</w:t>
            </w:r>
          </w:p>
        </w:tc>
        <w:tc>
          <w:tcPr>
            <w:tcW w:w="992" w:type="dxa"/>
            <w:vAlign w:val="center"/>
          </w:tcPr>
          <w:p w:rsidR="00DD3E38" w:rsidRPr="004D342D" w:rsidRDefault="00DD3E38" w:rsidP="004D342D">
            <w:pPr>
              <w:jc w:val="center"/>
              <w:rPr>
                <w:sz w:val="16"/>
                <w:szCs w:val="16"/>
              </w:rPr>
            </w:pPr>
            <w:r w:rsidRPr="004D342D">
              <w:rPr>
                <w:sz w:val="16"/>
                <w:szCs w:val="16"/>
              </w:rPr>
              <w:t>86,7</w:t>
            </w:r>
          </w:p>
        </w:tc>
        <w:tc>
          <w:tcPr>
            <w:tcW w:w="1418" w:type="dxa"/>
            <w:vAlign w:val="center"/>
          </w:tcPr>
          <w:p w:rsidR="00DD3E38" w:rsidRPr="004D342D" w:rsidRDefault="00DD3E38" w:rsidP="004D342D">
            <w:pPr>
              <w:jc w:val="center"/>
              <w:rPr>
                <w:sz w:val="16"/>
                <w:szCs w:val="16"/>
              </w:rPr>
            </w:pPr>
            <w:r w:rsidRPr="004D342D">
              <w:rPr>
                <w:sz w:val="16"/>
                <w:szCs w:val="16"/>
              </w:rPr>
              <w:t>91,6</w:t>
            </w:r>
          </w:p>
        </w:tc>
      </w:tr>
    </w:tbl>
    <w:p w:rsidR="00DD3E38" w:rsidRPr="00366385" w:rsidRDefault="00DD3E38" w:rsidP="004D342D">
      <w:pPr>
        <w:autoSpaceDE w:val="0"/>
        <w:autoSpaceDN w:val="0"/>
        <w:adjustRightInd w:val="0"/>
        <w:spacing w:after="0" w:line="240" w:lineRule="auto"/>
        <w:ind w:firstLine="851"/>
        <w:jc w:val="both"/>
        <w:rPr>
          <w:rFonts w:ascii="Times New Roman" w:hAnsi="Times New Roman" w:cs="Times New Roman"/>
          <w:bCs/>
          <w:sz w:val="24"/>
          <w:szCs w:val="24"/>
        </w:rPr>
      </w:pPr>
      <w:r w:rsidRPr="00366385">
        <w:rPr>
          <w:rFonts w:ascii="Times New Roman" w:hAnsi="Times New Roman" w:cs="Times New Roman"/>
          <w:bCs/>
          <w:sz w:val="24"/>
          <w:szCs w:val="24"/>
        </w:rPr>
        <w:t xml:space="preserve">Объем бюджетных ассигнований на финансовое обеспечение реализации муниципальных программ Богучанского района, предусмотренный проектом решения о районном бюджете по соответствующей каждой программе целевой статье расходов бюджета, соответствует объемам бюджетных ассигнований, предусмотренных в постановлениях администрации района, утвердивших соответствующие муниципальные программы. </w:t>
      </w:r>
    </w:p>
    <w:p w:rsidR="00DD3E38" w:rsidRPr="00366385" w:rsidRDefault="00DD3E38" w:rsidP="004D342D">
      <w:pPr>
        <w:autoSpaceDE w:val="0"/>
        <w:autoSpaceDN w:val="0"/>
        <w:adjustRightInd w:val="0"/>
        <w:spacing w:after="0" w:line="240" w:lineRule="auto"/>
        <w:ind w:firstLine="851"/>
        <w:jc w:val="both"/>
        <w:rPr>
          <w:rFonts w:ascii="Times New Roman" w:hAnsi="Times New Roman" w:cs="Times New Roman"/>
          <w:bCs/>
          <w:sz w:val="24"/>
          <w:szCs w:val="24"/>
        </w:rPr>
      </w:pPr>
      <w:r w:rsidRPr="00366385">
        <w:rPr>
          <w:rFonts w:ascii="Times New Roman" w:hAnsi="Times New Roman" w:cs="Times New Roman"/>
          <w:bCs/>
          <w:sz w:val="24"/>
          <w:szCs w:val="24"/>
        </w:rPr>
        <w:t>В соответствии с требованием статьи 184.2 Бюджетного кодекса РФ и статьёй 18 Бюджетного процесса одновременно с проектом решения о районном бюджете на очередной финансовый год и плановый период предоставлены паспорта муниципальных программ.</w:t>
      </w:r>
    </w:p>
    <w:p w:rsidR="00DD3E38" w:rsidRPr="00366385" w:rsidRDefault="00DD3E38" w:rsidP="004D342D">
      <w:pPr>
        <w:autoSpaceDE w:val="0"/>
        <w:autoSpaceDN w:val="0"/>
        <w:adjustRightInd w:val="0"/>
        <w:spacing w:after="0" w:line="240" w:lineRule="auto"/>
        <w:ind w:firstLine="851"/>
        <w:jc w:val="both"/>
        <w:rPr>
          <w:rFonts w:ascii="Times New Roman" w:hAnsi="Times New Roman" w:cs="Times New Roman"/>
          <w:bCs/>
          <w:sz w:val="24"/>
          <w:szCs w:val="24"/>
        </w:rPr>
      </w:pPr>
      <w:r w:rsidRPr="00366385">
        <w:rPr>
          <w:rFonts w:ascii="Times New Roman" w:hAnsi="Times New Roman" w:cs="Times New Roman"/>
          <w:bCs/>
          <w:sz w:val="24"/>
          <w:szCs w:val="24"/>
        </w:rPr>
        <w:t>В результате проведенного анализа необходимо отметить, что предоставленные к проекту районного бюджета паспорта муниципальных программ не соответствуют паспортам, утвержденным соответствующими муниципальными программами: «Развитие культуры» в части соисполнителей муниципальной программы, «Развитие транспортной системы Богучанского района», «Развитие сельского хозяйства в Богучанском районе», «Развитие образования Богучанского района» в части ресурсного обеспечения муниципальной программы, «Система социальной защиты населения Богучанского района» в части соисполнителей муниципальной программы и перечня подпрограмм данной программы, «Развитие физической культуры и спорта в Богучанском районе» в части соисполнителей муниципальной программы, её задач и целевых индикаторов, «Молодежь Приангарья» в части целевых индикаторов и показателей данной муниципальной программы.</w:t>
      </w:r>
    </w:p>
    <w:p w:rsidR="00DD3E38" w:rsidRPr="00366385" w:rsidRDefault="00DD3E38" w:rsidP="004D342D">
      <w:pPr>
        <w:autoSpaceDE w:val="0"/>
        <w:autoSpaceDN w:val="0"/>
        <w:adjustRightInd w:val="0"/>
        <w:spacing w:after="0" w:line="240" w:lineRule="auto"/>
        <w:ind w:firstLine="851"/>
        <w:jc w:val="both"/>
        <w:rPr>
          <w:rFonts w:ascii="Times New Roman" w:hAnsi="Times New Roman" w:cs="Times New Roman"/>
          <w:bCs/>
          <w:sz w:val="24"/>
          <w:szCs w:val="24"/>
        </w:rPr>
      </w:pPr>
      <w:r w:rsidRPr="00366385">
        <w:rPr>
          <w:rFonts w:ascii="Times New Roman" w:hAnsi="Times New Roman" w:cs="Times New Roman"/>
          <w:bCs/>
          <w:sz w:val="24"/>
          <w:szCs w:val="24"/>
        </w:rPr>
        <w:t>Кроме того, показатели ресурсного обеспечения утвержденных муниципальных программ не соответствуют показателям, предусмотренным проектом районного бюджета по следующим муниципальным программам:</w:t>
      </w:r>
    </w:p>
    <w:p w:rsidR="00DD3E38" w:rsidRPr="00366385" w:rsidRDefault="00DD3E38" w:rsidP="004D342D">
      <w:pPr>
        <w:pStyle w:val="a3"/>
        <w:numPr>
          <w:ilvl w:val="0"/>
          <w:numId w:val="23"/>
        </w:numPr>
        <w:autoSpaceDE w:val="0"/>
        <w:autoSpaceDN w:val="0"/>
        <w:adjustRightInd w:val="0"/>
        <w:spacing w:after="0" w:line="240" w:lineRule="auto"/>
        <w:ind w:left="0" w:firstLine="851"/>
        <w:jc w:val="both"/>
        <w:rPr>
          <w:rFonts w:ascii="Times New Roman" w:hAnsi="Times New Roman" w:cs="Times New Roman"/>
          <w:bCs/>
          <w:sz w:val="24"/>
          <w:szCs w:val="24"/>
        </w:rPr>
      </w:pPr>
      <w:r w:rsidRPr="00366385">
        <w:rPr>
          <w:rFonts w:ascii="Times New Roman" w:hAnsi="Times New Roman" w:cs="Times New Roman"/>
          <w:bCs/>
          <w:sz w:val="24"/>
          <w:szCs w:val="24"/>
        </w:rPr>
        <w:t>«Развитие транспортной системы Богучанского района»;</w:t>
      </w:r>
    </w:p>
    <w:p w:rsidR="00DD3E38" w:rsidRPr="00366385" w:rsidRDefault="00DD3E38" w:rsidP="004D342D">
      <w:pPr>
        <w:pStyle w:val="a3"/>
        <w:numPr>
          <w:ilvl w:val="0"/>
          <w:numId w:val="23"/>
        </w:numPr>
        <w:autoSpaceDE w:val="0"/>
        <w:autoSpaceDN w:val="0"/>
        <w:adjustRightInd w:val="0"/>
        <w:spacing w:after="0" w:line="240" w:lineRule="auto"/>
        <w:ind w:left="0" w:firstLine="851"/>
        <w:jc w:val="both"/>
        <w:rPr>
          <w:rFonts w:ascii="Times New Roman" w:hAnsi="Times New Roman" w:cs="Times New Roman"/>
          <w:bCs/>
          <w:sz w:val="24"/>
          <w:szCs w:val="24"/>
        </w:rPr>
      </w:pPr>
      <w:r w:rsidRPr="00366385">
        <w:rPr>
          <w:rFonts w:ascii="Times New Roman" w:hAnsi="Times New Roman" w:cs="Times New Roman"/>
          <w:bCs/>
          <w:sz w:val="24"/>
          <w:szCs w:val="24"/>
        </w:rPr>
        <w:t>«Развитие сельского хозяйства в Богучанском районе»;</w:t>
      </w:r>
    </w:p>
    <w:p w:rsidR="00DD3E38" w:rsidRPr="00366385" w:rsidRDefault="00DD3E38" w:rsidP="004D342D">
      <w:pPr>
        <w:pStyle w:val="a3"/>
        <w:numPr>
          <w:ilvl w:val="0"/>
          <w:numId w:val="23"/>
        </w:numPr>
        <w:autoSpaceDE w:val="0"/>
        <w:autoSpaceDN w:val="0"/>
        <w:adjustRightInd w:val="0"/>
        <w:spacing w:after="0" w:line="240" w:lineRule="auto"/>
        <w:ind w:left="0" w:firstLine="851"/>
        <w:jc w:val="both"/>
        <w:rPr>
          <w:rFonts w:ascii="Times New Roman" w:hAnsi="Times New Roman" w:cs="Times New Roman"/>
          <w:bCs/>
          <w:sz w:val="24"/>
          <w:szCs w:val="24"/>
        </w:rPr>
      </w:pPr>
      <w:r w:rsidRPr="00366385">
        <w:rPr>
          <w:rFonts w:ascii="Times New Roman" w:hAnsi="Times New Roman" w:cs="Times New Roman"/>
          <w:bCs/>
          <w:sz w:val="24"/>
          <w:szCs w:val="24"/>
        </w:rPr>
        <w:t>«Развитие образования Богучанского района».</w:t>
      </w:r>
    </w:p>
    <w:p w:rsidR="00DD3E38" w:rsidRDefault="00DD3E38" w:rsidP="004D342D">
      <w:pPr>
        <w:pStyle w:val="a3"/>
        <w:autoSpaceDE w:val="0"/>
        <w:autoSpaceDN w:val="0"/>
        <w:adjustRightInd w:val="0"/>
        <w:spacing w:after="0" w:line="240" w:lineRule="auto"/>
        <w:ind w:left="0" w:firstLine="851"/>
        <w:jc w:val="both"/>
        <w:rPr>
          <w:rFonts w:ascii="Times New Roman" w:hAnsi="Times New Roman" w:cs="Times New Roman"/>
          <w:bCs/>
          <w:sz w:val="24"/>
          <w:szCs w:val="24"/>
        </w:rPr>
      </w:pPr>
      <w:r w:rsidRPr="00366385">
        <w:rPr>
          <w:rFonts w:ascii="Times New Roman" w:hAnsi="Times New Roman" w:cs="Times New Roman"/>
          <w:bCs/>
          <w:sz w:val="24"/>
          <w:szCs w:val="24"/>
        </w:rPr>
        <w:t>Информация о несоответствии вышеназванных показателей представлена в таблице 11.</w:t>
      </w:r>
    </w:p>
    <w:p w:rsidR="00DD3E38" w:rsidRDefault="00DD3E38" w:rsidP="004D342D">
      <w:pPr>
        <w:pStyle w:val="a3"/>
        <w:autoSpaceDE w:val="0"/>
        <w:autoSpaceDN w:val="0"/>
        <w:adjustRightInd w:val="0"/>
        <w:spacing w:after="0" w:line="240" w:lineRule="auto"/>
        <w:ind w:left="0" w:firstLine="851"/>
        <w:jc w:val="right"/>
        <w:rPr>
          <w:rFonts w:ascii="Times New Roman" w:hAnsi="Times New Roman" w:cs="Times New Roman"/>
          <w:bCs/>
          <w:sz w:val="24"/>
          <w:szCs w:val="24"/>
        </w:rPr>
      </w:pPr>
      <w:r>
        <w:rPr>
          <w:rFonts w:ascii="Times New Roman" w:hAnsi="Times New Roman" w:cs="Times New Roman"/>
          <w:bCs/>
          <w:sz w:val="24"/>
          <w:szCs w:val="24"/>
        </w:rPr>
        <w:t>Таблица 11</w:t>
      </w:r>
    </w:p>
    <w:p w:rsidR="00DD3E38" w:rsidRPr="000A7E6D" w:rsidRDefault="00DD3E38" w:rsidP="004D342D">
      <w:pPr>
        <w:pStyle w:val="a3"/>
        <w:autoSpaceDE w:val="0"/>
        <w:autoSpaceDN w:val="0"/>
        <w:adjustRightInd w:val="0"/>
        <w:spacing w:after="0" w:line="240" w:lineRule="auto"/>
        <w:ind w:left="0"/>
        <w:jc w:val="center"/>
        <w:rPr>
          <w:rFonts w:ascii="Times New Roman" w:hAnsi="Times New Roman" w:cs="Times New Roman"/>
          <w:bCs/>
          <w:sz w:val="24"/>
          <w:szCs w:val="24"/>
        </w:rPr>
      </w:pPr>
      <w:r w:rsidRPr="000A7E6D">
        <w:rPr>
          <w:rFonts w:ascii="Times New Roman" w:hAnsi="Times New Roman" w:cs="Times New Roman"/>
          <w:bCs/>
          <w:sz w:val="24"/>
          <w:szCs w:val="24"/>
        </w:rPr>
        <w:t>Соответствие показателей ресурсного обеспечения на 2014 год утвержденных муниципальных программ с показателями проекта районного бюджета</w:t>
      </w:r>
    </w:p>
    <w:p w:rsidR="00DD3E38" w:rsidRPr="00272C20" w:rsidRDefault="00DD3E38" w:rsidP="004D342D">
      <w:pPr>
        <w:pStyle w:val="a3"/>
        <w:autoSpaceDE w:val="0"/>
        <w:autoSpaceDN w:val="0"/>
        <w:adjustRightInd w:val="0"/>
        <w:spacing w:after="0" w:line="240" w:lineRule="auto"/>
        <w:ind w:left="0"/>
        <w:jc w:val="right"/>
        <w:rPr>
          <w:rFonts w:ascii="Times New Roman" w:hAnsi="Times New Roman" w:cs="Times New Roman"/>
          <w:bCs/>
          <w:sz w:val="24"/>
          <w:szCs w:val="24"/>
        </w:rPr>
      </w:pPr>
      <w:r>
        <w:rPr>
          <w:rFonts w:ascii="Times New Roman" w:hAnsi="Times New Roman" w:cs="Times New Roman"/>
          <w:bCs/>
          <w:sz w:val="24"/>
          <w:szCs w:val="24"/>
        </w:rPr>
        <w:t>тыс. руб.</w:t>
      </w:r>
    </w:p>
    <w:tbl>
      <w:tblPr>
        <w:tblStyle w:val="ae"/>
        <w:tblW w:w="9464" w:type="dxa"/>
        <w:tblInd w:w="108" w:type="dxa"/>
        <w:tblLayout w:type="fixed"/>
        <w:tblLook w:val="04A0"/>
      </w:tblPr>
      <w:tblGrid>
        <w:gridCol w:w="959"/>
        <w:gridCol w:w="3118"/>
        <w:gridCol w:w="1914"/>
        <w:gridCol w:w="1914"/>
        <w:gridCol w:w="1559"/>
      </w:tblGrid>
      <w:tr w:rsidR="00DD3E38" w:rsidTr="004D342D">
        <w:tc>
          <w:tcPr>
            <w:tcW w:w="959" w:type="dxa"/>
            <w:vAlign w:val="center"/>
          </w:tcPr>
          <w:p w:rsidR="00DD3E38" w:rsidRPr="000A7E6D" w:rsidRDefault="00DD3E38" w:rsidP="004D342D">
            <w:pPr>
              <w:autoSpaceDE w:val="0"/>
              <w:autoSpaceDN w:val="0"/>
              <w:adjustRightInd w:val="0"/>
              <w:jc w:val="center"/>
              <w:rPr>
                <w:bCs/>
              </w:rPr>
            </w:pPr>
            <w:r w:rsidRPr="000A7E6D">
              <w:rPr>
                <w:bCs/>
              </w:rPr>
              <w:t>№ п/п</w:t>
            </w:r>
          </w:p>
        </w:tc>
        <w:tc>
          <w:tcPr>
            <w:tcW w:w="3118" w:type="dxa"/>
            <w:vAlign w:val="center"/>
          </w:tcPr>
          <w:p w:rsidR="00DD3E38" w:rsidRPr="000A7E6D" w:rsidRDefault="00DD3E38" w:rsidP="004D342D">
            <w:pPr>
              <w:autoSpaceDE w:val="0"/>
              <w:autoSpaceDN w:val="0"/>
              <w:adjustRightInd w:val="0"/>
              <w:jc w:val="center"/>
              <w:rPr>
                <w:bCs/>
              </w:rPr>
            </w:pPr>
            <w:r w:rsidRPr="000A7E6D">
              <w:rPr>
                <w:bCs/>
              </w:rPr>
              <w:t>Наименование муниципальных программ</w:t>
            </w:r>
          </w:p>
        </w:tc>
        <w:tc>
          <w:tcPr>
            <w:tcW w:w="1914" w:type="dxa"/>
            <w:vAlign w:val="center"/>
          </w:tcPr>
          <w:p w:rsidR="00DD3E38" w:rsidRPr="000A7E6D" w:rsidRDefault="00DD3E38" w:rsidP="004D342D">
            <w:pPr>
              <w:autoSpaceDE w:val="0"/>
              <w:autoSpaceDN w:val="0"/>
              <w:adjustRightInd w:val="0"/>
              <w:jc w:val="center"/>
              <w:rPr>
                <w:bCs/>
              </w:rPr>
            </w:pPr>
            <w:r w:rsidRPr="000A7E6D">
              <w:rPr>
                <w:bCs/>
              </w:rPr>
              <w:t>Утверждено в муниципальной программе</w:t>
            </w:r>
          </w:p>
        </w:tc>
        <w:tc>
          <w:tcPr>
            <w:tcW w:w="1914" w:type="dxa"/>
            <w:vAlign w:val="center"/>
          </w:tcPr>
          <w:p w:rsidR="00DD3E38" w:rsidRPr="000A7E6D" w:rsidRDefault="00DD3E38" w:rsidP="004D342D">
            <w:pPr>
              <w:autoSpaceDE w:val="0"/>
              <w:autoSpaceDN w:val="0"/>
              <w:adjustRightInd w:val="0"/>
              <w:jc w:val="center"/>
              <w:rPr>
                <w:bCs/>
              </w:rPr>
            </w:pPr>
            <w:r w:rsidRPr="000A7E6D">
              <w:rPr>
                <w:bCs/>
              </w:rPr>
              <w:t>Предусмотрено проектом районного бюджета</w:t>
            </w:r>
          </w:p>
        </w:tc>
        <w:tc>
          <w:tcPr>
            <w:tcW w:w="1559" w:type="dxa"/>
            <w:vAlign w:val="center"/>
          </w:tcPr>
          <w:p w:rsidR="00DD3E38" w:rsidRPr="000A7E6D" w:rsidRDefault="00DD3E38" w:rsidP="004D342D">
            <w:pPr>
              <w:autoSpaceDE w:val="0"/>
              <w:autoSpaceDN w:val="0"/>
              <w:adjustRightInd w:val="0"/>
              <w:jc w:val="center"/>
              <w:rPr>
                <w:bCs/>
              </w:rPr>
            </w:pPr>
            <w:r w:rsidRPr="000A7E6D">
              <w:rPr>
                <w:bCs/>
              </w:rPr>
              <w:t>Отклонение (гр.3-гр.4)</w:t>
            </w:r>
          </w:p>
        </w:tc>
      </w:tr>
      <w:tr w:rsidR="00DD3E38" w:rsidTr="004D342D">
        <w:tc>
          <w:tcPr>
            <w:tcW w:w="959" w:type="dxa"/>
          </w:tcPr>
          <w:p w:rsidR="00DD3E38" w:rsidRPr="000A7E6D" w:rsidRDefault="00DD3E38" w:rsidP="004D342D">
            <w:pPr>
              <w:autoSpaceDE w:val="0"/>
              <w:autoSpaceDN w:val="0"/>
              <w:adjustRightInd w:val="0"/>
              <w:jc w:val="center"/>
              <w:rPr>
                <w:bCs/>
              </w:rPr>
            </w:pPr>
            <w:r w:rsidRPr="000A7E6D">
              <w:rPr>
                <w:bCs/>
              </w:rPr>
              <w:t>1</w:t>
            </w:r>
          </w:p>
        </w:tc>
        <w:tc>
          <w:tcPr>
            <w:tcW w:w="3118" w:type="dxa"/>
          </w:tcPr>
          <w:p w:rsidR="00DD3E38" w:rsidRPr="000A7E6D" w:rsidRDefault="00DD3E38" w:rsidP="004D342D">
            <w:pPr>
              <w:autoSpaceDE w:val="0"/>
              <w:autoSpaceDN w:val="0"/>
              <w:adjustRightInd w:val="0"/>
              <w:jc w:val="center"/>
              <w:rPr>
                <w:bCs/>
              </w:rPr>
            </w:pPr>
            <w:r w:rsidRPr="000A7E6D">
              <w:rPr>
                <w:bCs/>
              </w:rPr>
              <w:t>2</w:t>
            </w:r>
          </w:p>
        </w:tc>
        <w:tc>
          <w:tcPr>
            <w:tcW w:w="1914" w:type="dxa"/>
          </w:tcPr>
          <w:p w:rsidR="00DD3E38" w:rsidRPr="000A7E6D" w:rsidRDefault="00DD3E38" w:rsidP="004D342D">
            <w:pPr>
              <w:autoSpaceDE w:val="0"/>
              <w:autoSpaceDN w:val="0"/>
              <w:adjustRightInd w:val="0"/>
              <w:jc w:val="center"/>
              <w:rPr>
                <w:bCs/>
              </w:rPr>
            </w:pPr>
            <w:r w:rsidRPr="000A7E6D">
              <w:rPr>
                <w:bCs/>
              </w:rPr>
              <w:t>3</w:t>
            </w:r>
          </w:p>
        </w:tc>
        <w:tc>
          <w:tcPr>
            <w:tcW w:w="1914" w:type="dxa"/>
          </w:tcPr>
          <w:p w:rsidR="00DD3E38" w:rsidRPr="000A7E6D" w:rsidRDefault="00DD3E38" w:rsidP="004D342D">
            <w:pPr>
              <w:autoSpaceDE w:val="0"/>
              <w:autoSpaceDN w:val="0"/>
              <w:adjustRightInd w:val="0"/>
              <w:jc w:val="center"/>
              <w:rPr>
                <w:bCs/>
              </w:rPr>
            </w:pPr>
            <w:r w:rsidRPr="000A7E6D">
              <w:rPr>
                <w:bCs/>
              </w:rPr>
              <w:t>4</w:t>
            </w:r>
          </w:p>
        </w:tc>
        <w:tc>
          <w:tcPr>
            <w:tcW w:w="1559" w:type="dxa"/>
          </w:tcPr>
          <w:p w:rsidR="00DD3E38" w:rsidRPr="000A7E6D" w:rsidRDefault="00DD3E38" w:rsidP="004D342D">
            <w:pPr>
              <w:autoSpaceDE w:val="0"/>
              <w:autoSpaceDN w:val="0"/>
              <w:adjustRightInd w:val="0"/>
              <w:jc w:val="center"/>
              <w:rPr>
                <w:bCs/>
              </w:rPr>
            </w:pPr>
            <w:r w:rsidRPr="000A7E6D">
              <w:rPr>
                <w:bCs/>
              </w:rPr>
              <w:t>5</w:t>
            </w:r>
          </w:p>
        </w:tc>
      </w:tr>
      <w:tr w:rsidR="00DD3E38" w:rsidTr="004D342D">
        <w:tc>
          <w:tcPr>
            <w:tcW w:w="959" w:type="dxa"/>
            <w:vAlign w:val="center"/>
          </w:tcPr>
          <w:p w:rsidR="00DD3E38" w:rsidRPr="000A7E6D" w:rsidRDefault="00DD3E38" w:rsidP="004D342D">
            <w:pPr>
              <w:autoSpaceDE w:val="0"/>
              <w:autoSpaceDN w:val="0"/>
              <w:adjustRightInd w:val="0"/>
              <w:jc w:val="center"/>
              <w:rPr>
                <w:bCs/>
              </w:rPr>
            </w:pPr>
            <w:r w:rsidRPr="000A7E6D">
              <w:rPr>
                <w:bCs/>
              </w:rPr>
              <w:t>1</w:t>
            </w:r>
          </w:p>
        </w:tc>
        <w:tc>
          <w:tcPr>
            <w:tcW w:w="3118" w:type="dxa"/>
            <w:vAlign w:val="center"/>
          </w:tcPr>
          <w:p w:rsidR="00DD3E38" w:rsidRPr="000A7E6D" w:rsidRDefault="00DD3E38" w:rsidP="004D342D">
            <w:pPr>
              <w:autoSpaceDE w:val="0"/>
              <w:autoSpaceDN w:val="0"/>
              <w:adjustRightInd w:val="0"/>
              <w:jc w:val="center"/>
              <w:rPr>
                <w:bCs/>
              </w:rPr>
            </w:pPr>
            <w:r w:rsidRPr="000A7E6D">
              <w:rPr>
                <w:bCs/>
              </w:rPr>
              <w:t>«Развитие транспортной системы Богучанского района»</w:t>
            </w:r>
          </w:p>
        </w:tc>
        <w:tc>
          <w:tcPr>
            <w:tcW w:w="1914" w:type="dxa"/>
            <w:vAlign w:val="center"/>
          </w:tcPr>
          <w:p w:rsidR="00DD3E38" w:rsidRPr="000A7E6D" w:rsidRDefault="00DD3E38" w:rsidP="004D342D">
            <w:pPr>
              <w:autoSpaceDE w:val="0"/>
              <w:autoSpaceDN w:val="0"/>
              <w:adjustRightInd w:val="0"/>
              <w:jc w:val="center"/>
              <w:rPr>
                <w:bCs/>
              </w:rPr>
            </w:pPr>
            <w:r w:rsidRPr="000A7E6D">
              <w:rPr>
                <w:bCs/>
              </w:rPr>
              <w:t>23 483,2</w:t>
            </w:r>
          </w:p>
        </w:tc>
        <w:tc>
          <w:tcPr>
            <w:tcW w:w="1914" w:type="dxa"/>
            <w:vAlign w:val="center"/>
          </w:tcPr>
          <w:p w:rsidR="00DD3E38" w:rsidRPr="000A7E6D" w:rsidRDefault="00DD3E38" w:rsidP="004D342D">
            <w:pPr>
              <w:autoSpaceDE w:val="0"/>
              <w:autoSpaceDN w:val="0"/>
              <w:adjustRightInd w:val="0"/>
              <w:jc w:val="center"/>
              <w:rPr>
                <w:bCs/>
              </w:rPr>
            </w:pPr>
            <w:r w:rsidRPr="000A7E6D">
              <w:rPr>
                <w:bCs/>
              </w:rPr>
              <w:t>23 508,9</w:t>
            </w:r>
          </w:p>
        </w:tc>
        <w:tc>
          <w:tcPr>
            <w:tcW w:w="1559" w:type="dxa"/>
            <w:vAlign w:val="center"/>
          </w:tcPr>
          <w:p w:rsidR="00DD3E38" w:rsidRPr="000A7E6D" w:rsidRDefault="00DD3E38" w:rsidP="004D342D">
            <w:pPr>
              <w:autoSpaceDE w:val="0"/>
              <w:autoSpaceDN w:val="0"/>
              <w:adjustRightInd w:val="0"/>
              <w:jc w:val="center"/>
              <w:rPr>
                <w:bCs/>
              </w:rPr>
            </w:pPr>
            <w:r w:rsidRPr="000A7E6D">
              <w:rPr>
                <w:bCs/>
              </w:rPr>
              <w:t>-25,7</w:t>
            </w:r>
          </w:p>
        </w:tc>
      </w:tr>
      <w:tr w:rsidR="00DD3E38" w:rsidTr="004D342D">
        <w:tc>
          <w:tcPr>
            <w:tcW w:w="959" w:type="dxa"/>
            <w:vAlign w:val="center"/>
          </w:tcPr>
          <w:p w:rsidR="00DD3E38" w:rsidRPr="000A7E6D" w:rsidRDefault="00DD3E38" w:rsidP="004D342D">
            <w:pPr>
              <w:autoSpaceDE w:val="0"/>
              <w:autoSpaceDN w:val="0"/>
              <w:adjustRightInd w:val="0"/>
              <w:jc w:val="center"/>
              <w:rPr>
                <w:bCs/>
              </w:rPr>
            </w:pPr>
            <w:r w:rsidRPr="000A7E6D">
              <w:rPr>
                <w:bCs/>
              </w:rPr>
              <w:t>2</w:t>
            </w:r>
          </w:p>
        </w:tc>
        <w:tc>
          <w:tcPr>
            <w:tcW w:w="3118" w:type="dxa"/>
            <w:vAlign w:val="center"/>
          </w:tcPr>
          <w:p w:rsidR="00DD3E38" w:rsidRPr="000A7E6D" w:rsidRDefault="00DD3E38" w:rsidP="004D342D">
            <w:pPr>
              <w:autoSpaceDE w:val="0"/>
              <w:autoSpaceDN w:val="0"/>
              <w:adjustRightInd w:val="0"/>
              <w:jc w:val="center"/>
              <w:rPr>
                <w:bCs/>
              </w:rPr>
            </w:pPr>
            <w:r w:rsidRPr="000A7E6D">
              <w:rPr>
                <w:bCs/>
              </w:rPr>
              <w:t>«Развитие сельского хозяйства в Богучанском районе»</w:t>
            </w:r>
          </w:p>
        </w:tc>
        <w:tc>
          <w:tcPr>
            <w:tcW w:w="1914" w:type="dxa"/>
            <w:vAlign w:val="center"/>
          </w:tcPr>
          <w:p w:rsidR="00DD3E38" w:rsidRPr="000A7E6D" w:rsidRDefault="00DD3E38" w:rsidP="004D342D">
            <w:pPr>
              <w:autoSpaceDE w:val="0"/>
              <w:autoSpaceDN w:val="0"/>
              <w:adjustRightInd w:val="0"/>
              <w:jc w:val="center"/>
              <w:rPr>
                <w:bCs/>
              </w:rPr>
            </w:pPr>
            <w:r w:rsidRPr="000A7E6D">
              <w:rPr>
                <w:bCs/>
              </w:rPr>
              <w:t>4 452,8</w:t>
            </w:r>
          </w:p>
        </w:tc>
        <w:tc>
          <w:tcPr>
            <w:tcW w:w="1914" w:type="dxa"/>
            <w:vAlign w:val="center"/>
          </w:tcPr>
          <w:p w:rsidR="00DD3E38" w:rsidRPr="000A7E6D" w:rsidRDefault="00DD3E38" w:rsidP="004D342D">
            <w:pPr>
              <w:autoSpaceDE w:val="0"/>
              <w:autoSpaceDN w:val="0"/>
              <w:adjustRightInd w:val="0"/>
              <w:jc w:val="center"/>
              <w:rPr>
                <w:bCs/>
              </w:rPr>
            </w:pPr>
            <w:r w:rsidRPr="000A7E6D">
              <w:rPr>
                <w:bCs/>
              </w:rPr>
              <w:t>1 813,8</w:t>
            </w:r>
          </w:p>
        </w:tc>
        <w:tc>
          <w:tcPr>
            <w:tcW w:w="1559" w:type="dxa"/>
            <w:vAlign w:val="center"/>
          </w:tcPr>
          <w:p w:rsidR="00DD3E38" w:rsidRPr="000A7E6D" w:rsidRDefault="00DD3E38" w:rsidP="004D342D">
            <w:pPr>
              <w:autoSpaceDE w:val="0"/>
              <w:autoSpaceDN w:val="0"/>
              <w:adjustRightInd w:val="0"/>
              <w:jc w:val="center"/>
              <w:rPr>
                <w:bCs/>
              </w:rPr>
            </w:pPr>
            <w:r w:rsidRPr="000A7E6D">
              <w:rPr>
                <w:bCs/>
              </w:rPr>
              <w:t>+2 639,0</w:t>
            </w:r>
          </w:p>
        </w:tc>
      </w:tr>
      <w:tr w:rsidR="00DD3E38" w:rsidTr="004D342D">
        <w:tc>
          <w:tcPr>
            <w:tcW w:w="959" w:type="dxa"/>
            <w:vAlign w:val="center"/>
          </w:tcPr>
          <w:p w:rsidR="00DD3E38" w:rsidRPr="000A7E6D" w:rsidRDefault="00DD3E38" w:rsidP="004D342D">
            <w:pPr>
              <w:autoSpaceDE w:val="0"/>
              <w:autoSpaceDN w:val="0"/>
              <w:adjustRightInd w:val="0"/>
              <w:jc w:val="center"/>
              <w:rPr>
                <w:bCs/>
              </w:rPr>
            </w:pPr>
            <w:r w:rsidRPr="000A7E6D">
              <w:rPr>
                <w:bCs/>
              </w:rPr>
              <w:t>3</w:t>
            </w:r>
          </w:p>
        </w:tc>
        <w:tc>
          <w:tcPr>
            <w:tcW w:w="3118" w:type="dxa"/>
            <w:vAlign w:val="center"/>
          </w:tcPr>
          <w:p w:rsidR="00DD3E38" w:rsidRPr="000A7E6D" w:rsidRDefault="00DD3E38" w:rsidP="004D342D">
            <w:pPr>
              <w:autoSpaceDE w:val="0"/>
              <w:autoSpaceDN w:val="0"/>
              <w:adjustRightInd w:val="0"/>
              <w:jc w:val="center"/>
              <w:rPr>
                <w:bCs/>
              </w:rPr>
            </w:pPr>
            <w:r w:rsidRPr="000A7E6D">
              <w:rPr>
                <w:bCs/>
              </w:rPr>
              <w:t>«Развитие образования Богучанского района»</w:t>
            </w:r>
          </w:p>
        </w:tc>
        <w:tc>
          <w:tcPr>
            <w:tcW w:w="1914" w:type="dxa"/>
            <w:vAlign w:val="center"/>
          </w:tcPr>
          <w:p w:rsidR="00DD3E38" w:rsidRPr="000A7E6D" w:rsidRDefault="00DD3E38" w:rsidP="004D342D">
            <w:pPr>
              <w:autoSpaceDE w:val="0"/>
              <w:autoSpaceDN w:val="0"/>
              <w:adjustRightInd w:val="0"/>
              <w:jc w:val="center"/>
              <w:rPr>
                <w:bCs/>
              </w:rPr>
            </w:pPr>
            <w:r w:rsidRPr="000A7E6D">
              <w:rPr>
                <w:bCs/>
              </w:rPr>
              <w:t>815 560,0</w:t>
            </w:r>
          </w:p>
        </w:tc>
        <w:tc>
          <w:tcPr>
            <w:tcW w:w="1914" w:type="dxa"/>
            <w:vAlign w:val="center"/>
          </w:tcPr>
          <w:p w:rsidR="00DD3E38" w:rsidRPr="000A7E6D" w:rsidRDefault="00DD3E38" w:rsidP="004D342D">
            <w:pPr>
              <w:autoSpaceDE w:val="0"/>
              <w:autoSpaceDN w:val="0"/>
              <w:adjustRightInd w:val="0"/>
              <w:jc w:val="center"/>
              <w:rPr>
                <w:bCs/>
              </w:rPr>
            </w:pPr>
            <w:r w:rsidRPr="000A7E6D">
              <w:rPr>
                <w:bCs/>
              </w:rPr>
              <w:t>935 150,2</w:t>
            </w:r>
          </w:p>
        </w:tc>
        <w:tc>
          <w:tcPr>
            <w:tcW w:w="1559" w:type="dxa"/>
            <w:vAlign w:val="center"/>
          </w:tcPr>
          <w:p w:rsidR="00DD3E38" w:rsidRPr="000A7E6D" w:rsidRDefault="00DD3E38" w:rsidP="004D342D">
            <w:pPr>
              <w:autoSpaceDE w:val="0"/>
              <w:autoSpaceDN w:val="0"/>
              <w:adjustRightInd w:val="0"/>
              <w:jc w:val="center"/>
              <w:rPr>
                <w:bCs/>
              </w:rPr>
            </w:pPr>
            <w:r w:rsidRPr="000A7E6D">
              <w:rPr>
                <w:bCs/>
              </w:rPr>
              <w:t>-119 590,2</w:t>
            </w:r>
          </w:p>
        </w:tc>
      </w:tr>
    </w:tbl>
    <w:p w:rsidR="00DD3E38" w:rsidRPr="000A7E6D" w:rsidRDefault="00DD3E38" w:rsidP="004D342D">
      <w:pPr>
        <w:autoSpaceDE w:val="0"/>
        <w:autoSpaceDN w:val="0"/>
        <w:adjustRightInd w:val="0"/>
        <w:spacing w:after="0" w:line="240" w:lineRule="auto"/>
        <w:ind w:firstLine="720"/>
        <w:jc w:val="both"/>
        <w:rPr>
          <w:rFonts w:ascii="Times New Roman" w:hAnsi="Times New Roman" w:cs="Times New Roman"/>
          <w:bCs/>
          <w:sz w:val="16"/>
          <w:szCs w:val="16"/>
        </w:rPr>
      </w:pPr>
    </w:p>
    <w:p w:rsidR="00DD3E38" w:rsidRPr="00366385" w:rsidRDefault="00DD3E38" w:rsidP="004D342D">
      <w:pPr>
        <w:spacing w:after="0" w:line="240" w:lineRule="auto"/>
        <w:ind w:firstLine="851"/>
        <w:jc w:val="both"/>
        <w:rPr>
          <w:rFonts w:ascii="Times New Roman" w:hAnsi="Times New Roman" w:cs="Times New Roman"/>
          <w:bCs/>
          <w:sz w:val="24"/>
          <w:szCs w:val="24"/>
        </w:rPr>
      </w:pPr>
      <w:r w:rsidRPr="00366385">
        <w:rPr>
          <w:rFonts w:ascii="Times New Roman" w:hAnsi="Times New Roman" w:cs="Times New Roman"/>
          <w:bCs/>
          <w:sz w:val="24"/>
          <w:szCs w:val="24"/>
        </w:rPr>
        <w:t>В муниципальные программы не вошли бюджетные ассигнования:</w:t>
      </w:r>
    </w:p>
    <w:p w:rsidR="00DD3E38" w:rsidRPr="00366385" w:rsidRDefault="00DD3E38" w:rsidP="004D342D">
      <w:pPr>
        <w:pStyle w:val="a3"/>
        <w:numPr>
          <w:ilvl w:val="0"/>
          <w:numId w:val="4"/>
        </w:numPr>
        <w:spacing w:after="0" w:line="240" w:lineRule="auto"/>
        <w:ind w:left="0" w:firstLine="851"/>
        <w:jc w:val="both"/>
        <w:rPr>
          <w:rFonts w:ascii="Times New Roman" w:hAnsi="Times New Roman" w:cs="Times New Roman"/>
          <w:bCs/>
          <w:sz w:val="24"/>
          <w:szCs w:val="24"/>
        </w:rPr>
      </w:pPr>
      <w:r w:rsidRPr="00366385">
        <w:rPr>
          <w:rFonts w:ascii="Times New Roman" w:hAnsi="Times New Roman" w:cs="Times New Roman"/>
          <w:bCs/>
          <w:sz w:val="24"/>
          <w:szCs w:val="24"/>
        </w:rPr>
        <w:t>на обеспечение деятельности муниципального казенного учреждения «Муниципальная служба «Заказчика» - 3 870,7 тыс. руб.;</w:t>
      </w:r>
    </w:p>
    <w:p w:rsidR="00DD3E38" w:rsidRPr="00366385" w:rsidRDefault="00DD3E38" w:rsidP="004D342D">
      <w:pPr>
        <w:pStyle w:val="a3"/>
        <w:numPr>
          <w:ilvl w:val="0"/>
          <w:numId w:val="4"/>
        </w:numPr>
        <w:spacing w:after="0" w:line="240" w:lineRule="auto"/>
        <w:ind w:left="0" w:firstLine="851"/>
        <w:jc w:val="both"/>
        <w:rPr>
          <w:rFonts w:ascii="Times New Roman" w:hAnsi="Times New Roman" w:cs="Times New Roman"/>
          <w:bCs/>
          <w:sz w:val="24"/>
          <w:szCs w:val="24"/>
        </w:rPr>
      </w:pPr>
      <w:r w:rsidRPr="00366385">
        <w:rPr>
          <w:rFonts w:ascii="Times New Roman" w:hAnsi="Times New Roman" w:cs="Times New Roman"/>
          <w:bCs/>
          <w:sz w:val="24"/>
          <w:szCs w:val="24"/>
        </w:rPr>
        <w:t>на реализацию полномочий в области приватизации и управления муниципальной собственностью – 3 895,0 тыс. руб., а также мероприятий по землеустройству и землепользованию – 1 275,0 тыс. руб.;</w:t>
      </w:r>
    </w:p>
    <w:p w:rsidR="00DD3E38" w:rsidRPr="00366385" w:rsidRDefault="00DD3E38" w:rsidP="004D342D">
      <w:pPr>
        <w:pStyle w:val="a3"/>
        <w:numPr>
          <w:ilvl w:val="0"/>
          <w:numId w:val="4"/>
        </w:numPr>
        <w:spacing w:after="0" w:line="240" w:lineRule="auto"/>
        <w:ind w:left="0" w:firstLine="851"/>
        <w:jc w:val="both"/>
        <w:rPr>
          <w:rFonts w:ascii="Times New Roman" w:hAnsi="Times New Roman" w:cs="Times New Roman"/>
          <w:bCs/>
          <w:sz w:val="24"/>
          <w:szCs w:val="24"/>
        </w:rPr>
      </w:pPr>
      <w:r w:rsidRPr="00366385">
        <w:rPr>
          <w:rFonts w:ascii="Times New Roman" w:hAnsi="Times New Roman" w:cs="Times New Roman"/>
          <w:bCs/>
          <w:sz w:val="24"/>
          <w:szCs w:val="24"/>
        </w:rPr>
        <w:t>резервного фонда – 3 500,0 тыс. руб., а также на отдельные мероприятия в части исполнения судебных актов – 2 100,0 тыс. руб. и обслуживания муниципального долга – 50,9 тыс. руб.</w:t>
      </w:r>
    </w:p>
    <w:p w:rsidR="00DD3E38" w:rsidRPr="00366385" w:rsidRDefault="00DD3E38" w:rsidP="004D342D">
      <w:pPr>
        <w:pStyle w:val="a3"/>
        <w:spacing w:after="0" w:line="240" w:lineRule="auto"/>
        <w:ind w:left="0" w:firstLine="851"/>
        <w:jc w:val="both"/>
        <w:rPr>
          <w:rFonts w:ascii="Times New Roman" w:hAnsi="Times New Roman" w:cs="Times New Roman"/>
          <w:bCs/>
          <w:sz w:val="24"/>
          <w:szCs w:val="24"/>
        </w:rPr>
      </w:pPr>
      <w:r w:rsidRPr="00366385">
        <w:rPr>
          <w:rFonts w:ascii="Times New Roman" w:hAnsi="Times New Roman" w:cs="Times New Roman"/>
          <w:bCs/>
          <w:sz w:val="24"/>
          <w:szCs w:val="24"/>
        </w:rPr>
        <w:t>С целью достижения высокого уровня прозрачности районного бюджета и бюджетного процесса, предлагаем внести выше перечисленные бюджетные назначения в соответствующие муниципальные программы, в сроки установленные статьёй 179 Бюджетного кодекса РФ.</w:t>
      </w:r>
    </w:p>
    <w:p w:rsidR="00DD3E38" w:rsidRPr="00366385" w:rsidRDefault="00DD3E38" w:rsidP="004D342D">
      <w:pPr>
        <w:spacing w:after="0" w:line="240" w:lineRule="auto"/>
        <w:ind w:firstLine="851"/>
        <w:jc w:val="both"/>
        <w:rPr>
          <w:rFonts w:ascii="Times New Roman" w:hAnsi="Times New Roman" w:cs="Times New Roman"/>
          <w:bCs/>
          <w:sz w:val="24"/>
          <w:szCs w:val="24"/>
        </w:rPr>
      </w:pPr>
      <w:r w:rsidRPr="00366385">
        <w:rPr>
          <w:rFonts w:ascii="Times New Roman" w:hAnsi="Times New Roman" w:cs="Times New Roman"/>
          <w:sz w:val="24"/>
          <w:szCs w:val="24"/>
        </w:rPr>
        <w:t>В соответствии с рекомендациями Министерства финансов Красноярского края не включены в муниципальные программы</w:t>
      </w:r>
      <w:r w:rsidRPr="00366385">
        <w:rPr>
          <w:bCs/>
          <w:sz w:val="24"/>
          <w:szCs w:val="24"/>
        </w:rPr>
        <w:t xml:space="preserve"> </w:t>
      </w:r>
      <w:r w:rsidRPr="00366385">
        <w:rPr>
          <w:rFonts w:ascii="Times New Roman" w:hAnsi="Times New Roman" w:cs="Times New Roman"/>
          <w:bCs/>
          <w:sz w:val="24"/>
          <w:szCs w:val="24"/>
        </w:rPr>
        <w:t xml:space="preserve">района расходы на обеспечение деятельности Богучанского районного Совета депутатов (4 221,7 тыс. руб.), Контрольно-счётной комиссии (1 353,9 тыс. руб.), администрации Богучанского района (47 116,7 тыс. руб.). </w:t>
      </w:r>
    </w:p>
    <w:p w:rsidR="00DD3E38" w:rsidRPr="00366385" w:rsidRDefault="00DD3E38" w:rsidP="004D342D">
      <w:pPr>
        <w:spacing w:after="0" w:line="240" w:lineRule="auto"/>
        <w:ind w:firstLine="851"/>
        <w:jc w:val="both"/>
        <w:rPr>
          <w:rFonts w:ascii="Times New Roman" w:hAnsi="Times New Roman" w:cs="Times New Roman"/>
          <w:bCs/>
          <w:sz w:val="24"/>
          <w:szCs w:val="24"/>
        </w:rPr>
      </w:pPr>
      <w:r w:rsidRPr="00366385">
        <w:rPr>
          <w:rFonts w:ascii="Times New Roman" w:hAnsi="Times New Roman" w:cs="Times New Roman"/>
          <w:bCs/>
          <w:sz w:val="24"/>
          <w:szCs w:val="24"/>
        </w:rPr>
        <w:t xml:space="preserve">Общий объем средств, не включенных в муниципальные программы Богучанского района, составит: в 2014 году 67 383,9 тыс. руб., в 2015 году – 153 007,3 тыс. руб., в 2016 году – 283 403,1 тыс. руб. </w:t>
      </w:r>
    </w:p>
    <w:p w:rsidR="00DD3E38" w:rsidRPr="00366385" w:rsidRDefault="00DD3E38" w:rsidP="004D342D">
      <w:pPr>
        <w:autoSpaceDE w:val="0"/>
        <w:autoSpaceDN w:val="0"/>
        <w:adjustRightInd w:val="0"/>
        <w:spacing w:after="0" w:line="240" w:lineRule="auto"/>
        <w:ind w:firstLine="720"/>
        <w:jc w:val="both"/>
        <w:rPr>
          <w:rFonts w:ascii="Times New Roman" w:hAnsi="Times New Roman" w:cs="Times New Roman"/>
          <w:bCs/>
          <w:sz w:val="24"/>
          <w:szCs w:val="24"/>
        </w:rPr>
      </w:pPr>
      <w:r w:rsidRPr="00366385">
        <w:rPr>
          <w:rFonts w:ascii="Times New Roman" w:hAnsi="Times New Roman" w:cs="Times New Roman"/>
          <w:bCs/>
          <w:sz w:val="24"/>
          <w:szCs w:val="24"/>
        </w:rPr>
        <w:t>Несмотря на то, что все муниципальные программы района утверждены на среднесрочную перспективу, работа по совершенствованию нормативного правового регулирования их формирования и реализации продолжится в 2014 году:</w:t>
      </w:r>
    </w:p>
    <w:p w:rsidR="00DD3E38" w:rsidRPr="00366385" w:rsidRDefault="00DD3E38" w:rsidP="004D342D">
      <w:pPr>
        <w:pStyle w:val="a3"/>
        <w:numPr>
          <w:ilvl w:val="0"/>
          <w:numId w:val="5"/>
        </w:numPr>
        <w:autoSpaceDE w:val="0"/>
        <w:autoSpaceDN w:val="0"/>
        <w:adjustRightInd w:val="0"/>
        <w:spacing w:after="0" w:line="240" w:lineRule="auto"/>
        <w:ind w:left="0" w:firstLine="851"/>
        <w:jc w:val="both"/>
        <w:rPr>
          <w:rFonts w:ascii="Times New Roman" w:hAnsi="Times New Roman" w:cs="Times New Roman"/>
          <w:bCs/>
          <w:sz w:val="24"/>
          <w:szCs w:val="24"/>
        </w:rPr>
      </w:pPr>
      <w:r w:rsidRPr="00366385">
        <w:rPr>
          <w:rFonts w:ascii="Times New Roman" w:hAnsi="Times New Roman" w:cs="Times New Roman"/>
          <w:bCs/>
          <w:sz w:val="24"/>
          <w:szCs w:val="24"/>
        </w:rPr>
        <w:t xml:space="preserve">планируется корректировка отдельных разделов Постановления № 849-п с более четкой и конкретизированной расшифровкой отдельных пунктов, терминов, в связи с возникшими вопросами у разработчиков муниципальных программ. </w:t>
      </w:r>
    </w:p>
    <w:p w:rsidR="00DD3E38" w:rsidRPr="00366385" w:rsidRDefault="00DD3E38" w:rsidP="00441C01">
      <w:pPr>
        <w:pStyle w:val="a3"/>
        <w:numPr>
          <w:ilvl w:val="0"/>
          <w:numId w:val="5"/>
        </w:numPr>
        <w:autoSpaceDE w:val="0"/>
        <w:autoSpaceDN w:val="0"/>
        <w:adjustRightInd w:val="0"/>
        <w:spacing w:afterLines="60" w:line="240" w:lineRule="auto"/>
        <w:ind w:left="0" w:firstLine="851"/>
        <w:jc w:val="both"/>
        <w:rPr>
          <w:rFonts w:ascii="Times New Roman" w:hAnsi="Times New Roman" w:cs="Times New Roman"/>
          <w:sz w:val="24"/>
          <w:szCs w:val="24"/>
        </w:rPr>
      </w:pPr>
      <w:r w:rsidRPr="00366385">
        <w:rPr>
          <w:rFonts w:ascii="Times New Roman" w:hAnsi="Times New Roman" w:cs="Times New Roman"/>
          <w:bCs/>
          <w:sz w:val="24"/>
          <w:szCs w:val="24"/>
        </w:rPr>
        <w:t xml:space="preserve">планируется разработка и утверждение </w:t>
      </w:r>
      <w:r w:rsidRPr="00366385">
        <w:rPr>
          <w:rFonts w:ascii="Times New Roman" w:hAnsi="Times New Roman" w:cs="Times New Roman"/>
          <w:sz w:val="24"/>
          <w:szCs w:val="24"/>
        </w:rPr>
        <w:t>порядка проведения оценки эффективности реализации муниципальных программ на основании положений, предусмотренных Постановлением № 849-п.</w:t>
      </w:r>
    </w:p>
    <w:p w:rsidR="00DD3E38" w:rsidRPr="004D342D" w:rsidRDefault="00DD3E38" w:rsidP="00441C01">
      <w:pPr>
        <w:pStyle w:val="a3"/>
        <w:autoSpaceDE w:val="0"/>
        <w:autoSpaceDN w:val="0"/>
        <w:adjustRightInd w:val="0"/>
        <w:spacing w:afterLines="60" w:line="240" w:lineRule="auto"/>
        <w:ind w:left="851"/>
        <w:jc w:val="both"/>
        <w:rPr>
          <w:rFonts w:ascii="Times New Roman" w:hAnsi="Times New Roman" w:cs="Times New Roman"/>
          <w:sz w:val="20"/>
          <w:szCs w:val="20"/>
        </w:rPr>
      </w:pPr>
    </w:p>
    <w:p w:rsidR="00DD3E38" w:rsidRPr="00366385" w:rsidRDefault="00DD3E38" w:rsidP="004D342D">
      <w:pPr>
        <w:pStyle w:val="a3"/>
        <w:spacing w:after="0" w:line="240" w:lineRule="auto"/>
        <w:ind w:left="0"/>
        <w:jc w:val="center"/>
        <w:rPr>
          <w:rFonts w:ascii="Times New Roman" w:hAnsi="Times New Roman" w:cs="Times New Roman"/>
          <w:b/>
          <w:i/>
          <w:sz w:val="24"/>
          <w:szCs w:val="24"/>
        </w:rPr>
      </w:pPr>
      <w:r w:rsidRPr="00366385">
        <w:rPr>
          <w:rFonts w:ascii="Times New Roman" w:hAnsi="Times New Roman" w:cs="Times New Roman"/>
          <w:b/>
          <w:i/>
          <w:sz w:val="24"/>
          <w:szCs w:val="24"/>
        </w:rPr>
        <w:t>Межбюджетные отношения</w:t>
      </w:r>
    </w:p>
    <w:p w:rsidR="00DD3E38" w:rsidRPr="00366385" w:rsidRDefault="00DD3E38" w:rsidP="004D342D">
      <w:pPr>
        <w:pStyle w:val="a3"/>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 xml:space="preserve">Законопроектом о краевом бюджете на 2014 год и плановый период 2015 - 2016 годов предусмотрены межбюджетные трансферты для передачи в 2014 году в бюджет Богучанского района в сумме 1 071 416,5 тыс. руб., что составляет 57,6% от общей суммы доходов районного бюджета. </w:t>
      </w:r>
    </w:p>
    <w:p w:rsidR="00DD3E38" w:rsidRPr="00366385" w:rsidRDefault="00DD3E38" w:rsidP="004D342D">
      <w:pPr>
        <w:pStyle w:val="a3"/>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В 2013 году размер межбюджетных трансфертов составил 1 113 083,7 тыс. руб., что больше показателя 2014 года на 3,9%.</w:t>
      </w:r>
    </w:p>
    <w:p w:rsidR="00DD3E38" w:rsidRPr="00366385" w:rsidRDefault="00DD3E38" w:rsidP="004D342D">
      <w:pPr>
        <w:pStyle w:val="a3"/>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На 2015 и 2016 годы объем безвозмездных поступлений от других бюджетов бюджетной системы Российской Федерации прогнозируется в размере 1 117 166,9 тыс. руб. и 1 112 677,7 тыс. руб. соответственно.</w:t>
      </w:r>
    </w:p>
    <w:p w:rsidR="00DD3E38" w:rsidRPr="00366385" w:rsidRDefault="00DD3E38" w:rsidP="004D342D">
      <w:pPr>
        <w:pStyle w:val="a3"/>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Участниками межбюджетных отношений в Богучанском районе являются: муниципальное образование Богучанский район и 18 поселений, входящих в состав района, которым запланировано:</w:t>
      </w:r>
    </w:p>
    <w:p w:rsidR="00DD3E38" w:rsidRPr="00366385" w:rsidRDefault="00DD3E38" w:rsidP="004D342D">
      <w:pPr>
        <w:pStyle w:val="a3"/>
        <w:numPr>
          <w:ilvl w:val="0"/>
          <w:numId w:val="17"/>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 xml:space="preserve">В соответствии с положением о межбюджетных отношениях в проекте решения о районном бюджете на 2014 год предусмотрен районный фонд финансовой поддержки поселений (далее по тексту – РФФПП) в целях выравнивания финансовых возможностей поселений по осуществлению их полномочий по решению вопросов местного значения поселений. </w:t>
      </w:r>
    </w:p>
    <w:p w:rsidR="00DD3E38" w:rsidRPr="00366385" w:rsidRDefault="00DD3E38" w:rsidP="004D342D">
      <w:pPr>
        <w:pStyle w:val="a3"/>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РФФПП формируется за счет собственных доходов бюджета района в размере 35 381,3 тыс. руб., а также с учетом субвенций из регионального фонда компенсаций, предоставляемых бюджету района, в размере 24 150,4 тыс. руб.</w:t>
      </w:r>
    </w:p>
    <w:p w:rsidR="00DD3E38" w:rsidRPr="00366385" w:rsidRDefault="00DD3E38" w:rsidP="004D342D">
      <w:pPr>
        <w:pStyle w:val="a3"/>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lastRenderedPageBreak/>
        <w:t>В 2013 году аналогичные уточненные показатели составили 32 076,9 тыс. руб. и 22 027,8 тыс. руб. соответственно.</w:t>
      </w:r>
    </w:p>
    <w:p w:rsidR="00DD3E38" w:rsidRPr="00366385" w:rsidRDefault="00DD3E38" w:rsidP="004D342D">
      <w:pPr>
        <w:pStyle w:val="a3"/>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Общий объем РФФПП на 2014 год (59 531,7 тыс. руб.) превышает на 10% уточненных данных 2013 года (54 104,7 тыс. руб.).</w:t>
      </w:r>
    </w:p>
    <w:p w:rsidR="00DD3E38" w:rsidRPr="00366385" w:rsidRDefault="00DD3E38" w:rsidP="004D342D">
      <w:pPr>
        <w:pStyle w:val="a3"/>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Распределена дотация на выравнивание бюджетной обеспеченности 18 поселениям из РФФПП исходя из уровня средней расчетной бюджетной обеспеченности поселений до выравнивания в размере 2 768,0 рубля на человека.</w:t>
      </w:r>
    </w:p>
    <w:p w:rsidR="00DD3E38" w:rsidRPr="00366385" w:rsidRDefault="00DD3E38" w:rsidP="004D342D">
      <w:pPr>
        <w:pStyle w:val="a3"/>
        <w:numPr>
          <w:ilvl w:val="0"/>
          <w:numId w:val="17"/>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Для регулирования сбалансированности бюджетов поселений при осуществлении полномочий по решению вопросов местного значения в проекте решения о районном бюджете на 2014 год предусмотрена дотация на поддержку мер по обеспечению сбалансированности бюджетов 12 поселениям в размере 33 460,0 тыс. руб., что меньше чем в 2013 году на 3886,0 тыс. руб. или 10,4%.</w:t>
      </w:r>
    </w:p>
    <w:p w:rsidR="00DD3E38" w:rsidRPr="00366385" w:rsidRDefault="00DD3E38" w:rsidP="004D342D">
      <w:pPr>
        <w:spacing w:after="0" w:line="240" w:lineRule="auto"/>
        <w:ind w:firstLine="851"/>
        <w:jc w:val="both"/>
        <w:rPr>
          <w:rFonts w:ascii="Times New Roman" w:hAnsi="Times New Roman" w:cs="Times New Roman"/>
          <w:sz w:val="24"/>
          <w:szCs w:val="24"/>
        </w:rPr>
      </w:pPr>
      <w:r w:rsidRPr="00366385">
        <w:rPr>
          <w:rFonts w:ascii="Times New Roman" w:hAnsi="Times New Roman" w:cs="Times New Roman"/>
          <w:sz w:val="24"/>
          <w:szCs w:val="24"/>
        </w:rPr>
        <w:t>В 2013 году объем трансфертов на поддержку мер по обеспечению сбалансированности составил 37 346,0 тыс. руб., который распределен между 16 поселениями.</w:t>
      </w:r>
    </w:p>
    <w:p w:rsidR="00DD3E38" w:rsidRPr="00366385" w:rsidRDefault="00DD3E38" w:rsidP="004D342D">
      <w:pPr>
        <w:pStyle w:val="a3"/>
        <w:numPr>
          <w:ilvl w:val="0"/>
          <w:numId w:val="17"/>
        </w:numPr>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В соответствии с Федеральным законом от 28.03.1998 года № 53-ФЗ «О воинской обязанности и военной службе», методикой распределения субвенции, ежегодно в районном бюджете из фонда компенсаций предусматриваются субвенции на финансовое обеспечение полномочий по первичному воинскому учету на территориях, где отсутствуют военные комиссариаты. На территории Богучанского района таких поселений 17.</w:t>
      </w:r>
    </w:p>
    <w:p w:rsidR="00DD3E38" w:rsidRPr="00366385" w:rsidRDefault="00DD3E38" w:rsidP="004D342D">
      <w:pPr>
        <w:pStyle w:val="a3"/>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На 2014 год в доходной и расходной части районного бюджета учтен объём названных субвенций, в соответствии с приложением 19 к проекту Закона Красноярского края «О краевом бюджете на 2014 год и плановый период 2015 - 2016 годов», в размере 4 273,9 тыс. руб.; на плановый период – по 4 253,0 тыс. руб.</w:t>
      </w:r>
    </w:p>
    <w:p w:rsidR="00DD3E38" w:rsidRPr="00366385" w:rsidRDefault="00DD3E38" w:rsidP="004D342D">
      <w:pPr>
        <w:pStyle w:val="a3"/>
        <w:numPr>
          <w:ilvl w:val="0"/>
          <w:numId w:val="17"/>
        </w:numPr>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На реализацию Закона Красноярского края от 23.04.2009 № 8-3170 «О наделении органов местного самоуправления муниципальных образований края государственного полномочиями по созданию и обеспечению деятельности административных комиссий» для 18 поселений в проекте решения о районном бюджете на 2014 год предусмотрено 179,1 тыс. руб.</w:t>
      </w:r>
    </w:p>
    <w:p w:rsidR="00DD3E38" w:rsidRPr="00366385" w:rsidRDefault="00DD3E38" w:rsidP="004D342D">
      <w:pPr>
        <w:pStyle w:val="a3"/>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В текущем финансовом году из краевого бюджета на реализацию названного Закона поступило 222,9 тыс. руб., что больше на 19,6%.</w:t>
      </w:r>
    </w:p>
    <w:p w:rsidR="00DD3E38" w:rsidRPr="00366385" w:rsidRDefault="00DD3E38" w:rsidP="004D342D">
      <w:pPr>
        <w:pStyle w:val="a3"/>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Руководствуясь частью 4 статьи 15 Федерального Закона от 06.10.2003 года № 131-ФЗ «Об общих принципах организации местного самоуправления в Российской Федерации»,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со статьей 142.5 Бюджетного кодекса РФ.</w:t>
      </w:r>
    </w:p>
    <w:p w:rsidR="00DD3E38" w:rsidRPr="00366385" w:rsidRDefault="00DD3E38" w:rsidP="004D342D">
      <w:pPr>
        <w:spacing w:after="0" w:line="240" w:lineRule="auto"/>
        <w:ind w:firstLine="851"/>
        <w:jc w:val="both"/>
        <w:rPr>
          <w:rFonts w:ascii="Times New Roman" w:hAnsi="Times New Roman" w:cs="Times New Roman"/>
          <w:sz w:val="24"/>
          <w:szCs w:val="24"/>
        </w:rPr>
      </w:pPr>
      <w:r w:rsidRPr="00366385">
        <w:rPr>
          <w:rFonts w:ascii="Times New Roman" w:hAnsi="Times New Roman" w:cs="Times New Roman"/>
          <w:sz w:val="24"/>
          <w:szCs w:val="24"/>
        </w:rPr>
        <w:t>В 2014 году в районном бюджете планируются принимаемые полномочия из бюджетов поселений в объеме 16 635,0 тыс. руб., что превышает объем уточненных трансфертов предыдущего года в 2,8 раза (5 910,1 тыс. руб.); в 2014 и 2015 годах планируется поступление из бюджетов поселений в размере по 17 393,8 тыс. руб. ежегодно. Значительное увеличение межбюджетных трансфертов произойдёт в связи с передачей полномочий по созданию условий для организации досуга и обеспечения жителей услугами организаций культуры от администрации Таёжнинского сельсовета Управлению культуры администрации Богучанского района.</w:t>
      </w:r>
    </w:p>
    <w:p w:rsidR="00DD3E38" w:rsidRPr="00366385" w:rsidRDefault="00DD3E38" w:rsidP="004D342D">
      <w:pPr>
        <w:pStyle w:val="a3"/>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Расходы районного бюджета по разделу «межбюджетные трансферты общего характера» в соответствии с ведомственной структурой в 2014 году будут осуществляться Финансовым управлением в рамках муниципальной программы «Управление муниципальными финансами».</w:t>
      </w:r>
    </w:p>
    <w:p w:rsidR="00DD3E38" w:rsidRPr="00366385" w:rsidRDefault="00DD3E38" w:rsidP="004D342D">
      <w:pPr>
        <w:pStyle w:val="a3"/>
        <w:spacing w:after="0" w:line="240" w:lineRule="auto"/>
        <w:ind w:left="0"/>
        <w:jc w:val="center"/>
        <w:rPr>
          <w:rFonts w:ascii="Times New Roman" w:hAnsi="Times New Roman" w:cs="Times New Roman"/>
          <w:b/>
          <w:i/>
          <w:sz w:val="24"/>
          <w:szCs w:val="24"/>
        </w:rPr>
      </w:pPr>
      <w:r w:rsidRPr="00366385">
        <w:rPr>
          <w:rFonts w:ascii="Times New Roman" w:hAnsi="Times New Roman" w:cs="Times New Roman"/>
          <w:b/>
          <w:i/>
          <w:sz w:val="24"/>
          <w:szCs w:val="24"/>
        </w:rPr>
        <w:lastRenderedPageBreak/>
        <w:t>Муниципальные задания на оказание муниципальных услуг (выполнение работ) муниципальными учреждениями Богучанского района</w:t>
      </w:r>
    </w:p>
    <w:p w:rsidR="00DD3E38" w:rsidRPr="00366385" w:rsidRDefault="00DD3E38" w:rsidP="004D342D">
      <w:pPr>
        <w:pStyle w:val="a3"/>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За счет средств районного бюджета финансируется 14 бюджетных и 57 казенных муниципальных учреждений.</w:t>
      </w:r>
    </w:p>
    <w:p w:rsidR="00DD3E38" w:rsidRPr="00366385" w:rsidRDefault="00DD3E38" w:rsidP="004D342D">
      <w:pPr>
        <w:pStyle w:val="a3"/>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В соответствии с требованиями пункта 2 статьи 69 Бюджетного кодекса РФ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учреждением используются показатели муниципального задания.</w:t>
      </w:r>
    </w:p>
    <w:p w:rsidR="00DD3E38" w:rsidRPr="00366385" w:rsidRDefault="00DD3E38" w:rsidP="004D342D">
      <w:pPr>
        <w:pStyle w:val="a3"/>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При этом проекты муниципальных заданий на период 2014 - 2016 годы предоставлены только 14 бюджетными учреждениями Богучанского района:</w:t>
      </w:r>
    </w:p>
    <w:p w:rsidR="00DD3E38" w:rsidRPr="00366385" w:rsidRDefault="00DD3E38" w:rsidP="004D342D">
      <w:pPr>
        <w:pStyle w:val="a3"/>
        <w:numPr>
          <w:ilvl w:val="0"/>
          <w:numId w:val="11"/>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Управление культуры, как орган, осуществляющий функции и полномочия учредителя, предоставил 9 проектов муниципальных заданий: муниципальных бюджетных учреждений дополнительного образования детей Богучанской, Пинчугской, Таёжнинской, Ангарской, Манзенской и Невонской детских школ искусств, Богучанской межпоселенческой Центральной районной библиотеки, Богучанского межпоселенческого районного Дома культуры «Янтарь», Богучанского краеведческого музея им. Д.М.Андона;</w:t>
      </w:r>
    </w:p>
    <w:p w:rsidR="00DD3E38" w:rsidRPr="00366385" w:rsidRDefault="00DD3E38" w:rsidP="004D342D">
      <w:pPr>
        <w:pStyle w:val="a3"/>
        <w:numPr>
          <w:ilvl w:val="0"/>
          <w:numId w:val="11"/>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Управление социальной защиты населения, как орган, осуществляющий функции и полномочия учредителя, предоставил 1 проект муниципального задания - муниципального бюджетного учреждения «Центр социального обслуживания граждан пожилого возраста и инвалидов»</w:t>
      </w:r>
    </w:p>
    <w:p w:rsidR="00DD3E38" w:rsidRPr="00366385" w:rsidRDefault="00DD3E38" w:rsidP="004D342D">
      <w:pPr>
        <w:pStyle w:val="a3"/>
        <w:numPr>
          <w:ilvl w:val="0"/>
          <w:numId w:val="11"/>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Управление образования, как орган, осуществляющий функции и полномочия учредителя, предоставил 2 проекта муниципальных заданий: муниципального бюджетного образовательного учреждения Богучанская средняя общеобразовательная школа № 1 им. К.И.Безруких и детского оздоровительного лагеря «Березка»;</w:t>
      </w:r>
    </w:p>
    <w:p w:rsidR="00DD3E38" w:rsidRPr="00366385" w:rsidRDefault="00DD3E38" w:rsidP="004D342D">
      <w:pPr>
        <w:pStyle w:val="a3"/>
        <w:numPr>
          <w:ilvl w:val="0"/>
          <w:numId w:val="11"/>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администрация Богучанского района, как орган, осуществляющий функции и полномочия учредителя, предоставил 1 проект муниципального задания - муниципального бюджетного учреждения «Центр социализации и досуга молодёжи».</w:t>
      </w:r>
    </w:p>
    <w:p w:rsidR="00DD3E38" w:rsidRPr="00366385" w:rsidRDefault="00DD3E38" w:rsidP="004D342D">
      <w:pPr>
        <w:pStyle w:val="a3"/>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Порядок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учреждениями и муниципальными автономными учреждениями Богучанского района, а также муниципальными казенными учреждениями, определен постановлением администрации Богучанского района от 14.03.2011 года № 269-п (далее по тексту – Порядок формирования муниципального задания).</w:t>
      </w:r>
    </w:p>
    <w:p w:rsidR="00DD3E38" w:rsidRPr="00366385" w:rsidRDefault="00DD3E38" w:rsidP="004D342D">
      <w:pPr>
        <w:pStyle w:val="a3"/>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Все предоставленные муниципальные задания сформированы в соответствии с основными видами деятельности, предусмотренными учредительными документами конкретных муниципальных учреждений, и устанавливают показатели, характеризующие качество и объём (содержание) оказываемой муниципальной услуги (выполняемой работой), а также порядок её оказания (выполнения).</w:t>
      </w:r>
    </w:p>
    <w:p w:rsidR="00DD3E38" w:rsidRPr="00366385" w:rsidRDefault="00DD3E38" w:rsidP="004D342D">
      <w:pPr>
        <w:pStyle w:val="a3"/>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 xml:space="preserve">В результате проведенного анализа проектов муниципальных заданий муниципальных бюджетных учреждений необходимо отметить отдельные недостатки: </w:t>
      </w:r>
    </w:p>
    <w:p w:rsidR="00DD3E38" w:rsidRPr="00366385" w:rsidRDefault="00DD3E38" w:rsidP="004D342D">
      <w:pPr>
        <w:pStyle w:val="a3"/>
        <w:numPr>
          <w:ilvl w:val="0"/>
          <w:numId w:val="12"/>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в пункте 5.1. проекта муниципального задания муниципального бюджетного учреждения культуры «Богучанский межпоселенческий районный Дом культуры «Янтарь» вид учреждения не соответствует названному;</w:t>
      </w:r>
    </w:p>
    <w:p w:rsidR="00DD3E38" w:rsidRPr="00366385" w:rsidRDefault="00DD3E38" w:rsidP="004D342D">
      <w:pPr>
        <w:pStyle w:val="a3"/>
        <w:numPr>
          <w:ilvl w:val="0"/>
          <w:numId w:val="12"/>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в пункте 8.1. проекта муниципального задания муниципального бюджетного образовательного учреждения дополнительного образования детей Манзенская детская школа искусств в разделе «Объёмы оказываемой муниципальной услуги» наименование показателя не соответствует утвержденному в муниципальном задании;</w:t>
      </w:r>
    </w:p>
    <w:p w:rsidR="00DD3E38" w:rsidRPr="00366385" w:rsidRDefault="00DD3E38" w:rsidP="004D342D">
      <w:pPr>
        <w:pStyle w:val="a3"/>
        <w:numPr>
          <w:ilvl w:val="0"/>
          <w:numId w:val="12"/>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 xml:space="preserve">в пункте 4.2. проекта муниципального задания муниципального бюджетного учреждения культуры «Богучанский краеведческий музей им. Д.М.Андона» необходимо уточнить способ информирования потенциальных потребителей муниципальной услуги. </w:t>
      </w:r>
      <w:r w:rsidRPr="00366385">
        <w:rPr>
          <w:rFonts w:ascii="Times New Roman" w:hAnsi="Times New Roman" w:cs="Times New Roman"/>
          <w:sz w:val="24"/>
          <w:szCs w:val="24"/>
        </w:rPr>
        <w:lastRenderedPageBreak/>
        <w:t>Кроме того, в пункте 6.3. указано значение установленных предельных цен (тарифов), но при этом отсутствует наименование муниципальной услуги;</w:t>
      </w:r>
    </w:p>
    <w:p w:rsidR="00DD3E38" w:rsidRPr="00366385" w:rsidRDefault="00DD3E38" w:rsidP="004D342D">
      <w:pPr>
        <w:pStyle w:val="a3"/>
        <w:numPr>
          <w:ilvl w:val="0"/>
          <w:numId w:val="12"/>
        </w:numPr>
        <w:spacing w:after="0" w:line="240" w:lineRule="auto"/>
        <w:ind w:left="0" w:firstLine="708"/>
        <w:jc w:val="both"/>
        <w:rPr>
          <w:rFonts w:ascii="Times New Roman" w:hAnsi="Times New Roman" w:cs="Times New Roman"/>
          <w:sz w:val="24"/>
          <w:szCs w:val="24"/>
        </w:rPr>
      </w:pPr>
      <w:r w:rsidRPr="00366385">
        <w:rPr>
          <w:rFonts w:ascii="Times New Roman" w:hAnsi="Times New Roman" w:cs="Times New Roman"/>
          <w:sz w:val="24"/>
          <w:szCs w:val="24"/>
        </w:rPr>
        <w:t>в пункте 8.1. раздела 1 проекта муниципального задания муниципального бюджетного учреждения «Центр социализации и досуга молодёжи» отсутствуют показатели, характеризующие качество муниципальной услуги;</w:t>
      </w:r>
    </w:p>
    <w:p w:rsidR="00DD3E38" w:rsidRPr="00366385" w:rsidRDefault="00DD3E38" w:rsidP="004D342D">
      <w:pPr>
        <w:pStyle w:val="a3"/>
        <w:numPr>
          <w:ilvl w:val="0"/>
          <w:numId w:val="12"/>
        </w:numPr>
        <w:spacing w:after="0" w:line="240" w:lineRule="auto"/>
        <w:ind w:left="0" w:firstLine="708"/>
        <w:jc w:val="both"/>
        <w:rPr>
          <w:rFonts w:ascii="Times New Roman" w:hAnsi="Times New Roman" w:cs="Times New Roman"/>
          <w:sz w:val="24"/>
          <w:szCs w:val="24"/>
          <w:u w:val="single"/>
        </w:rPr>
      </w:pPr>
      <w:r w:rsidRPr="00366385">
        <w:rPr>
          <w:rFonts w:ascii="Times New Roman" w:hAnsi="Times New Roman" w:cs="Times New Roman"/>
          <w:sz w:val="24"/>
          <w:szCs w:val="24"/>
        </w:rPr>
        <w:t>проекты муниципальных заданий по двум бюджетным учреждениям, а именно муниципального бюджетного образовательного учреждения Богучанская средняя общеобразовательная школа № 1 им. К.И.Безруких и муниципального бюджетного учреждения «Детский оздоровительный лагерь «Березка», не в полной мере соответствуют требованиям, определенным Порядком формирования муниципальных заданий.</w:t>
      </w:r>
    </w:p>
    <w:p w:rsidR="00DD3E38" w:rsidRPr="00366385" w:rsidRDefault="00DD3E38" w:rsidP="004D342D">
      <w:pPr>
        <w:pStyle w:val="a3"/>
        <w:spacing w:line="240" w:lineRule="auto"/>
        <w:ind w:left="0" w:firstLine="851"/>
        <w:jc w:val="both"/>
        <w:rPr>
          <w:rFonts w:ascii="Times New Roman" w:hAnsi="Times New Roman" w:cs="Times New Roman"/>
          <w:sz w:val="24"/>
          <w:szCs w:val="24"/>
        </w:rPr>
      </w:pPr>
    </w:p>
    <w:p w:rsidR="00DD3E38" w:rsidRPr="00366385" w:rsidRDefault="00DD3E38" w:rsidP="004D342D">
      <w:pPr>
        <w:pStyle w:val="a3"/>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Выводы:</w:t>
      </w:r>
    </w:p>
    <w:p w:rsidR="00DD3E38" w:rsidRPr="00366385" w:rsidRDefault="00DD3E38" w:rsidP="004D342D">
      <w:pPr>
        <w:pStyle w:val="a3"/>
        <w:numPr>
          <w:ilvl w:val="0"/>
          <w:numId w:val="19"/>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Общий объем расходов районного бюджета на 2014 год предусматривается в сумме 1 869 091,4 тыс. руб., на плановый период 2015-2016 годов запланированы расходы в объеме 2 025 192,4 тыс. руб. и 2 127 903,4 тыс. руб. соответственно.</w:t>
      </w:r>
    </w:p>
    <w:p w:rsidR="00DD3E38" w:rsidRPr="00366385" w:rsidRDefault="00DD3E38" w:rsidP="004D342D">
      <w:pPr>
        <w:pStyle w:val="a3"/>
        <w:numPr>
          <w:ilvl w:val="0"/>
          <w:numId w:val="19"/>
        </w:numPr>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В разрезе классификации расходов бюджета в 2014 году наибольший удельный вес занимают разделы: образование (51,0%), социальная политика (19,7%), жилищно-коммунальное хозяйство (11,2%). Менее одного процента в общем объеме расходов приходится на национальную оборону и физическую культуру и спорт (0,2%).</w:t>
      </w:r>
    </w:p>
    <w:p w:rsidR="00DD3E38" w:rsidRPr="00366385" w:rsidRDefault="00DD3E38" w:rsidP="004D342D">
      <w:pPr>
        <w:pStyle w:val="a3"/>
        <w:numPr>
          <w:ilvl w:val="0"/>
          <w:numId w:val="19"/>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Расходы на оплату труда работников бюджетной сферы района предусмотрены в проекте районного бюджета с учётом реализации Указов Президента РФ и учитывают увеличение (индексацию) оплаты труда всех работников бюджетной сферы с 1 октября 2014 года на 5%.</w:t>
      </w:r>
    </w:p>
    <w:p w:rsidR="00DD3E38" w:rsidRPr="00366385" w:rsidRDefault="00DD3E38" w:rsidP="004D342D">
      <w:pPr>
        <w:pStyle w:val="a3"/>
        <w:numPr>
          <w:ilvl w:val="0"/>
          <w:numId w:val="19"/>
        </w:numPr>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 xml:space="preserve">При формировании районного бюджета на 2014 год учтены расходы на содержание сверхпредельной численности муниципальных служащих в количестве 18 единиц, что приведёт к дополнительной нагрузке на районный бюджет в размере 9 100,2 тыс. руб. </w:t>
      </w:r>
    </w:p>
    <w:p w:rsidR="00DD3E38" w:rsidRPr="00366385" w:rsidRDefault="00DD3E38" w:rsidP="004D342D">
      <w:pPr>
        <w:pStyle w:val="a3"/>
        <w:numPr>
          <w:ilvl w:val="0"/>
          <w:numId w:val="19"/>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 xml:space="preserve">Недостатки в организации работы по формированию и утверждению муниципальных программ привели к неоднократному переносу сроков их утверждения на более поздний период, что ставило под угрозу своевременность формирования проекта районного бюджета и не позволило обеспечить взаимоувязку вышеназванных документов. </w:t>
      </w:r>
    </w:p>
    <w:p w:rsidR="00DD3E38" w:rsidRPr="00366385" w:rsidRDefault="00DD3E38" w:rsidP="004D342D">
      <w:pPr>
        <w:pStyle w:val="a3"/>
        <w:numPr>
          <w:ilvl w:val="0"/>
          <w:numId w:val="19"/>
        </w:numPr>
        <w:spacing w:after="0" w:line="240" w:lineRule="auto"/>
        <w:ind w:left="0" w:firstLine="851"/>
        <w:jc w:val="both"/>
        <w:rPr>
          <w:rFonts w:ascii="Times New Roman" w:hAnsi="Times New Roman" w:cs="Times New Roman"/>
          <w:bCs/>
          <w:sz w:val="24"/>
          <w:szCs w:val="24"/>
        </w:rPr>
      </w:pPr>
      <w:r w:rsidRPr="00366385">
        <w:rPr>
          <w:rFonts w:ascii="Times New Roman" w:hAnsi="Times New Roman" w:cs="Times New Roman"/>
          <w:bCs/>
          <w:sz w:val="24"/>
          <w:szCs w:val="24"/>
        </w:rPr>
        <w:t xml:space="preserve">Общий объем средств, не включенных в муниципальные программы Богучанского района, составит: в 2014 году 67 383,9 тыс. руб., в 2015 году – 153 007,3 тыс. руб., в 2016 году – 283 403,1 тыс. руб. </w:t>
      </w:r>
    </w:p>
    <w:p w:rsidR="00DD3E38" w:rsidRPr="00366385" w:rsidRDefault="00DD3E38" w:rsidP="004D342D">
      <w:pPr>
        <w:pStyle w:val="a3"/>
        <w:numPr>
          <w:ilvl w:val="0"/>
          <w:numId w:val="19"/>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Проектом решения о районном бюджете на 2014 год предусмотрены межбюджетные трансферты от других бюджетов бюджетной системы Российской Федерации в сумме 1 071 416,5 тыс. руб. На 2015 и 2016 годы объем безвозмездных поступлений прогнозируется в размере 1 117166,9 тыс. руб. и 1 112 677,7 тыс. руб. соответственно.</w:t>
      </w:r>
    </w:p>
    <w:p w:rsidR="00DD3E38" w:rsidRPr="00366385" w:rsidRDefault="00DD3E38" w:rsidP="004D342D">
      <w:pPr>
        <w:pStyle w:val="a3"/>
        <w:numPr>
          <w:ilvl w:val="0"/>
          <w:numId w:val="19"/>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 xml:space="preserve">За счет средств районного бюджета финансируется 14 бюджетных и 57 казенных муниципальных учреждений. При этом проекты муниципальных заданий на период 2014-2016 годы предоставлены только 14 бюджетными учреждениями Богучанского района. </w:t>
      </w:r>
    </w:p>
    <w:p w:rsidR="00DD3E38" w:rsidRPr="004D342D" w:rsidRDefault="00DD3E38" w:rsidP="004D342D">
      <w:pPr>
        <w:pStyle w:val="a3"/>
        <w:spacing w:after="0" w:line="240" w:lineRule="auto"/>
        <w:ind w:left="851"/>
        <w:jc w:val="both"/>
        <w:rPr>
          <w:rFonts w:ascii="Times New Roman" w:hAnsi="Times New Roman" w:cs="Times New Roman"/>
          <w:i/>
          <w:sz w:val="20"/>
          <w:szCs w:val="20"/>
        </w:rPr>
      </w:pPr>
    </w:p>
    <w:p w:rsidR="00DD3E38" w:rsidRPr="00366385" w:rsidRDefault="00DD3E38" w:rsidP="004D342D">
      <w:pPr>
        <w:spacing w:after="0" w:line="240" w:lineRule="auto"/>
        <w:jc w:val="center"/>
        <w:rPr>
          <w:rFonts w:ascii="Times New Roman" w:hAnsi="Times New Roman" w:cs="Times New Roman"/>
          <w:b/>
          <w:i/>
          <w:sz w:val="24"/>
          <w:szCs w:val="24"/>
        </w:rPr>
      </w:pPr>
      <w:r w:rsidRPr="00366385">
        <w:rPr>
          <w:rFonts w:ascii="Times New Roman" w:hAnsi="Times New Roman" w:cs="Times New Roman"/>
          <w:b/>
          <w:i/>
          <w:sz w:val="24"/>
          <w:szCs w:val="24"/>
        </w:rPr>
        <w:t>Анализ работы участников бюджетного процесса по формированию проекта районного бюджета</w:t>
      </w:r>
    </w:p>
    <w:p w:rsidR="00DD3E38" w:rsidRPr="00366385" w:rsidRDefault="00DD3E38" w:rsidP="004D342D">
      <w:pPr>
        <w:spacing w:after="0" w:line="240" w:lineRule="auto"/>
        <w:ind w:firstLine="851"/>
        <w:jc w:val="both"/>
        <w:rPr>
          <w:rFonts w:ascii="Times New Roman" w:hAnsi="Times New Roman" w:cs="Times New Roman"/>
          <w:sz w:val="24"/>
          <w:szCs w:val="24"/>
        </w:rPr>
      </w:pPr>
      <w:r w:rsidRPr="00366385">
        <w:rPr>
          <w:rFonts w:ascii="Times New Roman" w:hAnsi="Times New Roman" w:cs="Times New Roman"/>
          <w:sz w:val="24"/>
          <w:szCs w:val="24"/>
        </w:rPr>
        <w:t>При проведении экспертизы проекта районного бюджета на 2014 год и плановый период 2015 - 2016 годов была проанализирована работа участников бюджетного процесса по формированию проекта районного бюджета.</w:t>
      </w:r>
    </w:p>
    <w:p w:rsidR="00DD3E38" w:rsidRPr="00366385" w:rsidRDefault="00DD3E38" w:rsidP="004D342D">
      <w:pPr>
        <w:spacing w:after="0" w:line="240" w:lineRule="auto"/>
        <w:ind w:firstLine="851"/>
        <w:jc w:val="both"/>
        <w:rPr>
          <w:rFonts w:ascii="Times New Roman" w:hAnsi="Times New Roman" w:cs="Times New Roman"/>
          <w:sz w:val="24"/>
          <w:szCs w:val="24"/>
        </w:rPr>
      </w:pPr>
      <w:r w:rsidRPr="00366385">
        <w:rPr>
          <w:rFonts w:ascii="Times New Roman" w:hAnsi="Times New Roman" w:cs="Times New Roman"/>
          <w:sz w:val="24"/>
          <w:szCs w:val="24"/>
        </w:rPr>
        <w:t xml:space="preserve">Порядок и сроки осуществления мероприятий, связанных с составлением проекта районного бюджета на очередной финансовый год и плановый период определен </w:t>
      </w:r>
      <w:r w:rsidRPr="00366385">
        <w:rPr>
          <w:rFonts w:ascii="Times New Roman" w:hAnsi="Times New Roman" w:cs="Times New Roman"/>
          <w:sz w:val="24"/>
          <w:szCs w:val="24"/>
        </w:rPr>
        <w:lastRenderedPageBreak/>
        <w:t>Постановлением № 912. При этом в данный документ не внесены изменения, связанные с программным принципом планирования районного бюджета. Таким образом, Порядок разработки районного бюджета на очередной финансовый год и плановый период предусматривает предоставление участниками бюджетного процесса отдельных документов, прекращающих действие с 1 января 2014 года (долгосрочные и ведомственные целевые программы), что свидетельствует о формальном подходе к реализации названного постановления.</w:t>
      </w:r>
    </w:p>
    <w:p w:rsidR="00DD3E38" w:rsidRPr="00366385" w:rsidRDefault="00DD3E38" w:rsidP="004D342D">
      <w:pPr>
        <w:spacing w:after="0" w:line="240" w:lineRule="auto"/>
        <w:ind w:firstLine="708"/>
        <w:jc w:val="both"/>
        <w:rPr>
          <w:rFonts w:ascii="Times New Roman" w:hAnsi="Times New Roman" w:cs="Times New Roman"/>
          <w:sz w:val="24"/>
          <w:szCs w:val="24"/>
        </w:rPr>
      </w:pPr>
      <w:r w:rsidRPr="00366385">
        <w:rPr>
          <w:rFonts w:ascii="Times New Roman" w:hAnsi="Times New Roman" w:cs="Times New Roman"/>
          <w:sz w:val="24"/>
          <w:szCs w:val="24"/>
        </w:rPr>
        <w:t>Кроме того, мероприятия, предусмотренные Постановлением № 912, выполнены следующим образом:</w:t>
      </w:r>
    </w:p>
    <w:p w:rsidR="00DD3E38" w:rsidRPr="00366385" w:rsidRDefault="00DD3E38" w:rsidP="004D342D">
      <w:pPr>
        <w:spacing w:after="0" w:line="240" w:lineRule="auto"/>
        <w:ind w:firstLine="851"/>
        <w:jc w:val="both"/>
        <w:rPr>
          <w:rFonts w:ascii="Times New Roman" w:hAnsi="Times New Roman" w:cs="Times New Roman"/>
          <w:sz w:val="24"/>
          <w:szCs w:val="24"/>
        </w:rPr>
      </w:pPr>
      <w:r w:rsidRPr="00366385">
        <w:rPr>
          <w:rFonts w:ascii="Times New Roman" w:hAnsi="Times New Roman" w:cs="Times New Roman"/>
          <w:sz w:val="24"/>
          <w:szCs w:val="24"/>
        </w:rPr>
        <w:t>администрацией района:</w:t>
      </w:r>
    </w:p>
    <w:p w:rsidR="00DD3E38" w:rsidRPr="00366385" w:rsidRDefault="00DD3E38" w:rsidP="004D342D">
      <w:pPr>
        <w:pStyle w:val="a3"/>
        <w:numPr>
          <w:ilvl w:val="0"/>
          <w:numId w:val="8"/>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в соответствии с пунктом 5 Постановления № 912 администрация района одобряет основные направления налоговой и бюджетной политики на очередной финансовый год и плановый период, прогноз социально-экономического развития Богучанского района, основные характеристики проекта районного бюджета, а также проект районного бюджета для внесения на сессию Богучанского районного Совета депутатов. Данное требование выполнено только в части прогноза социально-экономического развития Богучанского района на 2014 год и плановый период 2015 - 2016 годы (распоряжение от 14.11.2013 года № 427-р).</w:t>
      </w:r>
    </w:p>
    <w:p w:rsidR="00DD3E38" w:rsidRPr="00366385" w:rsidRDefault="00DD3E38" w:rsidP="004D342D">
      <w:pPr>
        <w:pStyle w:val="a3"/>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Финансовым управлением в соответствии с пунктом 6 Постановления № 912:</w:t>
      </w:r>
    </w:p>
    <w:p w:rsidR="00DD3E38" w:rsidRPr="00366385" w:rsidRDefault="00DD3E38" w:rsidP="004D342D">
      <w:pPr>
        <w:pStyle w:val="a3"/>
        <w:numPr>
          <w:ilvl w:val="0"/>
          <w:numId w:val="8"/>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организована разработка и составление проекта районного бюджета на очередной финансовый год и плановый период, разработаны основные направления бюджетной политики, определены основные характеристики районного бюджета, распределены бюджетные ассигнования по бюджетной классификации Российской Федерации; порядок формирования бюджетов действующих и принимаемых обязательств и порядок планирования бюджетных ассигнований определён приказом Финансового управления от 29.06.2012 года № 7-пд «Об утверждении порядка планирования бюджетных ассигнований районного бюджета Богучанского района на очередной финансовый год и плановый период»; учтены результаты стоимостной оценки потребности в предоставлении муниципальных услуг при определении предельных объёмов финансирования; проведена сверка данных при определении и распределении дотаций из РФФПП;</w:t>
      </w:r>
    </w:p>
    <w:p w:rsidR="00DD3E38" w:rsidRPr="00366385" w:rsidRDefault="00DD3E38" w:rsidP="004D342D">
      <w:pPr>
        <w:pStyle w:val="a3"/>
        <w:numPr>
          <w:ilvl w:val="0"/>
          <w:numId w:val="8"/>
        </w:numPr>
        <w:spacing w:after="0" w:line="240" w:lineRule="auto"/>
        <w:ind w:left="0" w:firstLine="851"/>
        <w:jc w:val="both"/>
        <w:rPr>
          <w:rFonts w:ascii="Times New Roman" w:hAnsi="Times New Roman" w:cs="Times New Roman"/>
          <w:sz w:val="24"/>
          <w:szCs w:val="24"/>
          <w:u w:val="single"/>
        </w:rPr>
      </w:pPr>
      <w:r w:rsidRPr="00366385">
        <w:rPr>
          <w:rFonts w:ascii="Times New Roman" w:hAnsi="Times New Roman" w:cs="Times New Roman"/>
          <w:sz w:val="24"/>
          <w:szCs w:val="24"/>
        </w:rPr>
        <w:t>документы, подтверждающие доведение до главных распорядителей бюджетных средств предельных объёмов бюджетных ассигнований на обеспечение расходных обязательств, не предоставлены; не предоставлены в Комиссию по вопросам социально-экономического развития Богучанского района и по бюджетным проектировкам на очередной финансовый год предложения по распределению бюджета принимаемых обязательств между главными распорядителями средств бюджета; не согласованы предоставленные главными администраторами проектировки доходов районного бюджета, источников финансирования дефицита бюджета.</w:t>
      </w:r>
    </w:p>
    <w:p w:rsidR="00DD3E38" w:rsidRPr="00366385" w:rsidRDefault="00DD3E38" w:rsidP="004D342D">
      <w:pPr>
        <w:pStyle w:val="a3"/>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Управлением экономики и планирования в соответствии с пунктом 7 Постановления № 912:</w:t>
      </w:r>
    </w:p>
    <w:p w:rsidR="00DD3E38" w:rsidRPr="00366385" w:rsidRDefault="00DD3E38" w:rsidP="004D342D">
      <w:pPr>
        <w:pStyle w:val="a3"/>
        <w:numPr>
          <w:ilvl w:val="0"/>
          <w:numId w:val="9"/>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разработан прогноз СЭР на очередной финансовый год и плановый период, основные направления налоговой политики, определен совместно с Финансовым управлением состав расходов инвестиционного характера;</w:t>
      </w:r>
    </w:p>
    <w:p w:rsidR="00DD3E38" w:rsidRPr="00366385" w:rsidRDefault="00DD3E38" w:rsidP="004D342D">
      <w:pPr>
        <w:pStyle w:val="a3"/>
        <w:numPr>
          <w:ilvl w:val="0"/>
          <w:numId w:val="9"/>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не предоставлены в Комиссию по вопросам социально-экономического развития Богучанского района и по бюджетным проектировкам на очередной финансовый год предложения по распределению предельного объема расходов инвестиционного характера по главным распорядителям средств районного бюджета, не согласованы результаты оценки потребности в предоставлении муниципальных услуг, представленные главными распорядителями бюджетных средств.</w:t>
      </w:r>
    </w:p>
    <w:p w:rsidR="00DD3E38" w:rsidRPr="00366385" w:rsidRDefault="00DD3E38" w:rsidP="004D342D">
      <w:pPr>
        <w:pStyle w:val="a3"/>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Главные распорядители бюджетных средств в соответствии с пунктом 8 Постановления № 912:</w:t>
      </w:r>
    </w:p>
    <w:p w:rsidR="00DD3E38" w:rsidRPr="00366385" w:rsidRDefault="00DD3E38" w:rsidP="004D342D">
      <w:pPr>
        <w:pStyle w:val="a3"/>
        <w:numPr>
          <w:ilvl w:val="0"/>
          <w:numId w:val="10"/>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lastRenderedPageBreak/>
        <w:t>разработали прогнозы и сформировали аналитические записки о социально-экономическом развитии Богучанского района по курируемым направлениям, обеспечили в пределах объёмов бюджетных назначений планирование ассигнований, направляемых на исполнение расходных обязательств в очередном финансовом году и плановом периоде, предоставили в Управление экономики и планирования предложения о приватизации находящихся в их ведении муниципальных унитарных предприятий, предоставили в Финансовое управление и в Управление экономики и планирования с пояснениями и обоснованиями оценку потребности в предоставлении муниципальных услуг;</w:t>
      </w:r>
    </w:p>
    <w:p w:rsidR="00DD3E38" w:rsidRPr="00366385" w:rsidRDefault="00DD3E38" w:rsidP="004D342D">
      <w:pPr>
        <w:pStyle w:val="a3"/>
        <w:numPr>
          <w:ilvl w:val="0"/>
          <w:numId w:val="10"/>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не в полном объёме обеспечили разработку и предоставление в Финансовое управление проектировок доходов районного бюджета (данные предоставлены 3 главными администраторами доходов районного бюджета из 8).</w:t>
      </w:r>
    </w:p>
    <w:p w:rsidR="00DD3E38" w:rsidRPr="00366385" w:rsidRDefault="00DD3E38" w:rsidP="004D342D">
      <w:pPr>
        <w:pStyle w:val="a3"/>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Кроме того, пунктом 10 Постановления № 912 определено предоставление муниципальным казённым учреждением «Муниципальная служба Заказчика» в Финансовое управление, согласованный с Управлением экономики и планирования, проект мероприятий по повышению эксплуатационной надежности объектов социальной сферы. Данное требование выполнено без согласования, при этом, необходимо отметить, что планируемые мероприятия на 2014 год не соответствуют мероприятиям, утвержденным «Программой комплексного развития систем коммунальной инфраструктуры на территории муниципального образования Богучанский район на 2012 - 2014 годы». Акты обследования или дефектные ведомости по объектам, включенным в мероприятия в Контрольно-счётную комиссию не предоставлены (пункт 8 Запроса о предоставлении информации от 08.11.2013 № 94).</w:t>
      </w:r>
    </w:p>
    <w:p w:rsidR="00DD3E38" w:rsidRPr="00366385" w:rsidRDefault="00DD3E38" w:rsidP="004D342D">
      <w:pPr>
        <w:pStyle w:val="a3"/>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График составления проекта районного бюджета на очередной финансовый год и плановый период, утвержденный Постановлением № 912, выполнен не в полном объёме почти всеми участниками бюджетного процесса как по видам предоставляемых материалов и документов, так и по установленным срокам.</w:t>
      </w:r>
    </w:p>
    <w:p w:rsidR="00DD3E38" w:rsidRPr="00366385" w:rsidRDefault="00DD3E38" w:rsidP="004D342D">
      <w:pPr>
        <w:pStyle w:val="a3"/>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Вывод:</w:t>
      </w:r>
    </w:p>
    <w:p w:rsidR="00DD3E38" w:rsidRPr="00366385" w:rsidRDefault="00DD3E38" w:rsidP="004D342D">
      <w:pPr>
        <w:pStyle w:val="a3"/>
        <w:numPr>
          <w:ilvl w:val="0"/>
          <w:numId w:val="20"/>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Недостаточно качественная (формальная) работа по формированию проекта районного бюджета отдельными участниками бюджетного процесса может негативно повлиять на достоверность и качество сформированного бюджета.</w:t>
      </w:r>
    </w:p>
    <w:p w:rsidR="00DD3E38" w:rsidRPr="004D342D" w:rsidRDefault="00DD3E38" w:rsidP="004D342D">
      <w:pPr>
        <w:pStyle w:val="a3"/>
        <w:spacing w:after="0" w:line="240" w:lineRule="auto"/>
        <w:ind w:left="0" w:firstLine="851"/>
        <w:jc w:val="both"/>
        <w:rPr>
          <w:rFonts w:ascii="Times New Roman" w:hAnsi="Times New Roman" w:cs="Times New Roman"/>
          <w:sz w:val="20"/>
          <w:szCs w:val="20"/>
        </w:rPr>
      </w:pPr>
    </w:p>
    <w:p w:rsidR="00DD3E38" w:rsidRPr="00366385" w:rsidRDefault="00DD3E38" w:rsidP="004D342D">
      <w:pPr>
        <w:spacing w:after="0" w:line="240" w:lineRule="auto"/>
        <w:jc w:val="center"/>
        <w:rPr>
          <w:rFonts w:ascii="Times New Roman" w:hAnsi="Times New Roman" w:cs="Times New Roman"/>
          <w:b/>
          <w:i/>
          <w:sz w:val="24"/>
          <w:szCs w:val="24"/>
        </w:rPr>
      </w:pPr>
      <w:r w:rsidRPr="00366385">
        <w:rPr>
          <w:rFonts w:ascii="Times New Roman" w:hAnsi="Times New Roman" w:cs="Times New Roman"/>
          <w:b/>
          <w:i/>
          <w:sz w:val="24"/>
          <w:szCs w:val="24"/>
        </w:rPr>
        <w:t>Замечания к проекту районного бюджета</w:t>
      </w:r>
    </w:p>
    <w:p w:rsidR="00DD3E38" w:rsidRPr="00366385" w:rsidRDefault="00DD3E38" w:rsidP="004D342D">
      <w:pPr>
        <w:pStyle w:val="a3"/>
        <w:numPr>
          <w:ilvl w:val="0"/>
          <w:numId w:val="2"/>
        </w:numPr>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 xml:space="preserve">Подпунктом 2 пункта 11 проекта решения о районном бюджете установлено, что «остатки средств районного бюджета на 1 января 2014 года в полном объеме,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w:t>
      </w:r>
      <w:r w:rsidRPr="00366385">
        <w:rPr>
          <w:rFonts w:ascii="Times New Roman" w:hAnsi="Times New Roman" w:cs="Times New Roman"/>
          <w:sz w:val="24"/>
          <w:szCs w:val="24"/>
          <w:u w:val="single"/>
        </w:rPr>
        <w:t>краевого</w:t>
      </w:r>
      <w:r w:rsidRPr="00366385">
        <w:rPr>
          <w:rFonts w:ascii="Times New Roman" w:hAnsi="Times New Roman" w:cs="Times New Roman"/>
          <w:sz w:val="24"/>
          <w:szCs w:val="24"/>
        </w:rPr>
        <w:t xml:space="preserve"> бюджета в 2014 году», что не соответствует уровню бюджета бюджетной системы;</w:t>
      </w:r>
    </w:p>
    <w:p w:rsidR="00DD3E38" w:rsidRPr="00366385" w:rsidRDefault="00DD3E38" w:rsidP="004D342D">
      <w:pPr>
        <w:pStyle w:val="a3"/>
        <w:numPr>
          <w:ilvl w:val="0"/>
          <w:numId w:val="2"/>
        </w:numPr>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в подпункте 9 пункта 14 проекта решения о районном бюджете год планового периода не соответствует году, предусмотренному проектом решения о районном бюджете;</w:t>
      </w:r>
    </w:p>
    <w:p w:rsidR="00DD3E38" w:rsidRPr="00366385" w:rsidRDefault="00DD3E38" w:rsidP="004D342D">
      <w:pPr>
        <w:pStyle w:val="a3"/>
        <w:numPr>
          <w:ilvl w:val="0"/>
          <w:numId w:val="2"/>
        </w:numPr>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в подпункте 14 пункта 14 проекта решения о районном бюджете плановый период не соответствует периоду, предусмотренному проектом решения о районном бюджете;</w:t>
      </w:r>
    </w:p>
    <w:p w:rsidR="00DD3E38" w:rsidRPr="00366385" w:rsidRDefault="00DD3E38" w:rsidP="004D342D">
      <w:pPr>
        <w:pStyle w:val="a3"/>
        <w:numPr>
          <w:ilvl w:val="0"/>
          <w:numId w:val="2"/>
        </w:numPr>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В приложении № 11 к проекту решения о районном бюджете «Перечень публичных нормативных обязательств районного бюджета на 2014 год и плановый период 2015 - 2016 годов» некорректно применено постановление администрации Богучанского района от 14.10.2011 года № 1468-п «Об утверждении долгосрочной целевой программы «Обеспечение жильем молодых семей» на 2012 - 2015 годы», в связи с прекращением его действия с 1 января 2014 года.</w:t>
      </w:r>
    </w:p>
    <w:p w:rsidR="00DD3E38" w:rsidRPr="00366385" w:rsidRDefault="00DD3E38" w:rsidP="004D342D">
      <w:pPr>
        <w:pStyle w:val="a3"/>
        <w:spacing w:after="0" w:line="240" w:lineRule="auto"/>
        <w:ind w:left="0"/>
        <w:jc w:val="center"/>
        <w:rPr>
          <w:rFonts w:ascii="Times New Roman" w:hAnsi="Times New Roman" w:cs="Times New Roman"/>
          <w:b/>
          <w:i/>
          <w:sz w:val="24"/>
          <w:szCs w:val="24"/>
        </w:rPr>
      </w:pPr>
      <w:r w:rsidRPr="00366385">
        <w:rPr>
          <w:rFonts w:ascii="Times New Roman" w:hAnsi="Times New Roman" w:cs="Times New Roman"/>
          <w:b/>
          <w:i/>
          <w:sz w:val="24"/>
          <w:szCs w:val="24"/>
        </w:rPr>
        <w:lastRenderedPageBreak/>
        <w:t>Замечания о наличии в расходах бюджета инициативных расходов</w:t>
      </w:r>
    </w:p>
    <w:p w:rsidR="00DD3E38" w:rsidRPr="00366385" w:rsidRDefault="00DD3E38" w:rsidP="004D342D">
      <w:pPr>
        <w:pStyle w:val="a3"/>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Расходы районного бюджета в 2014 году характеризуются наличием инициативных расходов, не предусмотренных статьей 15 Федерального закона от 06.10.2003 года № 131-ФЗ «Об общих принципах организации местного самоуправления в Российской Федерации», по следующим направлениям:</w:t>
      </w:r>
    </w:p>
    <w:p w:rsidR="00DD3E38" w:rsidRPr="00366385" w:rsidRDefault="00DD3E38" w:rsidP="004D342D">
      <w:pPr>
        <w:pStyle w:val="a3"/>
        <w:numPr>
          <w:ilvl w:val="0"/>
          <w:numId w:val="13"/>
        </w:numPr>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на оплату членских взносов ассоциации «Совет муниципальных образований Красноярского края» в размере 47,5 тыс. руб.;</w:t>
      </w:r>
    </w:p>
    <w:p w:rsidR="00DD3E38" w:rsidRPr="00366385" w:rsidRDefault="00DD3E38" w:rsidP="004D342D">
      <w:pPr>
        <w:pStyle w:val="a3"/>
        <w:numPr>
          <w:ilvl w:val="0"/>
          <w:numId w:val="13"/>
        </w:numPr>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на оплату членских взносов ассоциации Глав северных территорий Красноярского края в размере 105,0 тыс. руб.;</w:t>
      </w:r>
    </w:p>
    <w:p w:rsidR="00DD3E38" w:rsidRPr="00366385" w:rsidRDefault="00DD3E38" w:rsidP="004D342D">
      <w:pPr>
        <w:pStyle w:val="a3"/>
        <w:numPr>
          <w:ilvl w:val="0"/>
          <w:numId w:val="13"/>
        </w:numPr>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на оплату ежегодной единовременной выплаты (премии) лицам, удостоенным звания «Почетный гражданин Богучанского района» в сумме 15,0 тыс. руб.;</w:t>
      </w:r>
    </w:p>
    <w:p w:rsidR="00DD3E38" w:rsidRPr="00366385" w:rsidRDefault="00DD3E38" w:rsidP="004D342D">
      <w:pPr>
        <w:pStyle w:val="a3"/>
        <w:numPr>
          <w:ilvl w:val="0"/>
          <w:numId w:val="13"/>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на выплату ежемесячной стипендии Главы района одаренным детям в сумме 170,0 тыс. руб.</w:t>
      </w:r>
    </w:p>
    <w:p w:rsidR="00DD3E38" w:rsidRPr="00366385" w:rsidRDefault="00DD3E38" w:rsidP="004D342D">
      <w:pPr>
        <w:spacing w:after="0" w:line="240" w:lineRule="auto"/>
        <w:ind w:firstLine="708"/>
        <w:jc w:val="both"/>
        <w:rPr>
          <w:rFonts w:ascii="Times New Roman" w:hAnsi="Times New Roman" w:cs="Times New Roman"/>
          <w:sz w:val="24"/>
          <w:szCs w:val="24"/>
        </w:rPr>
      </w:pPr>
      <w:r w:rsidRPr="00366385">
        <w:rPr>
          <w:rFonts w:ascii="Times New Roman" w:hAnsi="Times New Roman" w:cs="Times New Roman"/>
          <w:sz w:val="24"/>
          <w:szCs w:val="24"/>
        </w:rPr>
        <w:t>Общая сумма, предусматриваемая проектом решения о районном бюджете на 2014 год на финансовое обеспечение расходных обязательств, устанавливаемых районном инициативно и, как следствие, приводящие к дополнительной нагрузке на районный бюджет, в 2014 году составляет порядка 337,5 тыс. руб.</w:t>
      </w:r>
    </w:p>
    <w:p w:rsidR="00DD3E38" w:rsidRPr="00366385" w:rsidRDefault="00DD3E38" w:rsidP="004D342D">
      <w:pPr>
        <w:spacing w:after="0" w:line="240" w:lineRule="auto"/>
        <w:ind w:firstLine="708"/>
        <w:jc w:val="both"/>
        <w:rPr>
          <w:rFonts w:ascii="Times New Roman" w:hAnsi="Times New Roman" w:cs="Times New Roman"/>
          <w:sz w:val="24"/>
          <w:szCs w:val="24"/>
        </w:rPr>
      </w:pPr>
    </w:p>
    <w:p w:rsidR="00DD3E38" w:rsidRPr="00366385" w:rsidRDefault="00DD3E38" w:rsidP="004D342D">
      <w:pPr>
        <w:spacing w:after="0" w:line="240" w:lineRule="auto"/>
        <w:ind w:firstLine="851"/>
        <w:jc w:val="both"/>
        <w:rPr>
          <w:rFonts w:ascii="Times New Roman" w:hAnsi="Times New Roman" w:cs="Times New Roman"/>
          <w:sz w:val="24"/>
          <w:szCs w:val="24"/>
        </w:rPr>
      </w:pPr>
      <w:r w:rsidRPr="00366385">
        <w:rPr>
          <w:rFonts w:ascii="Times New Roman" w:hAnsi="Times New Roman" w:cs="Times New Roman"/>
          <w:sz w:val="24"/>
          <w:szCs w:val="24"/>
        </w:rPr>
        <w:t>Выводы:</w:t>
      </w:r>
    </w:p>
    <w:p w:rsidR="00DD3E38" w:rsidRPr="00366385" w:rsidRDefault="00DD3E38" w:rsidP="004D342D">
      <w:pPr>
        <w:pStyle w:val="a3"/>
        <w:numPr>
          <w:ilvl w:val="0"/>
          <w:numId w:val="3"/>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Сроки внесения проекта районного бюджета, перечень документов, представленных одновременно с проектом районного бюджета, состав показателей, представляемых для рассмотрения и утверждения в проекте районного бюджета, соответствуют требованиям Бюджетного кодекса РФ и Бюджетного процесса.</w:t>
      </w:r>
    </w:p>
    <w:p w:rsidR="00DD3E38" w:rsidRPr="00366385" w:rsidRDefault="00DD3E38" w:rsidP="004D342D">
      <w:pPr>
        <w:pStyle w:val="msonormalbullet1gif"/>
        <w:numPr>
          <w:ilvl w:val="0"/>
          <w:numId w:val="3"/>
        </w:numPr>
        <w:ind w:left="0" w:firstLine="851"/>
        <w:contextualSpacing/>
        <w:jc w:val="both"/>
      </w:pPr>
      <w:r w:rsidRPr="00366385">
        <w:t xml:space="preserve">Прогнозируя положительную динамику по большинству показателей Прогноза СЭР и сохраняя высокий уровень инвестиционной активности, экономика Богучанского района характеризуется устойчивыми темпами роста. </w:t>
      </w:r>
    </w:p>
    <w:p w:rsidR="00DD3E38" w:rsidRPr="00366385" w:rsidRDefault="00DD3E38" w:rsidP="004D342D">
      <w:pPr>
        <w:pStyle w:val="msonormalbullet1gif"/>
        <w:spacing w:before="0" w:beforeAutospacing="0" w:after="0" w:afterAutospacing="0"/>
        <w:ind w:firstLine="851"/>
        <w:contextualSpacing/>
        <w:jc w:val="both"/>
      </w:pPr>
      <w:r w:rsidRPr="00366385">
        <w:t>Отдельные показатели Прогноза СЭР не приняты за основу при формировании проекта районного бюджета, что привело к нарушению статьи 169 Бюджетного кодекса РФ.</w:t>
      </w:r>
    </w:p>
    <w:p w:rsidR="00DD3E38" w:rsidRPr="00366385" w:rsidRDefault="00DD3E38" w:rsidP="004D342D">
      <w:pPr>
        <w:pStyle w:val="msonormalbullet1gif"/>
        <w:spacing w:before="0" w:beforeAutospacing="0" w:after="0" w:afterAutospacing="0"/>
        <w:ind w:firstLine="851"/>
        <w:contextualSpacing/>
        <w:jc w:val="both"/>
      </w:pPr>
      <w:r w:rsidRPr="00366385">
        <w:t>В основных направлениях бюджетной и налоговой политики Богучанского района не в полной мере предусмотрены основные цели, определенные Бюджетным посланием.</w:t>
      </w:r>
    </w:p>
    <w:p w:rsidR="00DD3E38" w:rsidRPr="00366385" w:rsidRDefault="00DD3E38" w:rsidP="004D342D">
      <w:pPr>
        <w:pStyle w:val="a3"/>
        <w:numPr>
          <w:ilvl w:val="0"/>
          <w:numId w:val="3"/>
        </w:numPr>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В проекте районного бюджета соблюдены ограничения, установленные Бюджетным кодексом РФ, по размеру дефицита районного бюджета, объему муниципального долга и расходам на его обслуживание, предельному объему заимствований, размеру резервного фонда администрации района.</w:t>
      </w:r>
    </w:p>
    <w:p w:rsidR="00DD3E38" w:rsidRPr="00366385" w:rsidRDefault="00DD3E38" w:rsidP="004D342D">
      <w:pPr>
        <w:pStyle w:val="a3"/>
        <w:numPr>
          <w:ilvl w:val="0"/>
          <w:numId w:val="3"/>
        </w:numPr>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 xml:space="preserve">Дефицит районного бюджета в 2014 году составит 9 009,5 тыс. руб. На 2015 - 2016 годы дефицит районного бюджета не планируется. </w:t>
      </w:r>
    </w:p>
    <w:p w:rsidR="00DD3E38" w:rsidRPr="00366385" w:rsidRDefault="00DD3E38" w:rsidP="004D342D">
      <w:pPr>
        <w:pStyle w:val="a3"/>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Источником финансирования дефицита районного бюджета станет изменение остатков средств на счетах по учету средств бюджета.</w:t>
      </w:r>
    </w:p>
    <w:p w:rsidR="00DD3E38" w:rsidRPr="00366385" w:rsidRDefault="00DD3E38" w:rsidP="004D342D">
      <w:pPr>
        <w:pStyle w:val="a3"/>
        <w:numPr>
          <w:ilvl w:val="0"/>
          <w:numId w:val="3"/>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 xml:space="preserve">Доходы районного бюджета на 2014 год прогнозируются в общей сумме 1 860 081,9 тыс. руб., в том числе: налоговые и неналоговые доходы – 788 665,4 тыс. руб. (42,4% от общего объема доходов), безвозмездные поступления – 1 071 416,5 тыс. руб. (или 57,6% от общего объема доходов). </w:t>
      </w:r>
    </w:p>
    <w:p w:rsidR="00DD3E38" w:rsidRPr="00366385" w:rsidRDefault="00DD3E38" w:rsidP="004D342D">
      <w:pPr>
        <w:pStyle w:val="a3"/>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Анализ предусмотренных проектом решения о районном бюджете доходов свидетельствует о наличии отдельных недостатков при их формировании: отсутствие расчетов прогнозных показателей по отдельным видам доходов, не в полном объеме учтены недоимки и переплаты по налогам и платежам, Финансовым управлением не в полной мере применена Методика прогнозирования доходов. Данная ситуация может негативно повлиять на достоверность предоставленных расчетов.</w:t>
      </w:r>
    </w:p>
    <w:p w:rsidR="00DD3E38" w:rsidRPr="00366385" w:rsidRDefault="00DD3E38" w:rsidP="004D342D">
      <w:pPr>
        <w:pStyle w:val="a3"/>
        <w:numPr>
          <w:ilvl w:val="0"/>
          <w:numId w:val="3"/>
        </w:numPr>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 xml:space="preserve">В целях организации перехода на программный бюджет администрацией района разработаны и проведены определённые мероприятия, результатом которых стала </w:t>
      </w:r>
      <w:r w:rsidRPr="00366385">
        <w:rPr>
          <w:rFonts w:ascii="Times New Roman" w:hAnsi="Times New Roman" w:cs="Times New Roman"/>
          <w:sz w:val="24"/>
          <w:szCs w:val="24"/>
        </w:rPr>
        <w:lastRenderedPageBreak/>
        <w:t>разработка и утверждение 12 муниципальных программ, которые содержат комплекс мероприятий, взаимоувязанных по задачам, срокам и ресурсам;</w:t>
      </w:r>
    </w:p>
    <w:p w:rsidR="00DD3E38" w:rsidRPr="00366385" w:rsidRDefault="00DD3E38" w:rsidP="004D342D">
      <w:pPr>
        <w:pStyle w:val="a3"/>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Доля программных расходов в общем объеме районного бюджета составила 96,4%.</w:t>
      </w:r>
    </w:p>
    <w:p w:rsidR="00DD3E38" w:rsidRPr="00366385" w:rsidRDefault="00DD3E38" w:rsidP="004D342D">
      <w:pPr>
        <w:pStyle w:val="a3"/>
        <w:numPr>
          <w:ilvl w:val="0"/>
          <w:numId w:val="3"/>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Общий объем расходов районного бюджета на 2014 год предусматривается в сумме 1 869 091,4 тыс. руб., на плановый период 2015 - 2016 годов запланированы расходы в объеме 2 025 192,4 тыс. руб. и 2 127 903,4 тыс. руб. соответственно.</w:t>
      </w:r>
    </w:p>
    <w:p w:rsidR="00DD3E38" w:rsidRPr="00366385" w:rsidRDefault="00DD3E38" w:rsidP="004D342D">
      <w:pPr>
        <w:pStyle w:val="a3"/>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 xml:space="preserve">При формировании районного бюджета на 2014 год учтены расходы на содержание сверхпредельной численности муниципальных служащих в количестве 18 единиц, что приведёт к дополнительной нагрузке на районный бюджет в размере 9 100,2 тыс. руб. </w:t>
      </w:r>
    </w:p>
    <w:p w:rsidR="00DD3E38" w:rsidRPr="00366385" w:rsidRDefault="00DD3E38" w:rsidP="004D342D">
      <w:pPr>
        <w:pStyle w:val="a3"/>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 xml:space="preserve">Недостатки в организации работы по формированию и утверждению муниципальных программ привели к неоднократному переносу сроков их утверждения на более поздний период, что ставило под угрозу своевременность формирования проекта районного бюджета и не позволило обеспечить взаимоувязку вышеназванных документов. </w:t>
      </w:r>
    </w:p>
    <w:p w:rsidR="00DD3E38" w:rsidRPr="00366385" w:rsidRDefault="00DD3E38" w:rsidP="004D342D">
      <w:pPr>
        <w:pStyle w:val="a3"/>
        <w:numPr>
          <w:ilvl w:val="0"/>
          <w:numId w:val="3"/>
        </w:numPr>
        <w:spacing w:after="0"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Недостаточно качественная (формальная) работа по формированию проекта районного бюджета отдельными участниками бюджетного процесса может негативно повлиять на достоверность и качество сформированного бюджета.</w:t>
      </w:r>
    </w:p>
    <w:p w:rsidR="00DD3E38" w:rsidRPr="00366385" w:rsidRDefault="00DD3E38" w:rsidP="004D342D">
      <w:pPr>
        <w:pStyle w:val="a3"/>
        <w:numPr>
          <w:ilvl w:val="0"/>
          <w:numId w:val="3"/>
        </w:numPr>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Общая сумма, предусматриваемая проектом решения о районном бюджете на 2014 год на финансовое обеспечение расходных обязательств, устанавливаемых районом инициативно и, как следствие, приводящие к дополнительной нагрузке на районный бюджет, в 2014 году составляет порядка 337,5 тыс. руб.</w:t>
      </w:r>
    </w:p>
    <w:p w:rsidR="00DD3E38" w:rsidRPr="00366385" w:rsidRDefault="00DD3E38" w:rsidP="004D342D">
      <w:pPr>
        <w:pStyle w:val="a3"/>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Отказ от инициативных (необязательных) расходов приведет к достижению сбалансированности и устойчивости бюджетной системы.</w:t>
      </w:r>
    </w:p>
    <w:p w:rsidR="00DD3E38" w:rsidRPr="00366385" w:rsidRDefault="00DD3E38" w:rsidP="004D342D">
      <w:pPr>
        <w:pStyle w:val="a3"/>
        <w:spacing w:line="240" w:lineRule="auto"/>
        <w:ind w:left="0" w:firstLine="708"/>
        <w:jc w:val="both"/>
        <w:rPr>
          <w:rFonts w:ascii="Times New Roman" w:hAnsi="Times New Roman" w:cs="Times New Roman"/>
          <w:color w:val="FF0000"/>
          <w:sz w:val="24"/>
          <w:szCs w:val="24"/>
        </w:rPr>
      </w:pPr>
    </w:p>
    <w:p w:rsidR="00DD3E38" w:rsidRPr="00366385" w:rsidRDefault="00DD3E38" w:rsidP="004D342D">
      <w:pPr>
        <w:pStyle w:val="a3"/>
        <w:spacing w:after="0" w:line="240" w:lineRule="auto"/>
        <w:ind w:left="0" w:firstLine="851"/>
        <w:jc w:val="both"/>
        <w:rPr>
          <w:rFonts w:ascii="Times New Roman" w:hAnsi="Times New Roman" w:cs="Times New Roman"/>
          <w:b/>
          <w:i/>
          <w:sz w:val="24"/>
          <w:szCs w:val="24"/>
        </w:rPr>
      </w:pPr>
      <w:r w:rsidRPr="00366385">
        <w:rPr>
          <w:rFonts w:ascii="Times New Roman" w:hAnsi="Times New Roman" w:cs="Times New Roman"/>
          <w:b/>
          <w:i/>
          <w:sz w:val="24"/>
          <w:szCs w:val="24"/>
        </w:rPr>
        <w:t>Предложения районному Совету депутатов</w:t>
      </w:r>
    </w:p>
    <w:p w:rsidR="00DD3E38" w:rsidRPr="00366385" w:rsidRDefault="00DD3E38" w:rsidP="004D342D">
      <w:pPr>
        <w:pStyle w:val="a3"/>
        <w:spacing w:after="0" w:line="240" w:lineRule="auto"/>
        <w:ind w:left="0" w:firstLine="851"/>
        <w:jc w:val="both"/>
        <w:rPr>
          <w:rFonts w:ascii="Times New Roman" w:hAnsi="Times New Roman" w:cs="Times New Roman"/>
          <w:b/>
          <w:i/>
          <w:sz w:val="24"/>
          <w:szCs w:val="24"/>
        </w:rPr>
      </w:pPr>
    </w:p>
    <w:p w:rsidR="00DD3E38" w:rsidRPr="00366385" w:rsidRDefault="00DD3E38" w:rsidP="004D342D">
      <w:pPr>
        <w:spacing w:after="0" w:line="240" w:lineRule="auto"/>
        <w:ind w:firstLine="851"/>
        <w:jc w:val="both"/>
        <w:rPr>
          <w:rFonts w:ascii="Times New Roman" w:hAnsi="Times New Roman" w:cs="Times New Roman"/>
          <w:sz w:val="24"/>
          <w:szCs w:val="24"/>
        </w:rPr>
      </w:pPr>
      <w:r w:rsidRPr="00366385">
        <w:rPr>
          <w:rFonts w:ascii="Times New Roman" w:hAnsi="Times New Roman" w:cs="Times New Roman"/>
          <w:sz w:val="24"/>
          <w:szCs w:val="24"/>
        </w:rPr>
        <w:t>Утвердить основные характеристики районного бюджета на 2014 год и плановый период 2015 – 2016 годов.</w:t>
      </w:r>
    </w:p>
    <w:p w:rsidR="00DD3E38" w:rsidRPr="00366385" w:rsidRDefault="00DD3E38" w:rsidP="004D342D">
      <w:pPr>
        <w:spacing w:after="0" w:line="240" w:lineRule="auto"/>
        <w:ind w:firstLine="851"/>
        <w:jc w:val="both"/>
        <w:rPr>
          <w:rFonts w:ascii="Times New Roman" w:hAnsi="Times New Roman" w:cs="Times New Roman"/>
          <w:sz w:val="24"/>
          <w:szCs w:val="24"/>
        </w:rPr>
      </w:pPr>
    </w:p>
    <w:p w:rsidR="00DD3E38" w:rsidRPr="00366385" w:rsidRDefault="00DD3E38" w:rsidP="004D342D">
      <w:pPr>
        <w:pStyle w:val="a3"/>
        <w:spacing w:line="240" w:lineRule="auto"/>
        <w:ind w:left="0" w:firstLine="708"/>
        <w:jc w:val="both"/>
        <w:rPr>
          <w:rFonts w:ascii="Times New Roman" w:hAnsi="Times New Roman" w:cs="Times New Roman"/>
          <w:b/>
          <w:i/>
          <w:sz w:val="24"/>
          <w:szCs w:val="24"/>
        </w:rPr>
      </w:pPr>
      <w:r w:rsidRPr="00366385">
        <w:rPr>
          <w:rFonts w:ascii="Times New Roman" w:hAnsi="Times New Roman" w:cs="Times New Roman"/>
          <w:b/>
          <w:i/>
          <w:sz w:val="24"/>
          <w:szCs w:val="24"/>
        </w:rPr>
        <w:t>Предложения администрации Богучанского района</w:t>
      </w:r>
    </w:p>
    <w:p w:rsidR="00DD3E38" w:rsidRPr="00366385" w:rsidRDefault="00DD3E38" w:rsidP="004D342D">
      <w:pPr>
        <w:pStyle w:val="a3"/>
        <w:spacing w:line="240" w:lineRule="auto"/>
        <w:ind w:left="0" w:firstLine="708"/>
        <w:jc w:val="both"/>
        <w:rPr>
          <w:rFonts w:ascii="Times New Roman" w:hAnsi="Times New Roman" w:cs="Times New Roman"/>
          <w:sz w:val="24"/>
          <w:szCs w:val="24"/>
        </w:rPr>
      </w:pPr>
    </w:p>
    <w:p w:rsidR="00DD3E38" w:rsidRPr="00366385" w:rsidRDefault="00DD3E38" w:rsidP="004D342D">
      <w:pPr>
        <w:pStyle w:val="a3"/>
        <w:numPr>
          <w:ilvl w:val="0"/>
          <w:numId w:val="21"/>
        </w:numPr>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 xml:space="preserve">Доработать проект решения о районном бюджете с учетом изложенных в настоящем заключении замечаний в целях его рассмотрения Богучанским районном Советом депутатов во втором чтении. </w:t>
      </w:r>
    </w:p>
    <w:p w:rsidR="00DD3E38" w:rsidRPr="00366385" w:rsidRDefault="00DD3E38" w:rsidP="004D342D">
      <w:pPr>
        <w:pStyle w:val="a3"/>
        <w:numPr>
          <w:ilvl w:val="0"/>
          <w:numId w:val="21"/>
        </w:numPr>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Доработать с учётом изложенных в настоящем заключении замечаний и предложений документы:</w:t>
      </w:r>
    </w:p>
    <w:p w:rsidR="00DD3E38" w:rsidRPr="00366385" w:rsidRDefault="00DD3E38" w:rsidP="004D342D">
      <w:pPr>
        <w:pStyle w:val="a3"/>
        <w:numPr>
          <w:ilvl w:val="0"/>
          <w:numId w:val="22"/>
        </w:numPr>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Прогноз СЭР;</w:t>
      </w:r>
    </w:p>
    <w:p w:rsidR="00DD3E38" w:rsidRPr="00366385" w:rsidRDefault="00DD3E38" w:rsidP="004D342D">
      <w:pPr>
        <w:pStyle w:val="a3"/>
        <w:numPr>
          <w:ilvl w:val="0"/>
          <w:numId w:val="22"/>
        </w:numPr>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основные направления налоговой политики Богучанского района на очередной финансовый год и плановый период;</w:t>
      </w:r>
    </w:p>
    <w:p w:rsidR="00DD3E38" w:rsidRPr="00366385" w:rsidRDefault="00DD3E38" w:rsidP="004D342D">
      <w:pPr>
        <w:pStyle w:val="a3"/>
        <w:numPr>
          <w:ilvl w:val="0"/>
          <w:numId w:val="22"/>
        </w:numPr>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основные направления бюджетной политики Богучанского района на очередной финансовый год и плановый период;</w:t>
      </w:r>
    </w:p>
    <w:p w:rsidR="00DD3E38" w:rsidRPr="00366385" w:rsidRDefault="00DD3E38" w:rsidP="004D342D">
      <w:pPr>
        <w:pStyle w:val="a3"/>
        <w:numPr>
          <w:ilvl w:val="0"/>
          <w:numId w:val="22"/>
        </w:numPr>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паспорта муниципальных программ Богучанского района;</w:t>
      </w:r>
    </w:p>
    <w:p w:rsidR="00DD3E38" w:rsidRPr="00366385" w:rsidRDefault="00DD3E38" w:rsidP="004D342D">
      <w:pPr>
        <w:pStyle w:val="a3"/>
        <w:numPr>
          <w:ilvl w:val="0"/>
          <w:numId w:val="22"/>
        </w:numPr>
        <w:spacing w:line="240" w:lineRule="auto"/>
        <w:ind w:left="0" w:firstLine="851"/>
        <w:jc w:val="both"/>
        <w:rPr>
          <w:rFonts w:ascii="Times New Roman" w:hAnsi="Times New Roman" w:cs="Times New Roman"/>
          <w:sz w:val="24"/>
          <w:szCs w:val="24"/>
        </w:rPr>
      </w:pPr>
      <w:r w:rsidRPr="00366385">
        <w:rPr>
          <w:rFonts w:ascii="Times New Roman" w:hAnsi="Times New Roman" w:cs="Times New Roman"/>
          <w:sz w:val="24"/>
          <w:szCs w:val="24"/>
        </w:rPr>
        <w:t>проекты муниципальных заданий.</w:t>
      </w:r>
    </w:p>
    <w:p w:rsidR="00DD3E38" w:rsidRPr="00AD6F75" w:rsidRDefault="00DD3E38" w:rsidP="004D342D">
      <w:pPr>
        <w:pStyle w:val="a3"/>
        <w:numPr>
          <w:ilvl w:val="0"/>
          <w:numId w:val="21"/>
        </w:numPr>
        <w:spacing w:line="240" w:lineRule="auto"/>
        <w:ind w:left="0" w:firstLine="708"/>
        <w:jc w:val="both"/>
        <w:rPr>
          <w:rFonts w:ascii="Times New Roman" w:hAnsi="Times New Roman" w:cs="Times New Roman"/>
          <w:sz w:val="24"/>
          <w:szCs w:val="24"/>
        </w:rPr>
      </w:pPr>
      <w:r w:rsidRPr="00AD6F75">
        <w:rPr>
          <w:rFonts w:ascii="Times New Roman" w:hAnsi="Times New Roman" w:cs="Times New Roman"/>
          <w:sz w:val="24"/>
          <w:szCs w:val="24"/>
        </w:rPr>
        <w:t>Доработать муниципальные программы Богучанского района с учётом изложенных в настоящем заключении замечаний в сроки, установленные статьёй 179 Бюджетного кодекса РФ.</w:t>
      </w:r>
    </w:p>
    <w:p w:rsidR="00DD3E38" w:rsidRDefault="00DD3E38" w:rsidP="004D342D">
      <w:pPr>
        <w:pStyle w:val="a3"/>
        <w:framePr w:hSpace="180" w:wrap="around" w:vAnchor="text" w:hAnchor="text" w:y="1"/>
        <w:spacing w:line="240" w:lineRule="auto"/>
        <w:ind w:left="0" w:firstLine="708"/>
        <w:suppressOverlap/>
        <w:jc w:val="both"/>
        <w:rPr>
          <w:rFonts w:ascii="Times New Roman" w:hAnsi="Times New Roman" w:cs="Times New Roman"/>
          <w:sz w:val="28"/>
          <w:szCs w:val="28"/>
        </w:rPr>
      </w:pPr>
    </w:p>
    <w:p w:rsidR="00DD3E38" w:rsidRDefault="00DD3E38" w:rsidP="004D342D">
      <w:pPr>
        <w:pStyle w:val="a3"/>
        <w:framePr w:hSpace="180" w:wrap="around" w:vAnchor="text" w:hAnchor="text" w:y="1"/>
        <w:spacing w:line="240" w:lineRule="auto"/>
        <w:ind w:left="0" w:firstLine="708"/>
        <w:suppressOverlap/>
        <w:jc w:val="both"/>
        <w:rPr>
          <w:rFonts w:ascii="Times New Roman" w:hAnsi="Times New Roman" w:cs="Times New Roman"/>
          <w:sz w:val="28"/>
          <w:szCs w:val="28"/>
        </w:rPr>
      </w:pPr>
    </w:p>
    <w:p w:rsidR="00950BC9" w:rsidRDefault="00950BC9" w:rsidP="004D342D">
      <w:pPr>
        <w:spacing w:line="240" w:lineRule="auto"/>
      </w:pPr>
    </w:p>
    <w:sectPr w:rsidR="00950BC9" w:rsidSect="00A21166">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5DE" w:rsidRDefault="003665DE" w:rsidP="004D342D">
      <w:pPr>
        <w:spacing w:after="0" w:line="240" w:lineRule="auto"/>
      </w:pPr>
      <w:r>
        <w:separator/>
      </w:r>
    </w:p>
  </w:endnote>
  <w:endnote w:type="continuationSeparator" w:id="1">
    <w:p w:rsidR="003665DE" w:rsidRDefault="003665DE" w:rsidP="004D3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6731"/>
    </w:sdtPr>
    <w:sdtContent>
      <w:p w:rsidR="004D342D" w:rsidRDefault="00EA613D">
        <w:pPr>
          <w:pStyle w:val="aa"/>
          <w:jc w:val="right"/>
        </w:pPr>
        <w:fldSimple w:instr=" PAGE   \* MERGEFORMAT ">
          <w:r w:rsidR="00441C01">
            <w:rPr>
              <w:noProof/>
            </w:rPr>
            <w:t>1</w:t>
          </w:r>
        </w:fldSimple>
      </w:p>
    </w:sdtContent>
  </w:sdt>
  <w:p w:rsidR="004D342D" w:rsidRDefault="004D342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5DE" w:rsidRDefault="003665DE" w:rsidP="004D342D">
      <w:pPr>
        <w:spacing w:after="0" w:line="240" w:lineRule="auto"/>
      </w:pPr>
      <w:r>
        <w:separator/>
      </w:r>
    </w:p>
  </w:footnote>
  <w:footnote w:type="continuationSeparator" w:id="1">
    <w:p w:rsidR="003665DE" w:rsidRDefault="003665DE" w:rsidP="004D34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1AC9"/>
    <w:multiLevelType w:val="hybridMultilevel"/>
    <w:tmpl w:val="8B00E6C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F90661"/>
    <w:multiLevelType w:val="hybridMultilevel"/>
    <w:tmpl w:val="B874CA4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5874A79"/>
    <w:multiLevelType w:val="hybridMultilevel"/>
    <w:tmpl w:val="280A6FD0"/>
    <w:lvl w:ilvl="0" w:tplc="0A222C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36662EA"/>
    <w:multiLevelType w:val="hybridMultilevel"/>
    <w:tmpl w:val="15C806C4"/>
    <w:lvl w:ilvl="0" w:tplc="774C38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9910856"/>
    <w:multiLevelType w:val="hybridMultilevel"/>
    <w:tmpl w:val="719CF59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43B28CA"/>
    <w:multiLevelType w:val="hybridMultilevel"/>
    <w:tmpl w:val="E452A168"/>
    <w:lvl w:ilvl="0" w:tplc="B434CF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C450531"/>
    <w:multiLevelType w:val="hybridMultilevel"/>
    <w:tmpl w:val="9C866A9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04046F2"/>
    <w:multiLevelType w:val="hybridMultilevel"/>
    <w:tmpl w:val="D6D8C194"/>
    <w:lvl w:ilvl="0" w:tplc="7A3EFC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9633CB1"/>
    <w:multiLevelType w:val="hybridMultilevel"/>
    <w:tmpl w:val="276CE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135EF0"/>
    <w:multiLevelType w:val="hybridMultilevel"/>
    <w:tmpl w:val="D758F90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B361D4E"/>
    <w:multiLevelType w:val="hybridMultilevel"/>
    <w:tmpl w:val="F308211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508137B1"/>
    <w:multiLevelType w:val="hybridMultilevel"/>
    <w:tmpl w:val="6E0E78A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25D06F4"/>
    <w:multiLevelType w:val="hybridMultilevel"/>
    <w:tmpl w:val="F4AA9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1206DF"/>
    <w:multiLevelType w:val="hybridMultilevel"/>
    <w:tmpl w:val="41E0B688"/>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4">
    <w:nsid w:val="61314E03"/>
    <w:multiLevelType w:val="hybridMultilevel"/>
    <w:tmpl w:val="A7FE54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2622498"/>
    <w:multiLevelType w:val="hybridMultilevel"/>
    <w:tmpl w:val="8EEEDD6C"/>
    <w:lvl w:ilvl="0" w:tplc="70DC1C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6FD4598"/>
    <w:multiLevelType w:val="hybridMultilevel"/>
    <w:tmpl w:val="40182B5A"/>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74884AB6"/>
    <w:multiLevelType w:val="hybridMultilevel"/>
    <w:tmpl w:val="F1B6547A"/>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8">
    <w:nsid w:val="7A1D0323"/>
    <w:multiLevelType w:val="hybridMultilevel"/>
    <w:tmpl w:val="B11CFD6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7C093E73"/>
    <w:multiLevelType w:val="hybridMultilevel"/>
    <w:tmpl w:val="B5700AE6"/>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0">
    <w:nsid w:val="7D3C4642"/>
    <w:multiLevelType w:val="hybridMultilevel"/>
    <w:tmpl w:val="268E99BA"/>
    <w:lvl w:ilvl="0" w:tplc="B846F8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ECE739C"/>
    <w:multiLevelType w:val="hybridMultilevel"/>
    <w:tmpl w:val="D2D0F5F8"/>
    <w:lvl w:ilvl="0" w:tplc="0419000D">
      <w:start w:val="1"/>
      <w:numFmt w:val="bullet"/>
      <w:lvlText w:val=""/>
      <w:lvlJc w:val="left"/>
      <w:pPr>
        <w:ind w:left="2279"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7EE27478"/>
    <w:multiLevelType w:val="hybridMultilevel"/>
    <w:tmpl w:val="D67E4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023AE6"/>
    <w:multiLevelType w:val="hybridMultilevel"/>
    <w:tmpl w:val="98AEBDD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12"/>
  </w:num>
  <w:num w:numId="3">
    <w:abstractNumId w:val="22"/>
  </w:num>
  <w:num w:numId="4">
    <w:abstractNumId w:val="19"/>
  </w:num>
  <w:num w:numId="5">
    <w:abstractNumId w:val="18"/>
  </w:num>
  <w:num w:numId="6">
    <w:abstractNumId w:val="9"/>
  </w:num>
  <w:num w:numId="7">
    <w:abstractNumId w:val="5"/>
  </w:num>
  <w:num w:numId="8">
    <w:abstractNumId w:val="11"/>
  </w:num>
  <w:num w:numId="9">
    <w:abstractNumId w:val="0"/>
  </w:num>
  <w:num w:numId="10">
    <w:abstractNumId w:val="21"/>
  </w:num>
  <w:num w:numId="11">
    <w:abstractNumId w:val="16"/>
  </w:num>
  <w:num w:numId="12">
    <w:abstractNumId w:val="10"/>
  </w:num>
  <w:num w:numId="13">
    <w:abstractNumId w:val="13"/>
  </w:num>
  <w:num w:numId="14">
    <w:abstractNumId w:val="6"/>
  </w:num>
  <w:num w:numId="15">
    <w:abstractNumId w:val="1"/>
  </w:num>
  <w:num w:numId="16">
    <w:abstractNumId w:val="15"/>
  </w:num>
  <w:num w:numId="17">
    <w:abstractNumId w:val="4"/>
  </w:num>
  <w:num w:numId="18">
    <w:abstractNumId w:val="20"/>
  </w:num>
  <w:num w:numId="19">
    <w:abstractNumId w:val="2"/>
  </w:num>
  <w:num w:numId="20">
    <w:abstractNumId w:val="3"/>
  </w:num>
  <w:num w:numId="21">
    <w:abstractNumId w:val="7"/>
  </w:num>
  <w:num w:numId="22">
    <w:abstractNumId w:val="17"/>
  </w:num>
  <w:num w:numId="23">
    <w:abstractNumId w:val="23"/>
  </w:num>
  <w:num w:numId="24">
    <w:abstractNumId w:val="1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D3E38"/>
    <w:rsid w:val="0000020E"/>
    <w:rsid w:val="00000701"/>
    <w:rsid w:val="000018A3"/>
    <w:rsid w:val="000031DD"/>
    <w:rsid w:val="00003511"/>
    <w:rsid w:val="00003888"/>
    <w:rsid w:val="00003D5E"/>
    <w:rsid w:val="00004155"/>
    <w:rsid w:val="00005D58"/>
    <w:rsid w:val="00005F4C"/>
    <w:rsid w:val="00006EBE"/>
    <w:rsid w:val="00007976"/>
    <w:rsid w:val="000111FE"/>
    <w:rsid w:val="00011916"/>
    <w:rsid w:val="00012BAB"/>
    <w:rsid w:val="00012D6C"/>
    <w:rsid w:val="00013571"/>
    <w:rsid w:val="000145D9"/>
    <w:rsid w:val="00015693"/>
    <w:rsid w:val="00017573"/>
    <w:rsid w:val="0002024C"/>
    <w:rsid w:val="00020270"/>
    <w:rsid w:val="00020579"/>
    <w:rsid w:val="00020F89"/>
    <w:rsid w:val="000211FF"/>
    <w:rsid w:val="000216AF"/>
    <w:rsid w:val="000217BD"/>
    <w:rsid w:val="000218C3"/>
    <w:rsid w:val="000234D5"/>
    <w:rsid w:val="00024512"/>
    <w:rsid w:val="00025969"/>
    <w:rsid w:val="0003026C"/>
    <w:rsid w:val="00030CA1"/>
    <w:rsid w:val="000316AE"/>
    <w:rsid w:val="0003232D"/>
    <w:rsid w:val="00032A91"/>
    <w:rsid w:val="0003442C"/>
    <w:rsid w:val="000370DA"/>
    <w:rsid w:val="00040197"/>
    <w:rsid w:val="0004250F"/>
    <w:rsid w:val="000425A2"/>
    <w:rsid w:val="00042EC5"/>
    <w:rsid w:val="00043F40"/>
    <w:rsid w:val="0004566D"/>
    <w:rsid w:val="000457A0"/>
    <w:rsid w:val="00045A10"/>
    <w:rsid w:val="00045E84"/>
    <w:rsid w:val="00045E91"/>
    <w:rsid w:val="000471FA"/>
    <w:rsid w:val="0004731C"/>
    <w:rsid w:val="00047F22"/>
    <w:rsid w:val="00050B65"/>
    <w:rsid w:val="00052E96"/>
    <w:rsid w:val="000538D9"/>
    <w:rsid w:val="00055334"/>
    <w:rsid w:val="00055A9D"/>
    <w:rsid w:val="000567CA"/>
    <w:rsid w:val="000579A3"/>
    <w:rsid w:val="00057BD4"/>
    <w:rsid w:val="00062055"/>
    <w:rsid w:val="00062851"/>
    <w:rsid w:val="000628E1"/>
    <w:rsid w:val="00063AC7"/>
    <w:rsid w:val="00063E7C"/>
    <w:rsid w:val="000645FC"/>
    <w:rsid w:val="00064823"/>
    <w:rsid w:val="00064C00"/>
    <w:rsid w:val="0007152E"/>
    <w:rsid w:val="00072524"/>
    <w:rsid w:val="0007287A"/>
    <w:rsid w:val="000729C9"/>
    <w:rsid w:val="00073EDB"/>
    <w:rsid w:val="000745E4"/>
    <w:rsid w:val="0007490D"/>
    <w:rsid w:val="0007571E"/>
    <w:rsid w:val="00077245"/>
    <w:rsid w:val="0008008E"/>
    <w:rsid w:val="00082748"/>
    <w:rsid w:val="00082D4F"/>
    <w:rsid w:val="0008360F"/>
    <w:rsid w:val="00083972"/>
    <w:rsid w:val="00083B5B"/>
    <w:rsid w:val="00083F9E"/>
    <w:rsid w:val="00084D36"/>
    <w:rsid w:val="00084D52"/>
    <w:rsid w:val="0008595C"/>
    <w:rsid w:val="00086529"/>
    <w:rsid w:val="00086D0F"/>
    <w:rsid w:val="00091EFD"/>
    <w:rsid w:val="00092780"/>
    <w:rsid w:val="00092D59"/>
    <w:rsid w:val="00092E62"/>
    <w:rsid w:val="0009388A"/>
    <w:rsid w:val="00094760"/>
    <w:rsid w:val="000957B9"/>
    <w:rsid w:val="00095835"/>
    <w:rsid w:val="0009610D"/>
    <w:rsid w:val="000964B3"/>
    <w:rsid w:val="0009787C"/>
    <w:rsid w:val="000A28B0"/>
    <w:rsid w:val="000A3029"/>
    <w:rsid w:val="000A51B5"/>
    <w:rsid w:val="000A5EB6"/>
    <w:rsid w:val="000A6BD4"/>
    <w:rsid w:val="000A717C"/>
    <w:rsid w:val="000A7933"/>
    <w:rsid w:val="000B050E"/>
    <w:rsid w:val="000B05FB"/>
    <w:rsid w:val="000B0729"/>
    <w:rsid w:val="000B12E9"/>
    <w:rsid w:val="000B222A"/>
    <w:rsid w:val="000B29FE"/>
    <w:rsid w:val="000B3696"/>
    <w:rsid w:val="000B4EA1"/>
    <w:rsid w:val="000B51B4"/>
    <w:rsid w:val="000B53E0"/>
    <w:rsid w:val="000B5B0D"/>
    <w:rsid w:val="000B6696"/>
    <w:rsid w:val="000B729F"/>
    <w:rsid w:val="000C2485"/>
    <w:rsid w:val="000C2496"/>
    <w:rsid w:val="000C43E1"/>
    <w:rsid w:val="000C5147"/>
    <w:rsid w:val="000C776A"/>
    <w:rsid w:val="000D0484"/>
    <w:rsid w:val="000D10E1"/>
    <w:rsid w:val="000D3C72"/>
    <w:rsid w:val="000D425A"/>
    <w:rsid w:val="000D43A5"/>
    <w:rsid w:val="000D474A"/>
    <w:rsid w:val="000D481D"/>
    <w:rsid w:val="000D4F49"/>
    <w:rsid w:val="000D5123"/>
    <w:rsid w:val="000D6759"/>
    <w:rsid w:val="000D7351"/>
    <w:rsid w:val="000E079C"/>
    <w:rsid w:val="000E0940"/>
    <w:rsid w:val="000E17BE"/>
    <w:rsid w:val="000E1EE8"/>
    <w:rsid w:val="000E24E6"/>
    <w:rsid w:val="000E332A"/>
    <w:rsid w:val="000E3A26"/>
    <w:rsid w:val="000E44BB"/>
    <w:rsid w:val="000E4663"/>
    <w:rsid w:val="000E4AD1"/>
    <w:rsid w:val="000E64D7"/>
    <w:rsid w:val="000E6B29"/>
    <w:rsid w:val="000E706C"/>
    <w:rsid w:val="000E7405"/>
    <w:rsid w:val="000F04D8"/>
    <w:rsid w:val="000F1565"/>
    <w:rsid w:val="000F2669"/>
    <w:rsid w:val="000F3CBA"/>
    <w:rsid w:val="000F5013"/>
    <w:rsid w:val="000F5BE8"/>
    <w:rsid w:val="0010092C"/>
    <w:rsid w:val="0010256F"/>
    <w:rsid w:val="00103025"/>
    <w:rsid w:val="00103BEA"/>
    <w:rsid w:val="00103DF3"/>
    <w:rsid w:val="001051FA"/>
    <w:rsid w:val="00105D57"/>
    <w:rsid w:val="001061C3"/>
    <w:rsid w:val="00106516"/>
    <w:rsid w:val="00107274"/>
    <w:rsid w:val="00110EAF"/>
    <w:rsid w:val="00111991"/>
    <w:rsid w:val="001120FA"/>
    <w:rsid w:val="00113199"/>
    <w:rsid w:val="00115180"/>
    <w:rsid w:val="001178A3"/>
    <w:rsid w:val="00120041"/>
    <w:rsid w:val="0012093A"/>
    <w:rsid w:val="00121BFA"/>
    <w:rsid w:val="0012211E"/>
    <w:rsid w:val="00123D97"/>
    <w:rsid w:val="001247EF"/>
    <w:rsid w:val="001255CF"/>
    <w:rsid w:val="00126042"/>
    <w:rsid w:val="00126950"/>
    <w:rsid w:val="00126ABC"/>
    <w:rsid w:val="00126DD5"/>
    <w:rsid w:val="0012704D"/>
    <w:rsid w:val="00127F61"/>
    <w:rsid w:val="001309CE"/>
    <w:rsid w:val="00132269"/>
    <w:rsid w:val="001323B6"/>
    <w:rsid w:val="001336D8"/>
    <w:rsid w:val="00133B60"/>
    <w:rsid w:val="00133BFB"/>
    <w:rsid w:val="00135396"/>
    <w:rsid w:val="001361E0"/>
    <w:rsid w:val="00136595"/>
    <w:rsid w:val="00137DE2"/>
    <w:rsid w:val="0014241B"/>
    <w:rsid w:val="00142F37"/>
    <w:rsid w:val="00144FB3"/>
    <w:rsid w:val="001457D3"/>
    <w:rsid w:val="00146A00"/>
    <w:rsid w:val="00147A08"/>
    <w:rsid w:val="00147FC3"/>
    <w:rsid w:val="00150C86"/>
    <w:rsid w:val="001513CC"/>
    <w:rsid w:val="001533E5"/>
    <w:rsid w:val="001535C0"/>
    <w:rsid w:val="0015397F"/>
    <w:rsid w:val="00155651"/>
    <w:rsid w:val="00155F6E"/>
    <w:rsid w:val="00156F0A"/>
    <w:rsid w:val="0015701D"/>
    <w:rsid w:val="001579BD"/>
    <w:rsid w:val="00157B6F"/>
    <w:rsid w:val="00157E1B"/>
    <w:rsid w:val="00161609"/>
    <w:rsid w:val="0016207C"/>
    <w:rsid w:val="001630CD"/>
    <w:rsid w:val="001633DC"/>
    <w:rsid w:val="001636DC"/>
    <w:rsid w:val="00164D94"/>
    <w:rsid w:val="001651E9"/>
    <w:rsid w:val="001661B4"/>
    <w:rsid w:val="00166BA9"/>
    <w:rsid w:val="00170112"/>
    <w:rsid w:val="00171746"/>
    <w:rsid w:val="0017242A"/>
    <w:rsid w:val="00172505"/>
    <w:rsid w:val="00172686"/>
    <w:rsid w:val="00173B80"/>
    <w:rsid w:val="001744B1"/>
    <w:rsid w:val="0017591B"/>
    <w:rsid w:val="00175B58"/>
    <w:rsid w:val="00176E7E"/>
    <w:rsid w:val="0017771E"/>
    <w:rsid w:val="001800E4"/>
    <w:rsid w:val="00180EFA"/>
    <w:rsid w:val="001812AA"/>
    <w:rsid w:val="00181CB3"/>
    <w:rsid w:val="0018390D"/>
    <w:rsid w:val="00185864"/>
    <w:rsid w:val="00185E99"/>
    <w:rsid w:val="0018657C"/>
    <w:rsid w:val="00186C3C"/>
    <w:rsid w:val="00190513"/>
    <w:rsid w:val="0019117B"/>
    <w:rsid w:val="001918DC"/>
    <w:rsid w:val="00193023"/>
    <w:rsid w:val="001932D1"/>
    <w:rsid w:val="00195197"/>
    <w:rsid w:val="0019569E"/>
    <w:rsid w:val="00197BC2"/>
    <w:rsid w:val="001A16A9"/>
    <w:rsid w:val="001A2E16"/>
    <w:rsid w:val="001A3951"/>
    <w:rsid w:val="001A3A6F"/>
    <w:rsid w:val="001A5972"/>
    <w:rsid w:val="001A7AF2"/>
    <w:rsid w:val="001B5DF8"/>
    <w:rsid w:val="001B6A99"/>
    <w:rsid w:val="001B710C"/>
    <w:rsid w:val="001C0912"/>
    <w:rsid w:val="001C1D78"/>
    <w:rsid w:val="001C2CCD"/>
    <w:rsid w:val="001C30C3"/>
    <w:rsid w:val="001C4F66"/>
    <w:rsid w:val="001C5840"/>
    <w:rsid w:val="001C591E"/>
    <w:rsid w:val="001C5F84"/>
    <w:rsid w:val="001C7065"/>
    <w:rsid w:val="001D2A7C"/>
    <w:rsid w:val="001D383C"/>
    <w:rsid w:val="001D3C83"/>
    <w:rsid w:val="001D3FFB"/>
    <w:rsid w:val="001D4C9E"/>
    <w:rsid w:val="001D7F79"/>
    <w:rsid w:val="001E03E2"/>
    <w:rsid w:val="001E0B05"/>
    <w:rsid w:val="001E1CE5"/>
    <w:rsid w:val="001E34DD"/>
    <w:rsid w:val="001E3E14"/>
    <w:rsid w:val="001E3E60"/>
    <w:rsid w:val="001E4184"/>
    <w:rsid w:val="001E5A79"/>
    <w:rsid w:val="001E5DB6"/>
    <w:rsid w:val="001E6813"/>
    <w:rsid w:val="001F1351"/>
    <w:rsid w:val="001F214B"/>
    <w:rsid w:val="001F3643"/>
    <w:rsid w:val="001F3EE6"/>
    <w:rsid w:val="001F45BE"/>
    <w:rsid w:val="001F5979"/>
    <w:rsid w:val="001F7E9C"/>
    <w:rsid w:val="0020424A"/>
    <w:rsid w:val="0020437D"/>
    <w:rsid w:val="00204EC6"/>
    <w:rsid w:val="00206CE0"/>
    <w:rsid w:val="002077FC"/>
    <w:rsid w:val="00207967"/>
    <w:rsid w:val="00207C57"/>
    <w:rsid w:val="002101F7"/>
    <w:rsid w:val="00210ED3"/>
    <w:rsid w:val="0021116A"/>
    <w:rsid w:val="00212073"/>
    <w:rsid w:val="002139B3"/>
    <w:rsid w:val="00213CDA"/>
    <w:rsid w:val="00214561"/>
    <w:rsid w:val="00215222"/>
    <w:rsid w:val="00216AF9"/>
    <w:rsid w:val="00217B5B"/>
    <w:rsid w:val="00221DC3"/>
    <w:rsid w:val="00222C97"/>
    <w:rsid w:val="00222ED1"/>
    <w:rsid w:val="00225F55"/>
    <w:rsid w:val="00226436"/>
    <w:rsid w:val="00226C09"/>
    <w:rsid w:val="00226C32"/>
    <w:rsid w:val="00226C57"/>
    <w:rsid w:val="0022798B"/>
    <w:rsid w:val="00227DF4"/>
    <w:rsid w:val="00227FEE"/>
    <w:rsid w:val="00231FE9"/>
    <w:rsid w:val="00234B66"/>
    <w:rsid w:val="002354F3"/>
    <w:rsid w:val="00241F25"/>
    <w:rsid w:val="00243666"/>
    <w:rsid w:val="00247385"/>
    <w:rsid w:val="002507CF"/>
    <w:rsid w:val="00250EEA"/>
    <w:rsid w:val="00251083"/>
    <w:rsid w:val="00251667"/>
    <w:rsid w:val="00252444"/>
    <w:rsid w:val="002527BE"/>
    <w:rsid w:val="00254554"/>
    <w:rsid w:val="00256C64"/>
    <w:rsid w:val="00257207"/>
    <w:rsid w:val="00257E3B"/>
    <w:rsid w:val="002606E6"/>
    <w:rsid w:val="00260A59"/>
    <w:rsid w:val="002616B6"/>
    <w:rsid w:val="0026248B"/>
    <w:rsid w:val="00262954"/>
    <w:rsid w:val="00262ED2"/>
    <w:rsid w:val="00263FD6"/>
    <w:rsid w:val="00264311"/>
    <w:rsid w:val="00264A22"/>
    <w:rsid w:val="00266939"/>
    <w:rsid w:val="00270A9F"/>
    <w:rsid w:val="00271A21"/>
    <w:rsid w:val="00272180"/>
    <w:rsid w:val="0027302F"/>
    <w:rsid w:val="002735AC"/>
    <w:rsid w:val="00274202"/>
    <w:rsid w:val="002760DB"/>
    <w:rsid w:val="00277330"/>
    <w:rsid w:val="00280996"/>
    <w:rsid w:val="00280999"/>
    <w:rsid w:val="00280C35"/>
    <w:rsid w:val="0028122E"/>
    <w:rsid w:val="00281570"/>
    <w:rsid w:val="002815ED"/>
    <w:rsid w:val="002819D8"/>
    <w:rsid w:val="00281D86"/>
    <w:rsid w:val="00282320"/>
    <w:rsid w:val="00284289"/>
    <w:rsid w:val="002848A4"/>
    <w:rsid w:val="0028490B"/>
    <w:rsid w:val="00285288"/>
    <w:rsid w:val="0028582F"/>
    <w:rsid w:val="00286624"/>
    <w:rsid w:val="0029067C"/>
    <w:rsid w:val="00290BF0"/>
    <w:rsid w:val="00291FE3"/>
    <w:rsid w:val="00292572"/>
    <w:rsid w:val="00292D61"/>
    <w:rsid w:val="00292E43"/>
    <w:rsid w:val="00292E6E"/>
    <w:rsid w:val="0029467A"/>
    <w:rsid w:val="00294825"/>
    <w:rsid w:val="002A0F6E"/>
    <w:rsid w:val="002A1E97"/>
    <w:rsid w:val="002A2ABA"/>
    <w:rsid w:val="002A4A92"/>
    <w:rsid w:val="002A5563"/>
    <w:rsid w:val="002A5981"/>
    <w:rsid w:val="002A5C09"/>
    <w:rsid w:val="002A6424"/>
    <w:rsid w:val="002A67BC"/>
    <w:rsid w:val="002A7157"/>
    <w:rsid w:val="002B03AC"/>
    <w:rsid w:val="002B12AD"/>
    <w:rsid w:val="002B2D3A"/>
    <w:rsid w:val="002B355B"/>
    <w:rsid w:val="002B3DB8"/>
    <w:rsid w:val="002B5589"/>
    <w:rsid w:val="002B70E1"/>
    <w:rsid w:val="002B7251"/>
    <w:rsid w:val="002B7B4D"/>
    <w:rsid w:val="002C0D92"/>
    <w:rsid w:val="002C19A5"/>
    <w:rsid w:val="002C1A10"/>
    <w:rsid w:val="002C2991"/>
    <w:rsid w:val="002C2A17"/>
    <w:rsid w:val="002C2A37"/>
    <w:rsid w:val="002C2D57"/>
    <w:rsid w:val="002C3EEF"/>
    <w:rsid w:val="002C45D4"/>
    <w:rsid w:val="002C4A65"/>
    <w:rsid w:val="002C5609"/>
    <w:rsid w:val="002C71BB"/>
    <w:rsid w:val="002C729B"/>
    <w:rsid w:val="002D0304"/>
    <w:rsid w:val="002D1D75"/>
    <w:rsid w:val="002D3A3D"/>
    <w:rsid w:val="002D438B"/>
    <w:rsid w:val="002D5270"/>
    <w:rsid w:val="002D7DAD"/>
    <w:rsid w:val="002E0876"/>
    <w:rsid w:val="002E097B"/>
    <w:rsid w:val="002E35A3"/>
    <w:rsid w:val="002E4667"/>
    <w:rsid w:val="002E624F"/>
    <w:rsid w:val="002F2702"/>
    <w:rsid w:val="002F2EA7"/>
    <w:rsid w:val="002F3BE2"/>
    <w:rsid w:val="002F3CCB"/>
    <w:rsid w:val="002F49A5"/>
    <w:rsid w:val="002F5316"/>
    <w:rsid w:val="002F53F6"/>
    <w:rsid w:val="002F577C"/>
    <w:rsid w:val="002F71FA"/>
    <w:rsid w:val="00300DB4"/>
    <w:rsid w:val="00301102"/>
    <w:rsid w:val="003018B0"/>
    <w:rsid w:val="00301E9E"/>
    <w:rsid w:val="00303AAA"/>
    <w:rsid w:val="00303ECB"/>
    <w:rsid w:val="003040FF"/>
    <w:rsid w:val="003068C4"/>
    <w:rsid w:val="00306A7E"/>
    <w:rsid w:val="00306BA5"/>
    <w:rsid w:val="00310129"/>
    <w:rsid w:val="003102F2"/>
    <w:rsid w:val="0031129A"/>
    <w:rsid w:val="0031183F"/>
    <w:rsid w:val="00312CCB"/>
    <w:rsid w:val="00313E53"/>
    <w:rsid w:val="0031444A"/>
    <w:rsid w:val="00316BC2"/>
    <w:rsid w:val="00317B92"/>
    <w:rsid w:val="00317BB3"/>
    <w:rsid w:val="00321C2D"/>
    <w:rsid w:val="00324074"/>
    <w:rsid w:val="003265E4"/>
    <w:rsid w:val="003272C4"/>
    <w:rsid w:val="00331D6B"/>
    <w:rsid w:val="003337D4"/>
    <w:rsid w:val="00334904"/>
    <w:rsid w:val="0033526A"/>
    <w:rsid w:val="00337175"/>
    <w:rsid w:val="003412AA"/>
    <w:rsid w:val="0034198F"/>
    <w:rsid w:val="00342A43"/>
    <w:rsid w:val="003457BE"/>
    <w:rsid w:val="0034618D"/>
    <w:rsid w:val="00346757"/>
    <w:rsid w:val="00346A10"/>
    <w:rsid w:val="00347ACE"/>
    <w:rsid w:val="00351D09"/>
    <w:rsid w:val="00352827"/>
    <w:rsid w:val="0035394E"/>
    <w:rsid w:val="00356614"/>
    <w:rsid w:val="00356AAA"/>
    <w:rsid w:val="003603A6"/>
    <w:rsid w:val="0036168D"/>
    <w:rsid w:val="003617A6"/>
    <w:rsid w:val="00364CB8"/>
    <w:rsid w:val="00364FF4"/>
    <w:rsid w:val="00364FFF"/>
    <w:rsid w:val="003653EB"/>
    <w:rsid w:val="00365B23"/>
    <w:rsid w:val="0036621E"/>
    <w:rsid w:val="003665DE"/>
    <w:rsid w:val="00366791"/>
    <w:rsid w:val="003678D5"/>
    <w:rsid w:val="00367E4F"/>
    <w:rsid w:val="00370E50"/>
    <w:rsid w:val="00371D59"/>
    <w:rsid w:val="0037211B"/>
    <w:rsid w:val="003722D3"/>
    <w:rsid w:val="00372740"/>
    <w:rsid w:val="003762BA"/>
    <w:rsid w:val="00376A88"/>
    <w:rsid w:val="00376F9E"/>
    <w:rsid w:val="00380240"/>
    <w:rsid w:val="003819F2"/>
    <w:rsid w:val="00381E09"/>
    <w:rsid w:val="003839A9"/>
    <w:rsid w:val="003844D5"/>
    <w:rsid w:val="00384962"/>
    <w:rsid w:val="0038555F"/>
    <w:rsid w:val="003855CA"/>
    <w:rsid w:val="003878F2"/>
    <w:rsid w:val="00390639"/>
    <w:rsid w:val="00390893"/>
    <w:rsid w:val="003939A2"/>
    <w:rsid w:val="003958C5"/>
    <w:rsid w:val="00397794"/>
    <w:rsid w:val="00397BBA"/>
    <w:rsid w:val="003A052A"/>
    <w:rsid w:val="003A0636"/>
    <w:rsid w:val="003A2740"/>
    <w:rsid w:val="003A32F7"/>
    <w:rsid w:val="003A3799"/>
    <w:rsid w:val="003A453F"/>
    <w:rsid w:val="003A50AA"/>
    <w:rsid w:val="003A6060"/>
    <w:rsid w:val="003B04A7"/>
    <w:rsid w:val="003B185F"/>
    <w:rsid w:val="003B3FDB"/>
    <w:rsid w:val="003B4F81"/>
    <w:rsid w:val="003B5FB0"/>
    <w:rsid w:val="003B70DC"/>
    <w:rsid w:val="003B726B"/>
    <w:rsid w:val="003B7C5A"/>
    <w:rsid w:val="003B7D54"/>
    <w:rsid w:val="003B7E08"/>
    <w:rsid w:val="003C02E1"/>
    <w:rsid w:val="003C2AF0"/>
    <w:rsid w:val="003C46F7"/>
    <w:rsid w:val="003C4D2F"/>
    <w:rsid w:val="003C4DF6"/>
    <w:rsid w:val="003C754B"/>
    <w:rsid w:val="003C784E"/>
    <w:rsid w:val="003D1C06"/>
    <w:rsid w:val="003D4571"/>
    <w:rsid w:val="003D6A93"/>
    <w:rsid w:val="003D6B1F"/>
    <w:rsid w:val="003D6C9A"/>
    <w:rsid w:val="003E08EC"/>
    <w:rsid w:val="003E0A91"/>
    <w:rsid w:val="003E1107"/>
    <w:rsid w:val="003E1B92"/>
    <w:rsid w:val="003E22DD"/>
    <w:rsid w:val="003E39BE"/>
    <w:rsid w:val="003E4ABD"/>
    <w:rsid w:val="003E50EF"/>
    <w:rsid w:val="003E541B"/>
    <w:rsid w:val="003E593E"/>
    <w:rsid w:val="003E5A4F"/>
    <w:rsid w:val="003E6122"/>
    <w:rsid w:val="003E74B9"/>
    <w:rsid w:val="003F0D43"/>
    <w:rsid w:val="003F1608"/>
    <w:rsid w:val="003F1E73"/>
    <w:rsid w:val="003F210B"/>
    <w:rsid w:val="003F22AD"/>
    <w:rsid w:val="003F4A13"/>
    <w:rsid w:val="003F58DF"/>
    <w:rsid w:val="003F638E"/>
    <w:rsid w:val="003F6A82"/>
    <w:rsid w:val="003F7F16"/>
    <w:rsid w:val="004005AA"/>
    <w:rsid w:val="00400D7E"/>
    <w:rsid w:val="00400F02"/>
    <w:rsid w:val="0040137A"/>
    <w:rsid w:val="00402406"/>
    <w:rsid w:val="0040253D"/>
    <w:rsid w:val="00402699"/>
    <w:rsid w:val="00402773"/>
    <w:rsid w:val="00402B52"/>
    <w:rsid w:val="00402D3B"/>
    <w:rsid w:val="00402D3D"/>
    <w:rsid w:val="0040351A"/>
    <w:rsid w:val="004036CE"/>
    <w:rsid w:val="00404117"/>
    <w:rsid w:val="004056BE"/>
    <w:rsid w:val="0040782F"/>
    <w:rsid w:val="00411B41"/>
    <w:rsid w:val="00414B65"/>
    <w:rsid w:val="00415921"/>
    <w:rsid w:val="00417614"/>
    <w:rsid w:val="00417959"/>
    <w:rsid w:val="00420F66"/>
    <w:rsid w:val="00421337"/>
    <w:rsid w:val="00421F49"/>
    <w:rsid w:val="00424121"/>
    <w:rsid w:val="00424F21"/>
    <w:rsid w:val="00426299"/>
    <w:rsid w:val="00430032"/>
    <w:rsid w:val="004309BE"/>
    <w:rsid w:val="004336DE"/>
    <w:rsid w:val="00433FB2"/>
    <w:rsid w:val="00434876"/>
    <w:rsid w:val="00440168"/>
    <w:rsid w:val="0044053B"/>
    <w:rsid w:val="00440CA2"/>
    <w:rsid w:val="0044113D"/>
    <w:rsid w:val="0044128D"/>
    <w:rsid w:val="00441A8C"/>
    <w:rsid w:val="00441C01"/>
    <w:rsid w:val="00442DF2"/>
    <w:rsid w:val="0044355C"/>
    <w:rsid w:val="00443582"/>
    <w:rsid w:val="00444B82"/>
    <w:rsid w:val="00445DD7"/>
    <w:rsid w:val="004509F1"/>
    <w:rsid w:val="004518F9"/>
    <w:rsid w:val="00452349"/>
    <w:rsid w:val="004533E2"/>
    <w:rsid w:val="00454AF8"/>
    <w:rsid w:val="00455AB5"/>
    <w:rsid w:val="004565FC"/>
    <w:rsid w:val="00456BB8"/>
    <w:rsid w:val="00457B64"/>
    <w:rsid w:val="00457CC6"/>
    <w:rsid w:val="00460720"/>
    <w:rsid w:val="00460A28"/>
    <w:rsid w:val="00462301"/>
    <w:rsid w:val="00462619"/>
    <w:rsid w:val="004626CB"/>
    <w:rsid w:val="004644FE"/>
    <w:rsid w:val="004650D1"/>
    <w:rsid w:val="004654F8"/>
    <w:rsid w:val="00466761"/>
    <w:rsid w:val="00466EA1"/>
    <w:rsid w:val="004676A5"/>
    <w:rsid w:val="00470E3B"/>
    <w:rsid w:val="004713BD"/>
    <w:rsid w:val="00473392"/>
    <w:rsid w:val="00474BB6"/>
    <w:rsid w:val="00481EEE"/>
    <w:rsid w:val="004829CE"/>
    <w:rsid w:val="00483AA8"/>
    <w:rsid w:val="00483CF2"/>
    <w:rsid w:val="00484EB2"/>
    <w:rsid w:val="00487253"/>
    <w:rsid w:val="004913A6"/>
    <w:rsid w:val="00491FA9"/>
    <w:rsid w:val="00493969"/>
    <w:rsid w:val="00493C4C"/>
    <w:rsid w:val="00494B91"/>
    <w:rsid w:val="00495DA8"/>
    <w:rsid w:val="00496FF7"/>
    <w:rsid w:val="00497DDD"/>
    <w:rsid w:val="004A1867"/>
    <w:rsid w:val="004A193F"/>
    <w:rsid w:val="004A40F5"/>
    <w:rsid w:val="004A5110"/>
    <w:rsid w:val="004A524F"/>
    <w:rsid w:val="004A5C74"/>
    <w:rsid w:val="004A6C2F"/>
    <w:rsid w:val="004A6FE9"/>
    <w:rsid w:val="004A7639"/>
    <w:rsid w:val="004B0465"/>
    <w:rsid w:val="004B23DD"/>
    <w:rsid w:val="004B2567"/>
    <w:rsid w:val="004B2B5F"/>
    <w:rsid w:val="004B38E2"/>
    <w:rsid w:val="004B3F95"/>
    <w:rsid w:val="004B4C3D"/>
    <w:rsid w:val="004B4FAD"/>
    <w:rsid w:val="004B62F9"/>
    <w:rsid w:val="004C1ABA"/>
    <w:rsid w:val="004C27CE"/>
    <w:rsid w:val="004C2F61"/>
    <w:rsid w:val="004C3369"/>
    <w:rsid w:val="004C38C7"/>
    <w:rsid w:val="004C3AC8"/>
    <w:rsid w:val="004C3C16"/>
    <w:rsid w:val="004C4281"/>
    <w:rsid w:val="004C5B82"/>
    <w:rsid w:val="004C6C80"/>
    <w:rsid w:val="004C6D9C"/>
    <w:rsid w:val="004C74FE"/>
    <w:rsid w:val="004D0055"/>
    <w:rsid w:val="004D095F"/>
    <w:rsid w:val="004D2E85"/>
    <w:rsid w:val="004D342D"/>
    <w:rsid w:val="004D37BE"/>
    <w:rsid w:val="004D3C2D"/>
    <w:rsid w:val="004D3D64"/>
    <w:rsid w:val="004D41C6"/>
    <w:rsid w:val="004D4648"/>
    <w:rsid w:val="004D4660"/>
    <w:rsid w:val="004D496C"/>
    <w:rsid w:val="004D4CDB"/>
    <w:rsid w:val="004D5595"/>
    <w:rsid w:val="004D5FC5"/>
    <w:rsid w:val="004D7E61"/>
    <w:rsid w:val="004E07B4"/>
    <w:rsid w:val="004E1BC4"/>
    <w:rsid w:val="004E46A4"/>
    <w:rsid w:val="004E4731"/>
    <w:rsid w:val="004E5EDB"/>
    <w:rsid w:val="004E698E"/>
    <w:rsid w:val="004E7433"/>
    <w:rsid w:val="004E7995"/>
    <w:rsid w:val="004F0358"/>
    <w:rsid w:val="004F0902"/>
    <w:rsid w:val="004F0BAB"/>
    <w:rsid w:val="004F0C57"/>
    <w:rsid w:val="004F17D4"/>
    <w:rsid w:val="004F25F3"/>
    <w:rsid w:val="004F2B62"/>
    <w:rsid w:val="004F547F"/>
    <w:rsid w:val="004F575D"/>
    <w:rsid w:val="004F65AD"/>
    <w:rsid w:val="004F665F"/>
    <w:rsid w:val="004F6AAD"/>
    <w:rsid w:val="004F6EEF"/>
    <w:rsid w:val="00500918"/>
    <w:rsid w:val="005010A9"/>
    <w:rsid w:val="00501EC2"/>
    <w:rsid w:val="00502B14"/>
    <w:rsid w:val="0050363D"/>
    <w:rsid w:val="00504920"/>
    <w:rsid w:val="00505BE5"/>
    <w:rsid w:val="00506B46"/>
    <w:rsid w:val="00507D88"/>
    <w:rsid w:val="00510CBC"/>
    <w:rsid w:val="00513F37"/>
    <w:rsid w:val="0051423C"/>
    <w:rsid w:val="005149DE"/>
    <w:rsid w:val="0051518F"/>
    <w:rsid w:val="00515654"/>
    <w:rsid w:val="005158CB"/>
    <w:rsid w:val="00516D52"/>
    <w:rsid w:val="00520BFF"/>
    <w:rsid w:val="0052116F"/>
    <w:rsid w:val="00525302"/>
    <w:rsid w:val="00525B87"/>
    <w:rsid w:val="005302E1"/>
    <w:rsid w:val="0053075B"/>
    <w:rsid w:val="00530779"/>
    <w:rsid w:val="005310A0"/>
    <w:rsid w:val="00531678"/>
    <w:rsid w:val="005317A5"/>
    <w:rsid w:val="005321D3"/>
    <w:rsid w:val="00532638"/>
    <w:rsid w:val="00533ADE"/>
    <w:rsid w:val="00534247"/>
    <w:rsid w:val="0053575C"/>
    <w:rsid w:val="00536B47"/>
    <w:rsid w:val="0054043D"/>
    <w:rsid w:val="00541927"/>
    <w:rsid w:val="0054307E"/>
    <w:rsid w:val="0054395E"/>
    <w:rsid w:val="00543B4B"/>
    <w:rsid w:val="00544128"/>
    <w:rsid w:val="00546EB7"/>
    <w:rsid w:val="00547DCE"/>
    <w:rsid w:val="00551EEE"/>
    <w:rsid w:val="0055375D"/>
    <w:rsid w:val="0055493A"/>
    <w:rsid w:val="00555839"/>
    <w:rsid w:val="00556094"/>
    <w:rsid w:val="005562D8"/>
    <w:rsid w:val="005570F5"/>
    <w:rsid w:val="00560490"/>
    <w:rsid w:val="00561F3B"/>
    <w:rsid w:val="0056258A"/>
    <w:rsid w:val="0056321A"/>
    <w:rsid w:val="00563C83"/>
    <w:rsid w:val="00564173"/>
    <w:rsid w:val="0056470A"/>
    <w:rsid w:val="00564FF5"/>
    <w:rsid w:val="005666C6"/>
    <w:rsid w:val="005678D4"/>
    <w:rsid w:val="00567BAA"/>
    <w:rsid w:val="0057049D"/>
    <w:rsid w:val="00572421"/>
    <w:rsid w:val="00572569"/>
    <w:rsid w:val="00572A4C"/>
    <w:rsid w:val="00573423"/>
    <w:rsid w:val="00575B1F"/>
    <w:rsid w:val="005762CB"/>
    <w:rsid w:val="00576BFB"/>
    <w:rsid w:val="00576D63"/>
    <w:rsid w:val="005771CF"/>
    <w:rsid w:val="005840C2"/>
    <w:rsid w:val="00584BD3"/>
    <w:rsid w:val="00585063"/>
    <w:rsid w:val="00587763"/>
    <w:rsid w:val="00587A18"/>
    <w:rsid w:val="00590B5A"/>
    <w:rsid w:val="00590BD2"/>
    <w:rsid w:val="0059153E"/>
    <w:rsid w:val="00592044"/>
    <w:rsid w:val="005942D4"/>
    <w:rsid w:val="005948D9"/>
    <w:rsid w:val="00594B6E"/>
    <w:rsid w:val="00595324"/>
    <w:rsid w:val="00595F36"/>
    <w:rsid w:val="00597AF0"/>
    <w:rsid w:val="00597FDB"/>
    <w:rsid w:val="005A34D0"/>
    <w:rsid w:val="005A39C3"/>
    <w:rsid w:val="005A4369"/>
    <w:rsid w:val="005A4E57"/>
    <w:rsid w:val="005A4F8E"/>
    <w:rsid w:val="005A59BA"/>
    <w:rsid w:val="005A5AF6"/>
    <w:rsid w:val="005B1043"/>
    <w:rsid w:val="005B19BB"/>
    <w:rsid w:val="005B1D9F"/>
    <w:rsid w:val="005B42C8"/>
    <w:rsid w:val="005B53F9"/>
    <w:rsid w:val="005B72E7"/>
    <w:rsid w:val="005C0358"/>
    <w:rsid w:val="005C0789"/>
    <w:rsid w:val="005C12D8"/>
    <w:rsid w:val="005C280D"/>
    <w:rsid w:val="005C2C0D"/>
    <w:rsid w:val="005C2F78"/>
    <w:rsid w:val="005C32C8"/>
    <w:rsid w:val="005C394C"/>
    <w:rsid w:val="005C5C0F"/>
    <w:rsid w:val="005C5F9A"/>
    <w:rsid w:val="005C703C"/>
    <w:rsid w:val="005C76A0"/>
    <w:rsid w:val="005D469D"/>
    <w:rsid w:val="005D4D61"/>
    <w:rsid w:val="005D593C"/>
    <w:rsid w:val="005D61DA"/>
    <w:rsid w:val="005E187A"/>
    <w:rsid w:val="005E2A18"/>
    <w:rsid w:val="005E4BEA"/>
    <w:rsid w:val="005E525B"/>
    <w:rsid w:val="005E5350"/>
    <w:rsid w:val="005E558F"/>
    <w:rsid w:val="005E562F"/>
    <w:rsid w:val="005E763E"/>
    <w:rsid w:val="005E79A9"/>
    <w:rsid w:val="005F233D"/>
    <w:rsid w:val="005F4466"/>
    <w:rsid w:val="005F4BB2"/>
    <w:rsid w:val="005F6CF8"/>
    <w:rsid w:val="005F709F"/>
    <w:rsid w:val="005F79CA"/>
    <w:rsid w:val="00600013"/>
    <w:rsid w:val="006004D5"/>
    <w:rsid w:val="006005E1"/>
    <w:rsid w:val="0060092C"/>
    <w:rsid w:val="00603208"/>
    <w:rsid w:val="006042C1"/>
    <w:rsid w:val="00604460"/>
    <w:rsid w:val="0060446B"/>
    <w:rsid w:val="00604955"/>
    <w:rsid w:val="00605792"/>
    <w:rsid w:val="006077D1"/>
    <w:rsid w:val="0061018B"/>
    <w:rsid w:val="00610890"/>
    <w:rsid w:val="00610A27"/>
    <w:rsid w:val="00610AAD"/>
    <w:rsid w:val="006118F5"/>
    <w:rsid w:val="006127C2"/>
    <w:rsid w:val="00612C6A"/>
    <w:rsid w:val="0061610B"/>
    <w:rsid w:val="006175F3"/>
    <w:rsid w:val="00617EC7"/>
    <w:rsid w:val="00620C35"/>
    <w:rsid w:val="00621619"/>
    <w:rsid w:val="00621864"/>
    <w:rsid w:val="00622D48"/>
    <w:rsid w:val="006244B1"/>
    <w:rsid w:val="006245C7"/>
    <w:rsid w:val="00625A63"/>
    <w:rsid w:val="00625AC7"/>
    <w:rsid w:val="00625D66"/>
    <w:rsid w:val="00626538"/>
    <w:rsid w:val="00627AA1"/>
    <w:rsid w:val="006300B5"/>
    <w:rsid w:val="00630349"/>
    <w:rsid w:val="00630F4C"/>
    <w:rsid w:val="00631789"/>
    <w:rsid w:val="00632C6D"/>
    <w:rsid w:val="00633C9E"/>
    <w:rsid w:val="0063514F"/>
    <w:rsid w:val="00636A2B"/>
    <w:rsid w:val="00637AFC"/>
    <w:rsid w:val="00640840"/>
    <w:rsid w:val="0064162F"/>
    <w:rsid w:val="006429A9"/>
    <w:rsid w:val="00643488"/>
    <w:rsid w:val="00643A5F"/>
    <w:rsid w:val="00644AA1"/>
    <w:rsid w:val="006456D5"/>
    <w:rsid w:val="00645859"/>
    <w:rsid w:val="00647444"/>
    <w:rsid w:val="006516A4"/>
    <w:rsid w:val="00651E61"/>
    <w:rsid w:val="00652442"/>
    <w:rsid w:val="006538D6"/>
    <w:rsid w:val="00654015"/>
    <w:rsid w:val="00654CD1"/>
    <w:rsid w:val="006604B4"/>
    <w:rsid w:val="00661554"/>
    <w:rsid w:val="00661892"/>
    <w:rsid w:val="006627FF"/>
    <w:rsid w:val="00663271"/>
    <w:rsid w:val="0066347A"/>
    <w:rsid w:val="00666D77"/>
    <w:rsid w:val="006722E7"/>
    <w:rsid w:val="00673093"/>
    <w:rsid w:val="00673DF1"/>
    <w:rsid w:val="00675702"/>
    <w:rsid w:val="006757AA"/>
    <w:rsid w:val="00676374"/>
    <w:rsid w:val="00676376"/>
    <w:rsid w:val="00676C84"/>
    <w:rsid w:val="00676E40"/>
    <w:rsid w:val="00677222"/>
    <w:rsid w:val="00677371"/>
    <w:rsid w:val="00677AE7"/>
    <w:rsid w:val="00680ED8"/>
    <w:rsid w:val="00682330"/>
    <w:rsid w:val="00682944"/>
    <w:rsid w:val="00682E41"/>
    <w:rsid w:val="00682EA6"/>
    <w:rsid w:val="00684DB0"/>
    <w:rsid w:val="006855B6"/>
    <w:rsid w:val="00686661"/>
    <w:rsid w:val="00686743"/>
    <w:rsid w:val="00687F60"/>
    <w:rsid w:val="006905D5"/>
    <w:rsid w:val="00690BD7"/>
    <w:rsid w:val="00692F0E"/>
    <w:rsid w:val="00693802"/>
    <w:rsid w:val="00693E86"/>
    <w:rsid w:val="0069475E"/>
    <w:rsid w:val="00696A34"/>
    <w:rsid w:val="0069704D"/>
    <w:rsid w:val="00697285"/>
    <w:rsid w:val="006978A2"/>
    <w:rsid w:val="00697FDD"/>
    <w:rsid w:val="006A0E84"/>
    <w:rsid w:val="006A0FA4"/>
    <w:rsid w:val="006A15B2"/>
    <w:rsid w:val="006A36F5"/>
    <w:rsid w:val="006A36F7"/>
    <w:rsid w:val="006A4B64"/>
    <w:rsid w:val="006A4D9A"/>
    <w:rsid w:val="006A5367"/>
    <w:rsid w:val="006A5B6F"/>
    <w:rsid w:val="006A5E2E"/>
    <w:rsid w:val="006A621D"/>
    <w:rsid w:val="006A6FE3"/>
    <w:rsid w:val="006B2AF0"/>
    <w:rsid w:val="006B37AF"/>
    <w:rsid w:val="006B48DF"/>
    <w:rsid w:val="006B7FA4"/>
    <w:rsid w:val="006C0A5C"/>
    <w:rsid w:val="006C1C3D"/>
    <w:rsid w:val="006C1D11"/>
    <w:rsid w:val="006C2BB2"/>
    <w:rsid w:val="006C3429"/>
    <w:rsid w:val="006C5070"/>
    <w:rsid w:val="006C55E5"/>
    <w:rsid w:val="006C61DC"/>
    <w:rsid w:val="006D03BB"/>
    <w:rsid w:val="006D0D11"/>
    <w:rsid w:val="006D1139"/>
    <w:rsid w:val="006D2193"/>
    <w:rsid w:val="006D24CA"/>
    <w:rsid w:val="006D40FC"/>
    <w:rsid w:val="006D42CD"/>
    <w:rsid w:val="006D597A"/>
    <w:rsid w:val="006D5AF4"/>
    <w:rsid w:val="006D6548"/>
    <w:rsid w:val="006D6EB6"/>
    <w:rsid w:val="006D7476"/>
    <w:rsid w:val="006D7FC8"/>
    <w:rsid w:val="006E10EA"/>
    <w:rsid w:val="006E2330"/>
    <w:rsid w:val="006E2880"/>
    <w:rsid w:val="006E3689"/>
    <w:rsid w:val="006E3983"/>
    <w:rsid w:val="006E4477"/>
    <w:rsid w:val="006E50C1"/>
    <w:rsid w:val="006E6FF9"/>
    <w:rsid w:val="006F18AF"/>
    <w:rsid w:val="006F35B7"/>
    <w:rsid w:val="006F4358"/>
    <w:rsid w:val="006F4C65"/>
    <w:rsid w:val="006F6D2A"/>
    <w:rsid w:val="006F704F"/>
    <w:rsid w:val="0070027C"/>
    <w:rsid w:val="007003B3"/>
    <w:rsid w:val="007008E1"/>
    <w:rsid w:val="007011DD"/>
    <w:rsid w:val="007012A4"/>
    <w:rsid w:val="00701837"/>
    <w:rsid w:val="00701FAF"/>
    <w:rsid w:val="00706555"/>
    <w:rsid w:val="00707484"/>
    <w:rsid w:val="007113E8"/>
    <w:rsid w:val="007134A7"/>
    <w:rsid w:val="00714727"/>
    <w:rsid w:val="00720D7E"/>
    <w:rsid w:val="00721CFA"/>
    <w:rsid w:val="00722341"/>
    <w:rsid w:val="007234A0"/>
    <w:rsid w:val="007235E7"/>
    <w:rsid w:val="00723ED3"/>
    <w:rsid w:val="00727A81"/>
    <w:rsid w:val="00727DE8"/>
    <w:rsid w:val="00727FB2"/>
    <w:rsid w:val="00731084"/>
    <w:rsid w:val="007312A2"/>
    <w:rsid w:val="00731EDE"/>
    <w:rsid w:val="007328D7"/>
    <w:rsid w:val="00735D26"/>
    <w:rsid w:val="00736244"/>
    <w:rsid w:val="007363DB"/>
    <w:rsid w:val="00736493"/>
    <w:rsid w:val="00737526"/>
    <w:rsid w:val="007406D7"/>
    <w:rsid w:val="007409B4"/>
    <w:rsid w:val="00741242"/>
    <w:rsid w:val="007429B9"/>
    <w:rsid w:val="00743C1A"/>
    <w:rsid w:val="00744B41"/>
    <w:rsid w:val="007464D0"/>
    <w:rsid w:val="0074667E"/>
    <w:rsid w:val="00747E94"/>
    <w:rsid w:val="007503E6"/>
    <w:rsid w:val="007505ED"/>
    <w:rsid w:val="007508E7"/>
    <w:rsid w:val="0075163D"/>
    <w:rsid w:val="00751F57"/>
    <w:rsid w:val="00752962"/>
    <w:rsid w:val="00755FB9"/>
    <w:rsid w:val="00756C67"/>
    <w:rsid w:val="007601BB"/>
    <w:rsid w:val="00761F5A"/>
    <w:rsid w:val="00762212"/>
    <w:rsid w:val="007634CF"/>
    <w:rsid w:val="00764669"/>
    <w:rsid w:val="0076490D"/>
    <w:rsid w:val="00764AA7"/>
    <w:rsid w:val="007650B7"/>
    <w:rsid w:val="00765309"/>
    <w:rsid w:val="007660A2"/>
    <w:rsid w:val="00767A05"/>
    <w:rsid w:val="00767E34"/>
    <w:rsid w:val="007703CA"/>
    <w:rsid w:val="0077067A"/>
    <w:rsid w:val="00771233"/>
    <w:rsid w:val="00771558"/>
    <w:rsid w:val="0077187D"/>
    <w:rsid w:val="00775230"/>
    <w:rsid w:val="007752E7"/>
    <w:rsid w:val="00775760"/>
    <w:rsid w:val="00775AE5"/>
    <w:rsid w:val="00777210"/>
    <w:rsid w:val="0077781E"/>
    <w:rsid w:val="00777B45"/>
    <w:rsid w:val="00780D2C"/>
    <w:rsid w:val="00781532"/>
    <w:rsid w:val="00781984"/>
    <w:rsid w:val="00781B06"/>
    <w:rsid w:val="00781FF0"/>
    <w:rsid w:val="00784342"/>
    <w:rsid w:val="0078482E"/>
    <w:rsid w:val="00784A75"/>
    <w:rsid w:val="00785D47"/>
    <w:rsid w:val="0079014F"/>
    <w:rsid w:val="00790FA4"/>
    <w:rsid w:val="007925A9"/>
    <w:rsid w:val="00792C2E"/>
    <w:rsid w:val="00792F5C"/>
    <w:rsid w:val="00793EBC"/>
    <w:rsid w:val="007945C7"/>
    <w:rsid w:val="0079522D"/>
    <w:rsid w:val="0079569A"/>
    <w:rsid w:val="007956DE"/>
    <w:rsid w:val="0079791A"/>
    <w:rsid w:val="007A151A"/>
    <w:rsid w:val="007A27C7"/>
    <w:rsid w:val="007A2930"/>
    <w:rsid w:val="007A2BCF"/>
    <w:rsid w:val="007A3F90"/>
    <w:rsid w:val="007A5238"/>
    <w:rsid w:val="007A5AAF"/>
    <w:rsid w:val="007A6309"/>
    <w:rsid w:val="007A6A3F"/>
    <w:rsid w:val="007A7015"/>
    <w:rsid w:val="007A76A3"/>
    <w:rsid w:val="007A7FAA"/>
    <w:rsid w:val="007B3248"/>
    <w:rsid w:val="007B68C9"/>
    <w:rsid w:val="007C05B7"/>
    <w:rsid w:val="007C1C76"/>
    <w:rsid w:val="007C2B93"/>
    <w:rsid w:val="007C38F9"/>
    <w:rsid w:val="007C3E7B"/>
    <w:rsid w:val="007C4E44"/>
    <w:rsid w:val="007D1923"/>
    <w:rsid w:val="007D1E81"/>
    <w:rsid w:val="007D32F4"/>
    <w:rsid w:val="007D5E33"/>
    <w:rsid w:val="007D7168"/>
    <w:rsid w:val="007D7577"/>
    <w:rsid w:val="007D7F28"/>
    <w:rsid w:val="007E0CFF"/>
    <w:rsid w:val="007E1875"/>
    <w:rsid w:val="007E272A"/>
    <w:rsid w:val="007E360C"/>
    <w:rsid w:val="007E56D8"/>
    <w:rsid w:val="007E731A"/>
    <w:rsid w:val="007F197D"/>
    <w:rsid w:val="007F2E35"/>
    <w:rsid w:val="007F3CA6"/>
    <w:rsid w:val="007F4201"/>
    <w:rsid w:val="007F4F4C"/>
    <w:rsid w:val="007F604B"/>
    <w:rsid w:val="00800AEF"/>
    <w:rsid w:val="00801C51"/>
    <w:rsid w:val="00802B0B"/>
    <w:rsid w:val="008032DC"/>
    <w:rsid w:val="00804BAF"/>
    <w:rsid w:val="008052A4"/>
    <w:rsid w:val="00807BEE"/>
    <w:rsid w:val="00807CBD"/>
    <w:rsid w:val="0081159D"/>
    <w:rsid w:val="00811887"/>
    <w:rsid w:val="00812833"/>
    <w:rsid w:val="00816986"/>
    <w:rsid w:val="0081724F"/>
    <w:rsid w:val="00817340"/>
    <w:rsid w:val="00817FB9"/>
    <w:rsid w:val="00820910"/>
    <w:rsid w:val="0082121A"/>
    <w:rsid w:val="00821A2C"/>
    <w:rsid w:val="00821C4B"/>
    <w:rsid w:val="008222EC"/>
    <w:rsid w:val="00822530"/>
    <w:rsid w:val="008225CF"/>
    <w:rsid w:val="00822F67"/>
    <w:rsid w:val="00823C6E"/>
    <w:rsid w:val="00824B42"/>
    <w:rsid w:val="00826F74"/>
    <w:rsid w:val="008327C2"/>
    <w:rsid w:val="00833690"/>
    <w:rsid w:val="00833AF1"/>
    <w:rsid w:val="008348E0"/>
    <w:rsid w:val="00835797"/>
    <w:rsid w:val="00835B44"/>
    <w:rsid w:val="00836249"/>
    <w:rsid w:val="00837747"/>
    <w:rsid w:val="00837EFA"/>
    <w:rsid w:val="0084078A"/>
    <w:rsid w:val="00840A7B"/>
    <w:rsid w:val="00840F94"/>
    <w:rsid w:val="00841753"/>
    <w:rsid w:val="00841EA9"/>
    <w:rsid w:val="008429B7"/>
    <w:rsid w:val="008445A1"/>
    <w:rsid w:val="0084599F"/>
    <w:rsid w:val="00846749"/>
    <w:rsid w:val="008468DE"/>
    <w:rsid w:val="00847422"/>
    <w:rsid w:val="008476FA"/>
    <w:rsid w:val="00850D90"/>
    <w:rsid w:val="00851287"/>
    <w:rsid w:val="00851445"/>
    <w:rsid w:val="00851AFF"/>
    <w:rsid w:val="008523B8"/>
    <w:rsid w:val="008523DD"/>
    <w:rsid w:val="00853429"/>
    <w:rsid w:val="008537B0"/>
    <w:rsid w:val="00853C46"/>
    <w:rsid w:val="008547D6"/>
    <w:rsid w:val="00857631"/>
    <w:rsid w:val="00860B62"/>
    <w:rsid w:val="00861478"/>
    <w:rsid w:val="008617B3"/>
    <w:rsid w:val="00861817"/>
    <w:rsid w:val="00861E93"/>
    <w:rsid w:val="00864635"/>
    <w:rsid w:val="00864888"/>
    <w:rsid w:val="00867D75"/>
    <w:rsid w:val="00867DDF"/>
    <w:rsid w:val="008707F0"/>
    <w:rsid w:val="00870A21"/>
    <w:rsid w:val="00870E09"/>
    <w:rsid w:val="00871981"/>
    <w:rsid w:val="008744F6"/>
    <w:rsid w:val="00874A3C"/>
    <w:rsid w:val="0087530E"/>
    <w:rsid w:val="008764D4"/>
    <w:rsid w:val="008772E9"/>
    <w:rsid w:val="008775EB"/>
    <w:rsid w:val="00881C3A"/>
    <w:rsid w:val="00881EF7"/>
    <w:rsid w:val="00883CF0"/>
    <w:rsid w:val="00883EDC"/>
    <w:rsid w:val="008843DE"/>
    <w:rsid w:val="00885606"/>
    <w:rsid w:val="008866DF"/>
    <w:rsid w:val="00887D3A"/>
    <w:rsid w:val="008900C8"/>
    <w:rsid w:val="00890733"/>
    <w:rsid w:val="00891079"/>
    <w:rsid w:val="008925F1"/>
    <w:rsid w:val="008968E8"/>
    <w:rsid w:val="00897166"/>
    <w:rsid w:val="008A0D2A"/>
    <w:rsid w:val="008A15E6"/>
    <w:rsid w:val="008A188A"/>
    <w:rsid w:val="008A29C2"/>
    <w:rsid w:val="008A2B6C"/>
    <w:rsid w:val="008A31A6"/>
    <w:rsid w:val="008A3305"/>
    <w:rsid w:val="008A5129"/>
    <w:rsid w:val="008A6E71"/>
    <w:rsid w:val="008B3611"/>
    <w:rsid w:val="008B3909"/>
    <w:rsid w:val="008B42D2"/>
    <w:rsid w:val="008B7C7C"/>
    <w:rsid w:val="008C013E"/>
    <w:rsid w:val="008C0713"/>
    <w:rsid w:val="008C24AF"/>
    <w:rsid w:val="008C26D9"/>
    <w:rsid w:val="008C3255"/>
    <w:rsid w:val="008C4CF1"/>
    <w:rsid w:val="008C7209"/>
    <w:rsid w:val="008D0309"/>
    <w:rsid w:val="008D08D4"/>
    <w:rsid w:val="008D0B43"/>
    <w:rsid w:val="008D2885"/>
    <w:rsid w:val="008D4519"/>
    <w:rsid w:val="008D4F3A"/>
    <w:rsid w:val="008D565E"/>
    <w:rsid w:val="008D6244"/>
    <w:rsid w:val="008D76B6"/>
    <w:rsid w:val="008D78E0"/>
    <w:rsid w:val="008D7CB9"/>
    <w:rsid w:val="008E3E1D"/>
    <w:rsid w:val="008E4006"/>
    <w:rsid w:val="008E4BD2"/>
    <w:rsid w:val="008E7F04"/>
    <w:rsid w:val="008F07C8"/>
    <w:rsid w:val="008F0B6D"/>
    <w:rsid w:val="008F386B"/>
    <w:rsid w:val="008F45E2"/>
    <w:rsid w:val="008F4F47"/>
    <w:rsid w:val="008F6022"/>
    <w:rsid w:val="008F6BF3"/>
    <w:rsid w:val="00900B6E"/>
    <w:rsid w:val="00900EEC"/>
    <w:rsid w:val="00901A72"/>
    <w:rsid w:val="00902FDF"/>
    <w:rsid w:val="00903602"/>
    <w:rsid w:val="009051A1"/>
    <w:rsid w:val="00905756"/>
    <w:rsid w:val="00905C67"/>
    <w:rsid w:val="0090617F"/>
    <w:rsid w:val="009063B8"/>
    <w:rsid w:val="00907249"/>
    <w:rsid w:val="00907755"/>
    <w:rsid w:val="00907DCD"/>
    <w:rsid w:val="009120E1"/>
    <w:rsid w:val="00912BBA"/>
    <w:rsid w:val="00912F24"/>
    <w:rsid w:val="00912FF2"/>
    <w:rsid w:val="00914CAF"/>
    <w:rsid w:val="00914CBD"/>
    <w:rsid w:val="00914E5B"/>
    <w:rsid w:val="009151FD"/>
    <w:rsid w:val="00915473"/>
    <w:rsid w:val="009155A4"/>
    <w:rsid w:val="0091594C"/>
    <w:rsid w:val="00916879"/>
    <w:rsid w:val="00917055"/>
    <w:rsid w:val="009170A0"/>
    <w:rsid w:val="009177A9"/>
    <w:rsid w:val="009204F1"/>
    <w:rsid w:val="00920795"/>
    <w:rsid w:val="009207CB"/>
    <w:rsid w:val="0092237A"/>
    <w:rsid w:val="00922CD3"/>
    <w:rsid w:val="00925202"/>
    <w:rsid w:val="00925B4F"/>
    <w:rsid w:val="00926A72"/>
    <w:rsid w:val="00927E1B"/>
    <w:rsid w:val="00930902"/>
    <w:rsid w:val="00930D26"/>
    <w:rsid w:val="009314DF"/>
    <w:rsid w:val="00932D05"/>
    <w:rsid w:val="00933E9C"/>
    <w:rsid w:val="0093587C"/>
    <w:rsid w:val="00935956"/>
    <w:rsid w:val="00935AFF"/>
    <w:rsid w:val="00941EE1"/>
    <w:rsid w:val="00942652"/>
    <w:rsid w:val="00942D85"/>
    <w:rsid w:val="00942E0B"/>
    <w:rsid w:val="00943D68"/>
    <w:rsid w:val="00944220"/>
    <w:rsid w:val="009444A8"/>
    <w:rsid w:val="009478A9"/>
    <w:rsid w:val="00950BC9"/>
    <w:rsid w:val="00951C79"/>
    <w:rsid w:val="00951D59"/>
    <w:rsid w:val="00951DF9"/>
    <w:rsid w:val="009526AD"/>
    <w:rsid w:val="0095302C"/>
    <w:rsid w:val="009541CE"/>
    <w:rsid w:val="009547A3"/>
    <w:rsid w:val="009555F3"/>
    <w:rsid w:val="00956896"/>
    <w:rsid w:val="0095739D"/>
    <w:rsid w:val="0096017C"/>
    <w:rsid w:val="00960596"/>
    <w:rsid w:val="00960D16"/>
    <w:rsid w:val="00960F8F"/>
    <w:rsid w:val="009626F4"/>
    <w:rsid w:val="00962C9C"/>
    <w:rsid w:val="00963230"/>
    <w:rsid w:val="00963A7D"/>
    <w:rsid w:val="00963DDB"/>
    <w:rsid w:val="00964FFB"/>
    <w:rsid w:val="009654D7"/>
    <w:rsid w:val="00965AF0"/>
    <w:rsid w:val="00966306"/>
    <w:rsid w:val="0096680D"/>
    <w:rsid w:val="009670ED"/>
    <w:rsid w:val="00967524"/>
    <w:rsid w:val="009679B1"/>
    <w:rsid w:val="00970EB9"/>
    <w:rsid w:val="009724E3"/>
    <w:rsid w:val="009737C6"/>
    <w:rsid w:val="009737D6"/>
    <w:rsid w:val="009739FF"/>
    <w:rsid w:val="0097418C"/>
    <w:rsid w:val="00974924"/>
    <w:rsid w:val="00974E62"/>
    <w:rsid w:val="00974EB9"/>
    <w:rsid w:val="009773A3"/>
    <w:rsid w:val="00980BE0"/>
    <w:rsid w:val="00980FFD"/>
    <w:rsid w:val="009811D2"/>
    <w:rsid w:val="00982887"/>
    <w:rsid w:val="00984398"/>
    <w:rsid w:val="00984453"/>
    <w:rsid w:val="00986405"/>
    <w:rsid w:val="00986CDF"/>
    <w:rsid w:val="009874F3"/>
    <w:rsid w:val="009900AD"/>
    <w:rsid w:val="00990793"/>
    <w:rsid w:val="00991092"/>
    <w:rsid w:val="00991AEC"/>
    <w:rsid w:val="00991CF5"/>
    <w:rsid w:val="00992E77"/>
    <w:rsid w:val="00993A8C"/>
    <w:rsid w:val="00996512"/>
    <w:rsid w:val="009A0167"/>
    <w:rsid w:val="009A0233"/>
    <w:rsid w:val="009A13D5"/>
    <w:rsid w:val="009A22D5"/>
    <w:rsid w:val="009A36DD"/>
    <w:rsid w:val="009A3FC0"/>
    <w:rsid w:val="009A4B74"/>
    <w:rsid w:val="009A7110"/>
    <w:rsid w:val="009A7D95"/>
    <w:rsid w:val="009B0696"/>
    <w:rsid w:val="009B11FF"/>
    <w:rsid w:val="009B31A0"/>
    <w:rsid w:val="009B35FE"/>
    <w:rsid w:val="009B3711"/>
    <w:rsid w:val="009B37D3"/>
    <w:rsid w:val="009B3957"/>
    <w:rsid w:val="009B3A8D"/>
    <w:rsid w:val="009B49A0"/>
    <w:rsid w:val="009B7795"/>
    <w:rsid w:val="009B78CF"/>
    <w:rsid w:val="009C0933"/>
    <w:rsid w:val="009C0FBE"/>
    <w:rsid w:val="009C25AD"/>
    <w:rsid w:val="009C2CAC"/>
    <w:rsid w:val="009C38F9"/>
    <w:rsid w:val="009C3CDB"/>
    <w:rsid w:val="009C3D13"/>
    <w:rsid w:val="009C49A7"/>
    <w:rsid w:val="009C61CF"/>
    <w:rsid w:val="009C6478"/>
    <w:rsid w:val="009C6B42"/>
    <w:rsid w:val="009C6CEE"/>
    <w:rsid w:val="009C70B6"/>
    <w:rsid w:val="009C7DBB"/>
    <w:rsid w:val="009D01DF"/>
    <w:rsid w:val="009D084F"/>
    <w:rsid w:val="009D0BA4"/>
    <w:rsid w:val="009D0EFF"/>
    <w:rsid w:val="009D20B8"/>
    <w:rsid w:val="009D3CDE"/>
    <w:rsid w:val="009D4C05"/>
    <w:rsid w:val="009D68FB"/>
    <w:rsid w:val="009D7143"/>
    <w:rsid w:val="009E097C"/>
    <w:rsid w:val="009E2A8D"/>
    <w:rsid w:val="009E3816"/>
    <w:rsid w:val="009E5484"/>
    <w:rsid w:val="009E59AF"/>
    <w:rsid w:val="009E5AE4"/>
    <w:rsid w:val="009E5E7E"/>
    <w:rsid w:val="009E74DA"/>
    <w:rsid w:val="009E7575"/>
    <w:rsid w:val="009F02A1"/>
    <w:rsid w:val="009F0B74"/>
    <w:rsid w:val="009F15E8"/>
    <w:rsid w:val="009F1E45"/>
    <w:rsid w:val="009F2480"/>
    <w:rsid w:val="009F2CB3"/>
    <w:rsid w:val="009F5620"/>
    <w:rsid w:val="009F5D5A"/>
    <w:rsid w:val="009F6735"/>
    <w:rsid w:val="009F79A8"/>
    <w:rsid w:val="009F7F78"/>
    <w:rsid w:val="00A00DBD"/>
    <w:rsid w:val="00A0167D"/>
    <w:rsid w:val="00A0286A"/>
    <w:rsid w:val="00A03E73"/>
    <w:rsid w:val="00A040BE"/>
    <w:rsid w:val="00A07222"/>
    <w:rsid w:val="00A10D8B"/>
    <w:rsid w:val="00A116F6"/>
    <w:rsid w:val="00A11D0C"/>
    <w:rsid w:val="00A123BA"/>
    <w:rsid w:val="00A12DB3"/>
    <w:rsid w:val="00A14097"/>
    <w:rsid w:val="00A14166"/>
    <w:rsid w:val="00A14C2C"/>
    <w:rsid w:val="00A15207"/>
    <w:rsid w:val="00A15689"/>
    <w:rsid w:val="00A16918"/>
    <w:rsid w:val="00A21166"/>
    <w:rsid w:val="00A22176"/>
    <w:rsid w:val="00A22A30"/>
    <w:rsid w:val="00A245FE"/>
    <w:rsid w:val="00A250AC"/>
    <w:rsid w:val="00A25BC1"/>
    <w:rsid w:val="00A25CE7"/>
    <w:rsid w:val="00A26978"/>
    <w:rsid w:val="00A26E0A"/>
    <w:rsid w:val="00A271E7"/>
    <w:rsid w:val="00A3069E"/>
    <w:rsid w:val="00A30D0F"/>
    <w:rsid w:val="00A332EF"/>
    <w:rsid w:val="00A34A89"/>
    <w:rsid w:val="00A34F89"/>
    <w:rsid w:val="00A36024"/>
    <w:rsid w:val="00A364F0"/>
    <w:rsid w:val="00A37D18"/>
    <w:rsid w:val="00A41135"/>
    <w:rsid w:val="00A4271A"/>
    <w:rsid w:val="00A4327B"/>
    <w:rsid w:val="00A433E5"/>
    <w:rsid w:val="00A43E6E"/>
    <w:rsid w:val="00A44BBE"/>
    <w:rsid w:val="00A4548F"/>
    <w:rsid w:val="00A45CD0"/>
    <w:rsid w:val="00A5013B"/>
    <w:rsid w:val="00A51170"/>
    <w:rsid w:val="00A51E16"/>
    <w:rsid w:val="00A525D1"/>
    <w:rsid w:val="00A5260D"/>
    <w:rsid w:val="00A53841"/>
    <w:rsid w:val="00A53A4D"/>
    <w:rsid w:val="00A56D73"/>
    <w:rsid w:val="00A60A6C"/>
    <w:rsid w:val="00A6180A"/>
    <w:rsid w:val="00A6274F"/>
    <w:rsid w:val="00A62D3F"/>
    <w:rsid w:val="00A6310B"/>
    <w:rsid w:val="00A647AB"/>
    <w:rsid w:val="00A65813"/>
    <w:rsid w:val="00A65EC1"/>
    <w:rsid w:val="00A66F76"/>
    <w:rsid w:val="00A7058E"/>
    <w:rsid w:val="00A724B5"/>
    <w:rsid w:val="00A72B52"/>
    <w:rsid w:val="00A74025"/>
    <w:rsid w:val="00A7615E"/>
    <w:rsid w:val="00A778AC"/>
    <w:rsid w:val="00A77FEC"/>
    <w:rsid w:val="00A80878"/>
    <w:rsid w:val="00A81649"/>
    <w:rsid w:val="00A825EF"/>
    <w:rsid w:val="00A827B3"/>
    <w:rsid w:val="00A8510E"/>
    <w:rsid w:val="00A85CB9"/>
    <w:rsid w:val="00A86B9D"/>
    <w:rsid w:val="00A8730F"/>
    <w:rsid w:val="00A87A83"/>
    <w:rsid w:val="00A87DCB"/>
    <w:rsid w:val="00A90895"/>
    <w:rsid w:val="00A90DD0"/>
    <w:rsid w:val="00A92953"/>
    <w:rsid w:val="00A92E32"/>
    <w:rsid w:val="00A95536"/>
    <w:rsid w:val="00A957D1"/>
    <w:rsid w:val="00A95CE2"/>
    <w:rsid w:val="00A96B5F"/>
    <w:rsid w:val="00A96CD0"/>
    <w:rsid w:val="00A96F84"/>
    <w:rsid w:val="00A97030"/>
    <w:rsid w:val="00AA0B43"/>
    <w:rsid w:val="00AA1A57"/>
    <w:rsid w:val="00AA3063"/>
    <w:rsid w:val="00AA49DA"/>
    <w:rsid w:val="00AA6DE9"/>
    <w:rsid w:val="00AB07F4"/>
    <w:rsid w:val="00AB213C"/>
    <w:rsid w:val="00AB261C"/>
    <w:rsid w:val="00AB29DD"/>
    <w:rsid w:val="00AB3DFD"/>
    <w:rsid w:val="00AB3E68"/>
    <w:rsid w:val="00AB4401"/>
    <w:rsid w:val="00AB4C73"/>
    <w:rsid w:val="00AB5539"/>
    <w:rsid w:val="00AB61E2"/>
    <w:rsid w:val="00AB680D"/>
    <w:rsid w:val="00AB7A82"/>
    <w:rsid w:val="00AC0AB1"/>
    <w:rsid w:val="00AC0DBB"/>
    <w:rsid w:val="00AC0F90"/>
    <w:rsid w:val="00AC68FF"/>
    <w:rsid w:val="00AD0721"/>
    <w:rsid w:val="00AD1306"/>
    <w:rsid w:val="00AD1FEF"/>
    <w:rsid w:val="00AD2585"/>
    <w:rsid w:val="00AD3C6E"/>
    <w:rsid w:val="00AD56BC"/>
    <w:rsid w:val="00AD625A"/>
    <w:rsid w:val="00AD7B4A"/>
    <w:rsid w:val="00AE1B06"/>
    <w:rsid w:val="00AE2820"/>
    <w:rsid w:val="00AE2A04"/>
    <w:rsid w:val="00AE3F16"/>
    <w:rsid w:val="00AE4424"/>
    <w:rsid w:val="00AE4455"/>
    <w:rsid w:val="00AE4B6B"/>
    <w:rsid w:val="00AE4BC2"/>
    <w:rsid w:val="00AE5573"/>
    <w:rsid w:val="00AE7C12"/>
    <w:rsid w:val="00AF2688"/>
    <w:rsid w:val="00AF4C77"/>
    <w:rsid w:val="00AF5D6A"/>
    <w:rsid w:val="00AF750F"/>
    <w:rsid w:val="00B008DE"/>
    <w:rsid w:val="00B00AB2"/>
    <w:rsid w:val="00B01278"/>
    <w:rsid w:val="00B019E9"/>
    <w:rsid w:val="00B01D6C"/>
    <w:rsid w:val="00B039D2"/>
    <w:rsid w:val="00B03DB1"/>
    <w:rsid w:val="00B048A7"/>
    <w:rsid w:val="00B04B1C"/>
    <w:rsid w:val="00B051B1"/>
    <w:rsid w:val="00B05A2A"/>
    <w:rsid w:val="00B14131"/>
    <w:rsid w:val="00B14A1E"/>
    <w:rsid w:val="00B154B4"/>
    <w:rsid w:val="00B15A9F"/>
    <w:rsid w:val="00B15CDB"/>
    <w:rsid w:val="00B165CC"/>
    <w:rsid w:val="00B16E76"/>
    <w:rsid w:val="00B17778"/>
    <w:rsid w:val="00B17ADC"/>
    <w:rsid w:val="00B17B4E"/>
    <w:rsid w:val="00B20105"/>
    <w:rsid w:val="00B20C31"/>
    <w:rsid w:val="00B20F9C"/>
    <w:rsid w:val="00B21796"/>
    <w:rsid w:val="00B21C79"/>
    <w:rsid w:val="00B234BD"/>
    <w:rsid w:val="00B23AA1"/>
    <w:rsid w:val="00B23AFB"/>
    <w:rsid w:val="00B275D7"/>
    <w:rsid w:val="00B3162E"/>
    <w:rsid w:val="00B32BFD"/>
    <w:rsid w:val="00B32CD9"/>
    <w:rsid w:val="00B34B6E"/>
    <w:rsid w:val="00B34FC4"/>
    <w:rsid w:val="00B35F2D"/>
    <w:rsid w:val="00B37114"/>
    <w:rsid w:val="00B4099D"/>
    <w:rsid w:val="00B414D3"/>
    <w:rsid w:val="00B456B3"/>
    <w:rsid w:val="00B45A86"/>
    <w:rsid w:val="00B4631B"/>
    <w:rsid w:val="00B46C91"/>
    <w:rsid w:val="00B478D9"/>
    <w:rsid w:val="00B512B9"/>
    <w:rsid w:val="00B53EA2"/>
    <w:rsid w:val="00B53FAA"/>
    <w:rsid w:val="00B60F30"/>
    <w:rsid w:val="00B611A3"/>
    <w:rsid w:val="00B6166B"/>
    <w:rsid w:val="00B62E42"/>
    <w:rsid w:val="00B63A35"/>
    <w:rsid w:val="00B65046"/>
    <w:rsid w:val="00B65D11"/>
    <w:rsid w:val="00B669CE"/>
    <w:rsid w:val="00B67104"/>
    <w:rsid w:val="00B671C9"/>
    <w:rsid w:val="00B70897"/>
    <w:rsid w:val="00B70998"/>
    <w:rsid w:val="00B71BED"/>
    <w:rsid w:val="00B7254F"/>
    <w:rsid w:val="00B72805"/>
    <w:rsid w:val="00B7428B"/>
    <w:rsid w:val="00B743A9"/>
    <w:rsid w:val="00B74417"/>
    <w:rsid w:val="00B75C7F"/>
    <w:rsid w:val="00B76A9C"/>
    <w:rsid w:val="00B801F3"/>
    <w:rsid w:val="00B80DEF"/>
    <w:rsid w:val="00B82C32"/>
    <w:rsid w:val="00B82D98"/>
    <w:rsid w:val="00B82FA1"/>
    <w:rsid w:val="00B8334F"/>
    <w:rsid w:val="00B835AC"/>
    <w:rsid w:val="00B8494C"/>
    <w:rsid w:val="00B85BF0"/>
    <w:rsid w:val="00B8631B"/>
    <w:rsid w:val="00B8655B"/>
    <w:rsid w:val="00B876C1"/>
    <w:rsid w:val="00B920BA"/>
    <w:rsid w:val="00B94A3B"/>
    <w:rsid w:val="00B95041"/>
    <w:rsid w:val="00BA002A"/>
    <w:rsid w:val="00BA0671"/>
    <w:rsid w:val="00BA080C"/>
    <w:rsid w:val="00BA1B1E"/>
    <w:rsid w:val="00BA1CFF"/>
    <w:rsid w:val="00BA1EBF"/>
    <w:rsid w:val="00BA2C9A"/>
    <w:rsid w:val="00BA3157"/>
    <w:rsid w:val="00BA37CD"/>
    <w:rsid w:val="00BA4725"/>
    <w:rsid w:val="00BA7234"/>
    <w:rsid w:val="00BA7A1A"/>
    <w:rsid w:val="00BB0551"/>
    <w:rsid w:val="00BB0C70"/>
    <w:rsid w:val="00BB1E0D"/>
    <w:rsid w:val="00BB2703"/>
    <w:rsid w:val="00BB2760"/>
    <w:rsid w:val="00BB27E8"/>
    <w:rsid w:val="00BB297C"/>
    <w:rsid w:val="00BB3D75"/>
    <w:rsid w:val="00BB52F8"/>
    <w:rsid w:val="00BB6E08"/>
    <w:rsid w:val="00BB700D"/>
    <w:rsid w:val="00BB72F9"/>
    <w:rsid w:val="00BC0E6A"/>
    <w:rsid w:val="00BC19C5"/>
    <w:rsid w:val="00BC1A2A"/>
    <w:rsid w:val="00BC2568"/>
    <w:rsid w:val="00BC3E9B"/>
    <w:rsid w:val="00BC4B91"/>
    <w:rsid w:val="00BC4C95"/>
    <w:rsid w:val="00BC5017"/>
    <w:rsid w:val="00BC675F"/>
    <w:rsid w:val="00BC6A76"/>
    <w:rsid w:val="00BC77B2"/>
    <w:rsid w:val="00BD00C1"/>
    <w:rsid w:val="00BD0110"/>
    <w:rsid w:val="00BD0FEC"/>
    <w:rsid w:val="00BD11EB"/>
    <w:rsid w:val="00BD16FE"/>
    <w:rsid w:val="00BD2CA1"/>
    <w:rsid w:val="00BD3CFC"/>
    <w:rsid w:val="00BD5723"/>
    <w:rsid w:val="00BD58F0"/>
    <w:rsid w:val="00BD5D38"/>
    <w:rsid w:val="00BD5DD1"/>
    <w:rsid w:val="00BD5FDC"/>
    <w:rsid w:val="00BD6D6A"/>
    <w:rsid w:val="00BD774E"/>
    <w:rsid w:val="00BE291E"/>
    <w:rsid w:val="00BE2991"/>
    <w:rsid w:val="00BE3410"/>
    <w:rsid w:val="00BE4DA1"/>
    <w:rsid w:val="00BE4EDB"/>
    <w:rsid w:val="00BE5896"/>
    <w:rsid w:val="00BE5ABE"/>
    <w:rsid w:val="00BF0AD1"/>
    <w:rsid w:val="00BF1FD0"/>
    <w:rsid w:val="00BF3DED"/>
    <w:rsid w:val="00BF5922"/>
    <w:rsid w:val="00BF5C87"/>
    <w:rsid w:val="00BF5CE7"/>
    <w:rsid w:val="00BF7A3D"/>
    <w:rsid w:val="00BF7D33"/>
    <w:rsid w:val="00C0005C"/>
    <w:rsid w:val="00C014ED"/>
    <w:rsid w:val="00C01584"/>
    <w:rsid w:val="00C02A07"/>
    <w:rsid w:val="00C02A3C"/>
    <w:rsid w:val="00C04E81"/>
    <w:rsid w:val="00C059FC"/>
    <w:rsid w:val="00C07119"/>
    <w:rsid w:val="00C07A88"/>
    <w:rsid w:val="00C07D0D"/>
    <w:rsid w:val="00C10C47"/>
    <w:rsid w:val="00C11B94"/>
    <w:rsid w:val="00C11C16"/>
    <w:rsid w:val="00C13C7C"/>
    <w:rsid w:val="00C14683"/>
    <w:rsid w:val="00C16F21"/>
    <w:rsid w:val="00C2007D"/>
    <w:rsid w:val="00C20899"/>
    <w:rsid w:val="00C22738"/>
    <w:rsid w:val="00C234B6"/>
    <w:rsid w:val="00C23BC9"/>
    <w:rsid w:val="00C240CA"/>
    <w:rsid w:val="00C242EE"/>
    <w:rsid w:val="00C25B76"/>
    <w:rsid w:val="00C2703F"/>
    <w:rsid w:val="00C30558"/>
    <w:rsid w:val="00C32BD9"/>
    <w:rsid w:val="00C3353E"/>
    <w:rsid w:val="00C3422B"/>
    <w:rsid w:val="00C34272"/>
    <w:rsid w:val="00C35AD2"/>
    <w:rsid w:val="00C35FA5"/>
    <w:rsid w:val="00C363DE"/>
    <w:rsid w:val="00C37498"/>
    <w:rsid w:val="00C40471"/>
    <w:rsid w:val="00C42CC8"/>
    <w:rsid w:val="00C445C6"/>
    <w:rsid w:val="00C45AE2"/>
    <w:rsid w:val="00C46240"/>
    <w:rsid w:val="00C46909"/>
    <w:rsid w:val="00C51366"/>
    <w:rsid w:val="00C516BD"/>
    <w:rsid w:val="00C5195B"/>
    <w:rsid w:val="00C5329E"/>
    <w:rsid w:val="00C532E6"/>
    <w:rsid w:val="00C54FE1"/>
    <w:rsid w:val="00C553FB"/>
    <w:rsid w:val="00C566A1"/>
    <w:rsid w:val="00C6149C"/>
    <w:rsid w:val="00C6339F"/>
    <w:rsid w:val="00C633A0"/>
    <w:rsid w:val="00C633E3"/>
    <w:rsid w:val="00C63977"/>
    <w:rsid w:val="00C63AD4"/>
    <w:rsid w:val="00C640E5"/>
    <w:rsid w:val="00C64B60"/>
    <w:rsid w:val="00C6505B"/>
    <w:rsid w:val="00C66002"/>
    <w:rsid w:val="00C669D2"/>
    <w:rsid w:val="00C7024D"/>
    <w:rsid w:val="00C70635"/>
    <w:rsid w:val="00C71C7E"/>
    <w:rsid w:val="00C728A9"/>
    <w:rsid w:val="00C730E5"/>
    <w:rsid w:val="00C73969"/>
    <w:rsid w:val="00C73E1C"/>
    <w:rsid w:val="00C74166"/>
    <w:rsid w:val="00C7521C"/>
    <w:rsid w:val="00C75F24"/>
    <w:rsid w:val="00C764A9"/>
    <w:rsid w:val="00C76FF0"/>
    <w:rsid w:val="00C77C47"/>
    <w:rsid w:val="00C80328"/>
    <w:rsid w:val="00C80DB8"/>
    <w:rsid w:val="00C8203B"/>
    <w:rsid w:val="00C82108"/>
    <w:rsid w:val="00C823E4"/>
    <w:rsid w:val="00C828A8"/>
    <w:rsid w:val="00C8519F"/>
    <w:rsid w:val="00C86C26"/>
    <w:rsid w:val="00C875AF"/>
    <w:rsid w:val="00C90389"/>
    <w:rsid w:val="00C92D6D"/>
    <w:rsid w:val="00C937A7"/>
    <w:rsid w:val="00C93BA7"/>
    <w:rsid w:val="00C944F9"/>
    <w:rsid w:val="00C94C14"/>
    <w:rsid w:val="00C94E03"/>
    <w:rsid w:val="00C95E57"/>
    <w:rsid w:val="00C95FA8"/>
    <w:rsid w:val="00C969B3"/>
    <w:rsid w:val="00CA1CEF"/>
    <w:rsid w:val="00CA2BE7"/>
    <w:rsid w:val="00CA45E7"/>
    <w:rsid w:val="00CA4E0B"/>
    <w:rsid w:val="00CA692A"/>
    <w:rsid w:val="00CA7EEB"/>
    <w:rsid w:val="00CB1F9B"/>
    <w:rsid w:val="00CB23CA"/>
    <w:rsid w:val="00CB3F4C"/>
    <w:rsid w:val="00CB480B"/>
    <w:rsid w:val="00CB4846"/>
    <w:rsid w:val="00CB49AC"/>
    <w:rsid w:val="00CB6044"/>
    <w:rsid w:val="00CB754E"/>
    <w:rsid w:val="00CB76DB"/>
    <w:rsid w:val="00CB7DE2"/>
    <w:rsid w:val="00CC107E"/>
    <w:rsid w:val="00CC1098"/>
    <w:rsid w:val="00CC115A"/>
    <w:rsid w:val="00CC1E82"/>
    <w:rsid w:val="00CC296D"/>
    <w:rsid w:val="00CC2B18"/>
    <w:rsid w:val="00CC3D61"/>
    <w:rsid w:val="00CC3FB4"/>
    <w:rsid w:val="00CC4A7D"/>
    <w:rsid w:val="00CC55BF"/>
    <w:rsid w:val="00CC6009"/>
    <w:rsid w:val="00CC76DE"/>
    <w:rsid w:val="00CD32B1"/>
    <w:rsid w:val="00CD36B1"/>
    <w:rsid w:val="00CD3718"/>
    <w:rsid w:val="00CD416B"/>
    <w:rsid w:val="00CD531F"/>
    <w:rsid w:val="00CD5BD0"/>
    <w:rsid w:val="00CE12B3"/>
    <w:rsid w:val="00CE1558"/>
    <w:rsid w:val="00CE172B"/>
    <w:rsid w:val="00CE173D"/>
    <w:rsid w:val="00CE1AB8"/>
    <w:rsid w:val="00CE1DD0"/>
    <w:rsid w:val="00CE323A"/>
    <w:rsid w:val="00CE32C4"/>
    <w:rsid w:val="00CE5FCE"/>
    <w:rsid w:val="00CE6800"/>
    <w:rsid w:val="00CE6AC0"/>
    <w:rsid w:val="00CE7172"/>
    <w:rsid w:val="00CE7840"/>
    <w:rsid w:val="00CF043F"/>
    <w:rsid w:val="00CF1281"/>
    <w:rsid w:val="00CF200E"/>
    <w:rsid w:val="00CF2854"/>
    <w:rsid w:val="00CF2973"/>
    <w:rsid w:val="00CF2A6A"/>
    <w:rsid w:val="00CF32C5"/>
    <w:rsid w:val="00CF383C"/>
    <w:rsid w:val="00CF3C79"/>
    <w:rsid w:val="00CF4AB4"/>
    <w:rsid w:val="00CF4BDC"/>
    <w:rsid w:val="00D00E4C"/>
    <w:rsid w:val="00D01BB7"/>
    <w:rsid w:val="00D0211D"/>
    <w:rsid w:val="00D02631"/>
    <w:rsid w:val="00D02E28"/>
    <w:rsid w:val="00D03FF5"/>
    <w:rsid w:val="00D0504E"/>
    <w:rsid w:val="00D0657E"/>
    <w:rsid w:val="00D06BE8"/>
    <w:rsid w:val="00D07418"/>
    <w:rsid w:val="00D07480"/>
    <w:rsid w:val="00D075B5"/>
    <w:rsid w:val="00D10991"/>
    <w:rsid w:val="00D12D42"/>
    <w:rsid w:val="00D148BE"/>
    <w:rsid w:val="00D1708F"/>
    <w:rsid w:val="00D17BB6"/>
    <w:rsid w:val="00D17D32"/>
    <w:rsid w:val="00D20424"/>
    <w:rsid w:val="00D20C60"/>
    <w:rsid w:val="00D21022"/>
    <w:rsid w:val="00D22C06"/>
    <w:rsid w:val="00D22F68"/>
    <w:rsid w:val="00D24234"/>
    <w:rsid w:val="00D244F5"/>
    <w:rsid w:val="00D24708"/>
    <w:rsid w:val="00D26E9F"/>
    <w:rsid w:val="00D27172"/>
    <w:rsid w:val="00D27269"/>
    <w:rsid w:val="00D27D5E"/>
    <w:rsid w:val="00D30ABD"/>
    <w:rsid w:val="00D311A0"/>
    <w:rsid w:val="00D32600"/>
    <w:rsid w:val="00D327D6"/>
    <w:rsid w:val="00D32937"/>
    <w:rsid w:val="00D33EEF"/>
    <w:rsid w:val="00D340A1"/>
    <w:rsid w:val="00D345C9"/>
    <w:rsid w:val="00D3549C"/>
    <w:rsid w:val="00D404EB"/>
    <w:rsid w:val="00D439F0"/>
    <w:rsid w:val="00D47009"/>
    <w:rsid w:val="00D47FF5"/>
    <w:rsid w:val="00D50983"/>
    <w:rsid w:val="00D50E2C"/>
    <w:rsid w:val="00D50F39"/>
    <w:rsid w:val="00D53E06"/>
    <w:rsid w:val="00D545B3"/>
    <w:rsid w:val="00D54C12"/>
    <w:rsid w:val="00D57E1C"/>
    <w:rsid w:val="00D6066A"/>
    <w:rsid w:val="00D64A75"/>
    <w:rsid w:val="00D64DC1"/>
    <w:rsid w:val="00D6526E"/>
    <w:rsid w:val="00D67284"/>
    <w:rsid w:val="00D67476"/>
    <w:rsid w:val="00D70C69"/>
    <w:rsid w:val="00D7183F"/>
    <w:rsid w:val="00D74C76"/>
    <w:rsid w:val="00D74E1C"/>
    <w:rsid w:val="00D75BB0"/>
    <w:rsid w:val="00D8086B"/>
    <w:rsid w:val="00D81F33"/>
    <w:rsid w:val="00D82322"/>
    <w:rsid w:val="00D823D5"/>
    <w:rsid w:val="00D83123"/>
    <w:rsid w:val="00D837EA"/>
    <w:rsid w:val="00D83B51"/>
    <w:rsid w:val="00D83E53"/>
    <w:rsid w:val="00D848D9"/>
    <w:rsid w:val="00D84F57"/>
    <w:rsid w:val="00D861ED"/>
    <w:rsid w:val="00D92AE2"/>
    <w:rsid w:val="00D93195"/>
    <w:rsid w:val="00D93A03"/>
    <w:rsid w:val="00D94AE0"/>
    <w:rsid w:val="00D94C63"/>
    <w:rsid w:val="00D950AB"/>
    <w:rsid w:val="00D9554D"/>
    <w:rsid w:val="00D977C1"/>
    <w:rsid w:val="00D97C14"/>
    <w:rsid w:val="00DA01FE"/>
    <w:rsid w:val="00DA4A12"/>
    <w:rsid w:val="00DA6564"/>
    <w:rsid w:val="00DA7091"/>
    <w:rsid w:val="00DB0F41"/>
    <w:rsid w:val="00DB127C"/>
    <w:rsid w:val="00DB2070"/>
    <w:rsid w:val="00DB2E4B"/>
    <w:rsid w:val="00DB3E5C"/>
    <w:rsid w:val="00DB4D8C"/>
    <w:rsid w:val="00DB6266"/>
    <w:rsid w:val="00DB6758"/>
    <w:rsid w:val="00DB6B59"/>
    <w:rsid w:val="00DC210F"/>
    <w:rsid w:val="00DC363F"/>
    <w:rsid w:val="00DC407C"/>
    <w:rsid w:val="00DC453C"/>
    <w:rsid w:val="00DC5549"/>
    <w:rsid w:val="00DC6150"/>
    <w:rsid w:val="00DC710F"/>
    <w:rsid w:val="00DC7A21"/>
    <w:rsid w:val="00DC7AF4"/>
    <w:rsid w:val="00DD0A44"/>
    <w:rsid w:val="00DD0AC1"/>
    <w:rsid w:val="00DD2436"/>
    <w:rsid w:val="00DD375F"/>
    <w:rsid w:val="00DD39ED"/>
    <w:rsid w:val="00DD3E38"/>
    <w:rsid w:val="00DD40A8"/>
    <w:rsid w:val="00DD4B23"/>
    <w:rsid w:val="00DD4E83"/>
    <w:rsid w:val="00DD52C4"/>
    <w:rsid w:val="00DD554E"/>
    <w:rsid w:val="00DD569D"/>
    <w:rsid w:val="00DD6C90"/>
    <w:rsid w:val="00DD7A95"/>
    <w:rsid w:val="00DE08F7"/>
    <w:rsid w:val="00DE1663"/>
    <w:rsid w:val="00DE1DCF"/>
    <w:rsid w:val="00DE3ECF"/>
    <w:rsid w:val="00DE5DDE"/>
    <w:rsid w:val="00DE5EC0"/>
    <w:rsid w:val="00DF0AEA"/>
    <w:rsid w:val="00DF0B63"/>
    <w:rsid w:val="00DF0E3D"/>
    <w:rsid w:val="00DF18BD"/>
    <w:rsid w:val="00DF3FE4"/>
    <w:rsid w:val="00DF5BEC"/>
    <w:rsid w:val="00DF5E86"/>
    <w:rsid w:val="00E02A0F"/>
    <w:rsid w:val="00E03188"/>
    <w:rsid w:val="00E0509C"/>
    <w:rsid w:val="00E054A0"/>
    <w:rsid w:val="00E062B4"/>
    <w:rsid w:val="00E0672F"/>
    <w:rsid w:val="00E0684D"/>
    <w:rsid w:val="00E07579"/>
    <w:rsid w:val="00E07DFF"/>
    <w:rsid w:val="00E105F4"/>
    <w:rsid w:val="00E1178F"/>
    <w:rsid w:val="00E12C95"/>
    <w:rsid w:val="00E1492F"/>
    <w:rsid w:val="00E173AA"/>
    <w:rsid w:val="00E17EA3"/>
    <w:rsid w:val="00E2042A"/>
    <w:rsid w:val="00E20885"/>
    <w:rsid w:val="00E20AC3"/>
    <w:rsid w:val="00E21423"/>
    <w:rsid w:val="00E227BD"/>
    <w:rsid w:val="00E22A3F"/>
    <w:rsid w:val="00E23AB0"/>
    <w:rsid w:val="00E23E86"/>
    <w:rsid w:val="00E24481"/>
    <w:rsid w:val="00E25CAF"/>
    <w:rsid w:val="00E3182A"/>
    <w:rsid w:val="00E31879"/>
    <w:rsid w:val="00E34D36"/>
    <w:rsid w:val="00E34EF5"/>
    <w:rsid w:val="00E34F24"/>
    <w:rsid w:val="00E36A77"/>
    <w:rsid w:val="00E37839"/>
    <w:rsid w:val="00E401E8"/>
    <w:rsid w:val="00E416AE"/>
    <w:rsid w:val="00E42B33"/>
    <w:rsid w:val="00E42D91"/>
    <w:rsid w:val="00E43261"/>
    <w:rsid w:val="00E43283"/>
    <w:rsid w:val="00E4374D"/>
    <w:rsid w:val="00E43E76"/>
    <w:rsid w:val="00E45730"/>
    <w:rsid w:val="00E50CF5"/>
    <w:rsid w:val="00E52452"/>
    <w:rsid w:val="00E52675"/>
    <w:rsid w:val="00E526C6"/>
    <w:rsid w:val="00E5369D"/>
    <w:rsid w:val="00E53FF3"/>
    <w:rsid w:val="00E5461A"/>
    <w:rsid w:val="00E5496A"/>
    <w:rsid w:val="00E55A9F"/>
    <w:rsid w:val="00E5667F"/>
    <w:rsid w:val="00E57B11"/>
    <w:rsid w:val="00E57D30"/>
    <w:rsid w:val="00E60BB4"/>
    <w:rsid w:val="00E61BDD"/>
    <w:rsid w:val="00E61D74"/>
    <w:rsid w:val="00E61FB7"/>
    <w:rsid w:val="00E622A7"/>
    <w:rsid w:val="00E626F8"/>
    <w:rsid w:val="00E631E5"/>
    <w:rsid w:val="00E63638"/>
    <w:rsid w:val="00E638F1"/>
    <w:rsid w:val="00E64819"/>
    <w:rsid w:val="00E658DB"/>
    <w:rsid w:val="00E65D60"/>
    <w:rsid w:val="00E66753"/>
    <w:rsid w:val="00E673F5"/>
    <w:rsid w:val="00E678EB"/>
    <w:rsid w:val="00E70C96"/>
    <w:rsid w:val="00E70D22"/>
    <w:rsid w:val="00E71006"/>
    <w:rsid w:val="00E7194A"/>
    <w:rsid w:val="00E7251F"/>
    <w:rsid w:val="00E739B2"/>
    <w:rsid w:val="00E74914"/>
    <w:rsid w:val="00E74B47"/>
    <w:rsid w:val="00E74B8E"/>
    <w:rsid w:val="00E75183"/>
    <w:rsid w:val="00E7522A"/>
    <w:rsid w:val="00E770B7"/>
    <w:rsid w:val="00E77EEA"/>
    <w:rsid w:val="00E8161D"/>
    <w:rsid w:val="00E81832"/>
    <w:rsid w:val="00E82546"/>
    <w:rsid w:val="00E82848"/>
    <w:rsid w:val="00E83125"/>
    <w:rsid w:val="00E83E12"/>
    <w:rsid w:val="00E84C85"/>
    <w:rsid w:val="00E857BD"/>
    <w:rsid w:val="00E85B14"/>
    <w:rsid w:val="00E85FA0"/>
    <w:rsid w:val="00E87BA3"/>
    <w:rsid w:val="00E9213C"/>
    <w:rsid w:val="00E92E9E"/>
    <w:rsid w:val="00E94F9F"/>
    <w:rsid w:val="00E9515C"/>
    <w:rsid w:val="00E955D1"/>
    <w:rsid w:val="00E959B7"/>
    <w:rsid w:val="00E96BE2"/>
    <w:rsid w:val="00E9722F"/>
    <w:rsid w:val="00E974BE"/>
    <w:rsid w:val="00EA0A7D"/>
    <w:rsid w:val="00EA12C9"/>
    <w:rsid w:val="00EA3D35"/>
    <w:rsid w:val="00EA408B"/>
    <w:rsid w:val="00EA5515"/>
    <w:rsid w:val="00EA613D"/>
    <w:rsid w:val="00EA616C"/>
    <w:rsid w:val="00EA6331"/>
    <w:rsid w:val="00EA777B"/>
    <w:rsid w:val="00EA7F9F"/>
    <w:rsid w:val="00EB0673"/>
    <w:rsid w:val="00EB2A85"/>
    <w:rsid w:val="00EB3515"/>
    <w:rsid w:val="00EB37E8"/>
    <w:rsid w:val="00EB3BE1"/>
    <w:rsid w:val="00EB643E"/>
    <w:rsid w:val="00EB66DF"/>
    <w:rsid w:val="00EB6A46"/>
    <w:rsid w:val="00EB6EC2"/>
    <w:rsid w:val="00EC112F"/>
    <w:rsid w:val="00EC127B"/>
    <w:rsid w:val="00EC1630"/>
    <w:rsid w:val="00EC1F23"/>
    <w:rsid w:val="00EC2A4A"/>
    <w:rsid w:val="00EC2E29"/>
    <w:rsid w:val="00EC369E"/>
    <w:rsid w:val="00EC4629"/>
    <w:rsid w:val="00EC4FF2"/>
    <w:rsid w:val="00EC5DE4"/>
    <w:rsid w:val="00EC771D"/>
    <w:rsid w:val="00ED063B"/>
    <w:rsid w:val="00ED06B3"/>
    <w:rsid w:val="00ED0D19"/>
    <w:rsid w:val="00ED2C5C"/>
    <w:rsid w:val="00ED61A6"/>
    <w:rsid w:val="00ED694B"/>
    <w:rsid w:val="00ED6C8F"/>
    <w:rsid w:val="00ED785D"/>
    <w:rsid w:val="00ED79F8"/>
    <w:rsid w:val="00ED7BD5"/>
    <w:rsid w:val="00EE0835"/>
    <w:rsid w:val="00EE0950"/>
    <w:rsid w:val="00EE0D17"/>
    <w:rsid w:val="00EE2808"/>
    <w:rsid w:val="00EE507E"/>
    <w:rsid w:val="00EE7CDE"/>
    <w:rsid w:val="00EF479B"/>
    <w:rsid w:val="00EF60ED"/>
    <w:rsid w:val="00EF68E9"/>
    <w:rsid w:val="00EF6B8C"/>
    <w:rsid w:val="00EF6BFF"/>
    <w:rsid w:val="00EF70BB"/>
    <w:rsid w:val="00EF7C82"/>
    <w:rsid w:val="00F01C09"/>
    <w:rsid w:val="00F03300"/>
    <w:rsid w:val="00F0412D"/>
    <w:rsid w:val="00F06EC8"/>
    <w:rsid w:val="00F06EF3"/>
    <w:rsid w:val="00F072A7"/>
    <w:rsid w:val="00F07B2F"/>
    <w:rsid w:val="00F113E8"/>
    <w:rsid w:val="00F12DD6"/>
    <w:rsid w:val="00F1316D"/>
    <w:rsid w:val="00F15816"/>
    <w:rsid w:val="00F1679E"/>
    <w:rsid w:val="00F169C9"/>
    <w:rsid w:val="00F17E90"/>
    <w:rsid w:val="00F20316"/>
    <w:rsid w:val="00F20E37"/>
    <w:rsid w:val="00F2276B"/>
    <w:rsid w:val="00F23026"/>
    <w:rsid w:val="00F231DC"/>
    <w:rsid w:val="00F2440B"/>
    <w:rsid w:val="00F26374"/>
    <w:rsid w:val="00F26B67"/>
    <w:rsid w:val="00F27642"/>
    <w:rsid w:val="00F30056"/>
    <w:rsid w:val="00F3063C"/>
    <w:rsid w:val="00F30F65"/>
    <w:rsid w:val="00F32872"/>
    <w:rsid w:val="00F32C61"/>
    <w:rsid w:val="00F32DB1"/>
    <w:rsid w:val="00F33A3E"/>
    <w:rsid w:val="00F33D95"/>
    <w:rsid w:val="00F3403A"/>
    <w:rsid w:val="00F34A5A"/>
    <w:rsid w:val="00F36156"/>
    <w:rsid w:val="00F361DA"/>
    <w:rsid w:val="00F36F4A"/>
    <w:rsid w:val="00F377E5"/>
    <w:rsid w:val="00F41119"/>
    <w:rsid w:val="00F41681"/>
    <w:rsid w:val="00F44143"/>
    <w:rsid w:val="00F44608"/>
    <w:rsid w:val="00F44F75"/>
    <w:rsid w:val="00F45419"/>
    <w:rsid w:val="00F469D0"/>
    <w:rsid w:val="00F47AF0"/>
    <w:rsid w:val="00F50A00"/>
    <w:rsid w:val="00F52B4F"/>
    <w:rsid w:val="00F530B9"/>
    <w:rsid w:val="00F531AB"/>
    <w:rsid w:val="00F53395"/>
    <w:rsid w:val="00F547A5"/>
    <w:rsid w:val="00F54C9F"/>
    <w:rsid w:val="00F55B50"/>
    <w:rsid w:val="00F571D6"/>
    <w:rsid w:val="00F57454"/>
    <w:rsid w:val="00F623B5"/>
    <w:rsid w:val="00F62E51"/>
    <w:rsid w:val="00F637D7"/>
    <w:rsid w:val="00F6401B"/>
    <w:rsid w:val="00F64387"/>
    <w:rsid w:val="00F64CE8"/>
    <w:rsid w:val="00F6531E"/>
    <w:rsid w:val="00F6758D"/>
    <w:rsid w:val="00F72648"/>
    <w:rsid w:val="00F72727"/>
    <w:rsid w:val="00F72958"/>
    <w:rsid w:val="00F74159"/>
    <w:rsid w:val="00F75F2A"/>
    <w:rsid w:val="00F77453"/>
    <w:rsid w:val="00F775CD"/>
    <w:rsid w:val="00F80442"/>
    <w:rsid w:val="00F80EE6"/>
    <w:rsid w:val="00F810ED"/>
    <w:rsid w:val="00F82A1E"/>
    <w:rsid w:val="00F832BC"/>
    <w:rsid w:val="00F839D2"/>
    <w:rsid w:val="00F84283"/>
    <w:rsid w:val="00F84E66"/>
    <w:rsid w:val="00F85A41"/>
    <w:rsid w:val="00F86137"/>
    <w:rsid w:val="00F8677B"/>
    <w:rsid w:val="00F86F5C"/>
    <w:rsid w:val="00F8740B"/>
    <w:rsid w:val="00F87D8A"/>
    <w:rsid w:val="00F9115D"/>
    <w:rsid w:val="00F91C91"/>
    <w:rsid w:val="00F92547"/>
    <w:rsid w:val="00F928BD"/>
    <w:rsid w:val="00F928C7"/>
    <w:rsid w:val="00F93EC6"/>
    <w:rsid w:val="00F93F0B"/>
    <w:rsid w:val="00F940CD"/>
    <w:rsid w:val="00F95B6A"/>
    <w:rsid w:val="00F95C05"/>
    <w:rsid w:val="00F95C89"/>
    <w:rsid w:val="00F9702E"/>
    <w:rsid w:val="00F97794"/>
    <w:rsid w:val="00F978BB"/>
    <w:rsid w:val="00F97DA2"/>
    <w:rsid w:val="00FA0FAC"/>
    <w:rsid w:val="00FA17BB"/>
    <w:rsid w:val="00FA2628"/>
    <w:rsid w:val="00FA35AF"/>
    <w:rsid w:val="00FA36D5"/>
    <w:rsid w:val="00FA37B4"/>
    <w:rsid w:val="00FA4095"/>
    <w:rsid w:val="00FA54B8"/>
    <w:rsid w:val="00FA55A8"/>
    <w:rsid w:val="00FA5D54"/>
    <w:rsid w:val="00FA6220"/>
    <w:rsid w:val="00FA73CC"/>
    <w:rsid w:val="00FB0360"/>
    <w:rsid w:val="00FB0510"/>
    <w:rsid w:val="00FB09AD"/>
    <w:rsid w:val="00FB37B2"/>
    <w:rsid w:val="00FB3B0C"/>
    <w:rsid w:val="00FB4F37"/>
    <w:rsid w:val="00FB5538"/>
    <w:rsid w:val="00FB557D"/>
    <w:rsid w:val="00FB62D4"/>
    <w:rsid w:val="00FB6485"/>
    <w:rsid w:val="00FB657A"/>
    <w:rsid w:val="00FC01BA"/>
    <w:rsid w:val="00FC24ED"/>
    <w:rsid w:val="00FC2C8C"/>
    <w:rsid w:val="00FC31AC"/>
    <w:rsid w:val="00FC3A89"/>
    <w:rsid w:val="00FC3F96"/>
    <w:rsid w:val="00FC4CFB"/>
    <w:rsid w:val="00FC57B4"/>
    <w:rsid w:val="00FC5CFB"/>
    <w:rsid w:val="00FC7E3D"/>
    <w:rsid w:val="00FD0327"/>
    <w:rsid w:val="00FD0D98"/>
    <w:rsid w:val="00FD15B7"/>
    <w:rsid w:val="00FD1B06"/>
    <w:rsid w:val="00FD2497"/>
    <w:rsid w:val="00FD2BB4"/>
    <w:rsid w:val="00FD3594"/>
    <w:rsid w:val="00FD4EDD"/>
    <w:rsid w:val="00FE0D00"/>
    <w:rsid w:val="00FE1EA2"/>
    <w:rsid w:val="00FE26B0"/>
    <w:rsid w:val="00FE28F1"/>
    <w:rsid w:val="00FE5B39"/>
    <w:rsid w:val="00FE68B4"/>
    <w:rsid w:val="00FE6BCD"/>
    <w:rsid w:val="00FE6EE8"/>
    <w:rsid w:val="00FE7AED"/>
    <w:rsid w:val="00FF0284"/>
    <w:rsid w:val="00FF05BD"/>
    <w:rsid w:val="00FF0FDE"/>
    <w:rsid w:val="00FF1172"/>
    <w:rsid w:val="00FF2B95"/>
    <w:rsid w:val="00FF42A9"/>
    <w:rsid w:val="00FF458A"/>
    <w:rsid w:val="00FF5020"/>
    <w:rsid w:val="00FF54D3"/>
    <w:rsid w:val="00FF78C5"/>
    <w:rsid w:val="00FF7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E38"/>
  </w:style>
  <w:style w:type="paragraph" w:styleId="1">
    <w:name w:val="heading 1"/>
    <w:basedOn w:val="a"/>
    <w:next w:val="a"/>
    <w:link w:val="10"/>
    <w:uiPriority w:val="99"/>
    <w:qFormat/>
    <w:rsid w:val="00DD3E38"/>
    <w:pPr>
      <w:keepNext/>
      <w:spacing w:after="0" w:line="240" w:lineRule="auto"/>
      <w:jc w:val="center"/>
      <w:outlineLvl w:val="0"/>
    </w:pPr>
    <w:rPr>
      <w:rFonts w:ascii="Times New Roman" w:eastAsia="Calibri" w:hAnsi="Times New Roman" w:cs="Times New Roman"/>
      <w:b/>
      <w:bCs/>
      <w:sz w:val="32"/>
      <w:szCs w:val="24"/>
      <w:lang w:eastAsia="ru-RU"/>
    </w:rPr>
  </w:style>
  <w:style w:type="paragraph" w:styleId="2">
    <w:name w:val="heading 2"/>
    <w:basedOn w:val="a"/>
    <w:next w:val="a"/>
    <w:link w:val="20"/>
    <w:qFormat/>
    <w:rsid w:val="00DD3E3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D3E38"/>
    <w:rPr>
      <w:rFonts w:ascii="Times New Roman" w:eastAsia="Calibri" w:hAnsi="Times New Roman" w:cs="Times New Roman"/>
      <w:b/>
      <w:bCs/>
      <w:sz w:val="32"/>
      <w:szCs w:val="24"/>
      <w:lang w:eastAsia="ru-RU"/>
    </w:rPr>
  </w:style>
  <w:style w:type="character" w:customStyle="1" w:styleId="20">
    <w:name w:val="Заголовок 2 Знак"/>
    <w:basedOn w:val="a0"/>
    <w:link w:val="2"/>
    <w:rsid w:val="00DD3E38"/>
    <w:rPr>
      <w:rFonts w:ascii="Arial" w:eastAsia="Times New Roman" w:hAnsi="Arial" w:cs="Arial"/>
      <w:b/>
      <w:bCs/>
      <w:i/>
      <w:iCs/>
      <w:sz w:val="28"/>
      <w:szCs w:val="28"/>
      <w:lang w:eastAsia="ru-RU"/>
    </w:rPr>
  </w:style>
  <w:style w:type="paragraph" w:customStyle="1" w:styleId="msonormalbullet1gif">
    <w:name w:val="msonormalbullet1.gif"/>
    <w:basedOn w:val="a"/>
    <w:rsid w:val="00DD3E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DD3E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D3E38"/>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List Paragraph"/>
    <w:basedOn w:val="a"/>
    <w:uiPriority w:val="34"/>
    <w:qFormat/>
    <w:rsid w:val="00DD3E38"/>
    <w:pPr>
      <w:ind w:left="720"/>
      <w:contextualSpacing/>
    </w:pPr>
  </w:style>
  <w:style w:type="character" w:customStyle="1" w:styleId="a4">
    <w:name w:val="Цветовое выделение"/>
    <w:rsid w:val="00DD3E38"/>
    <w:rPr>
      <w:b/>
      <w:bCs/>
      <w:color w:val="26282F"/>
      <w:sz w:val="26"/>
      <w:szCs w:val="26"/>
    </w:rPr>
  </w:style>
  <w:style w:type="paragraph" w:styleId="a5">
    <w:name w:val="Title"/>
    <w:basedOn w:val="a"/>
    <w:link w:val="a6"/>
    <w:qFormat/>
    <w:rsid w:val="00DD3E38"/>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DD3E38"/>
    <w:rPr>
      <w:rFonts w:ascii="Times New Roman" w:eastAsia="Times New Roman" w:hAnsi="Times New Roman" w:cs="Times New Roman"/>
      <w:sz w:val="28"/>
      <w:szCs w:val="20"/>
      <w:lang w:eastAsia="ru-RU"/>
    </w:rPr>
  </w:style>
  <w:style w:type="paragraph" w:customStyle="1" w:styleId="msonormalbullet2gifbullet1gif">
    <w:name w:val="msonormalbullet2gifbullet1.gif"/>
    <w:basedOn w:val="a"/>
    <w:rsid w:val="00DD3E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DD3E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DD3E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bullet1gif">
    <w:name w:val="consplustitlebullet1.gif"/>
    <w:basedOn w:val="a"/>
    <w:rsid w:val="00DD3E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bullet3gif">
    <w:name w:val="consplustitlebullet3.gif"/>
    <w:basedOn w:val="a"/>
    <w:rsid w:val="00DD3E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DD3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line number"/>
    <w:basedOn w:val="a0"/>
    <w:uiPriority w:val="99"/>
    <w:semiHidden/>
    <w:unhideWhenUsed/>
    <w:rsid w:val="00DD3E38"/>
  </w:style>
  <w:style w:type="paragraph" w:styleId="a8">
    <w:name w:val="header"/>
    <w:basedOn w:val="a"/>
    <w:link w:val="a9"/>
    <w:uiPriority w:val="99"/>
    <w:semiHidden/>
    <w:unhideWhenUsed/>
    <w:rsid w:val="00DD3E3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D3E38"/>
  </w:style>
  <w:style w:type="paragraph" w:styleId="aa">
    <w:name w:val="footer"/>
    <w:basedOn w:val="a"/>
    <w:link w:val="ab"/>
    <w:uiPriority w:val="99"/>
    <w:unhideWhenUsed/>
    <w:rsid w:val="00DD3E3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3E38"/>
  </w:style>
  <w:style w:type="paragraph" w:customStyle="1" w:styleId="ConsPlusNormal">
    <w:name w:val="ConsPlusNormal"/>
    <w:rsid w:val="00DD3E38"/>
    <w:pPr>
      <w:autoSpaceDE w:val="0"/>
      <w:autoSpaceDN w:val="0"/>
      <w:adjustRightInd w:val="0"/>
      <w:spacing w:after="0" w:line="240" w:lineRule="auto"/>
    </w:pPr>
    <w:rPr>
      <w:rFonts w:ascii="Arial" w:hAnsi="Arial" w:cs="Arial"/>
      <w:sz w:val="20"/>
      <w:szCs w:val="20"/>
    </w:rPr>
  </w:style>
  <w:style w:type="paragraph" w:styleId="ac">
    <w:name w:val="Balloon Text"/>
    <w:basedOn w:val="a"/>
    <w:link w:val="ad"/>
    <w:uiPriority w:val="99"/>
    <w:semiHidden/>
    <w:unhideWhenUsed/>
    <w:rsid w:val="00DD3E3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D3E38"/>
    <w:rPr>
      <w:rFonts w:ascii="Tahoma" w:hAnsi="Tahoma" w:cs="Tahoma"/>
      <w:sz w:val="16"/>
      <w:szCs w:val="16"/>
    </w:rPr>
  </w:style>
  <w:style w:type="table" w:styleId="ae">
    <w:name w:val="Table Grid"/>
    <w:basedOn w:val="a1"/>
    <w:uiPriority w:val="59"/>
    <w:rsid w:val="00DD3E38"/>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aliases w:val="подпись"/>
    <w:basedOn w:val="a"/>
    <w:link w:val="af0"/>
    <w:rsid w:val="00DD3E38"/>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0">
    <w:name w:val="Основной текст с отступом Знак"/>
    <w:aliases w:val="подпись Знак"/>
    <w:basedOn w:val="a0"/>
    <w:link w:val="af"/>
    <w:rsid w:val="00DD3E38"/>
    <w:rPr>
      <w:rFonts w:ascii="Times New Roman" w:eastAsia="Times New Roman" w:hAnsi="Times New Roman" w:cs="Times New Roman"/>
      <w:sz w:val="20"/>
      <w:szCs w:val="20"/>
      <w:lang w:eastAsia="ru-RU"/>
    </w:rPr>
  </w:style>
  <w:style w:type="paragraph" w:customStyle="1" w:styleId="Default">
    <w:name w:val="Default"/>
    <w:rsid w:val="00DD3E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DD3E3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27CF135CC0B4D54169046CF7462A9BB875322BA63C4A8238F33084CCD7513E02FFE1DB45E9C66D77r3u7I" TargetMode="Externa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b="0"/>
            </a:pPr>
            <a:r>
              <a:rPr lang="ru-RU" sz="1200" b="0">
                <a:latin typeface="Times New Roman" pitchFamily="18" charset="0"/>
                <a:cs typeface="Times New Roman" pitchFamily="18" charset="0"/>
              </a:rPr>
              <a:t>2014 год</a:t>
            </a:r>
          </a:p>
        </c:rich>
      </c:tx>
    </c:title>
    <c:view3D>
      <c:rotX val="30"/>
      <c:perspective val="30"/>
    </c:view3D>
    <c:plotArea>
      <c:layout>
        <c:manualLayout>
          <c:layoutTarget val="inner"/>
          <c:xMode val="edge"/>
          <c:yMode val="edge"/>
          <c:x val="0.16249973753281061"/>
          <c:y val="0.22867351457611018"/>
          <c:w val="0.69500052493438547"/>
          <c:h val="0.6483799941674"/>
        </c:manualLayout>
      </c:layout>
      <c:pie3DChart>
        <c:varyColors val="1"/>
        <c:ser>
          <c:idx val="0"/>
          <c:order val="0"/>
          <c:explosion val="25"/>
          <c:dLbls>
            <c:showPercent val="1"/>
          </c:dLbls>
          <c:val>
            <c:numRef>
              <c:f>Лист2!$C$6:$C$7</c:f>
              <c:numCache>
                <c:formatCode>General</c:formatCode>
                <c:ptCount val="2"/>
                <c:pt idx="0">
                  <c:v>96.4</c:v>
                </c:pt>
                <c:pt idx="1">
                  <c:v>3.6</c:v>
                </c:pt>
              </c:numCache>
            </c:numRef>
          </c:val>
        </c:ser>
        <c:dLbls>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b="0">
                <a:latin typeface="Times New Roman" pitchFamily="18" charset="0"/>
                <a:cs typeface="Times New Roman" pitchFamily="18" charset="0"/>
              </a:rPr>
              <a:t>2015 год</a:t>
            </a:r>
          </a:p>
        </c:rich>
      </c:tx>
    </c:title>
    <c:view3D>
      <c:rotX val="30"/>
      <c:perspective val="30"/>
    </c:view3D>
    <c:plotArea>
      <c:layout/>
      <c:pie3DChart>
        <c:varyColors val="1"/>
        <c:ser>
          <c:idx val="0"/>
          <c:order val="0"/>
          <c:explosion val="25"/>
          <c:dLbls>
            <c:showPercent val="1"/>
          </c:dLbls>
          <c:val>
            <c:numRef>
              <c:f>Лист3!$D$6:$D$7</c:f>
              <c:numCache>
                <c:formatCode>General</c:formatCode>
                <c:ptCount val="2"/>
                <c:pt idx="0">
                  <c:v>92.4</c:v>
                </c:pt>
                <c:pt idx="1">
                  <c:v>7.6</c:v>
                </c:pt>
              </c:numCache>
            </c:numRef>
          </c:val>
        </c:ser>
        <c:dLbls>
          <c:showPercent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0">
                <a:latin typeface="Times New Roman" pitchFamily="18" charset="0"/>
                <a:cs typeface="Times New Roman" pitchFamily="18" charset="0"/>
              </a:rPr>
              <a:t>2016 год</a:t>
            </a:r>
          </a:p>
        </c:rich>
      </c:tx>
    </c:title>
    <c:view3D>
      <c:rotX val="30"/>
      <c:perspective val="30"/>
    </c:view3D>
    <c:plotArea>
      <c:layout/>
      <c:pie3DChart>
        <c:varyColors val="1"/>
        <c:ser>
          <c:idx val="0"/>
          <c:order val="0"/>
          <c:explosion val="25"/>
          <c:dLbls>
            <c:showPercent val="1"/>
          </c:dLbls>
          <c:val>
            <c:numRef>
              <c:f>Лист4!$D$6:$D$7</c:f>
              <c:numCache>
                <c:formatCode>General</c:formatCode>
                <c:ptCount val="2"/>
                <c:pt idx="0">
                  <c:v>86.7</c:v>
                </c:pt>
                <c:pt idx="1">
                  <c:v>13.3</c:v>
                </c:pt>
              </c:numCache>
            </c:numRef>
          </c:val>
        </c:ser>
        <c:dLbls>
          <c:showPercent val="1"/>
        </c:dLbls>
      </c:pie3D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13780</Words>
  <Characters>78552</Characters>
  <Application>Microsoft Office Word</Application>
  <DocSecurity>0</DocSecurity>
  <Lines>654</Lines>
  <Paragraphs>184</Paragraphs>
  <ScaleCrop>false</ScaleCrop>
  <Company/>
  <LinksUpToDate>false</LinksUpToDate>
  <CharactersWithSpaces>92148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2016-09-14T08:08:00Z</dcterms:created>
  <dcterms:modified xsi:type="dcterms:W3CDTF">2016-09-14T08:08:00Z</dcterms:modified>
</cp:coreProperties>
</file>