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7B6" w:rsidRDefault="00AF27B6" w:rsidP="00AF27B6">
      <w:pPr>
        <w:spacing w:before="100" w:beforeAutospacing="1" w:after="100" w:afterAutospacing="1" w:line="240" w:lineRule="auto"/>
        <w:contextualSpacing/>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Заключение</w:t>
      </w:r>
    </w:p>
    <w:p w:rsidR="00AF27B6" w:rsidRDefault="00AF27B6" w:rsidP="00AF27B6">
      <w:pPr>
        <w:spacing w:before="100" w:beforeAutospacing="1" w:after="100" w:afterAutospacing="1" w:line="240" w:lineRule="auto"/>
        <w:contextualSpacing/>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годовой отчёт об исполнении районного бюджета за 2011 год</w:t>
      </w:r>
    </w:p>
    <w:p w:rsidR="00AF27B6" w:rsidRPr="001D409E" w:rsidRDefault="00AF27B6" w:rsidP="00AF27B6">
      <w:pPr>
        <w:spacing w:before="100" w:beforeAutospacing="1" w:after="100" w:afterAutospacing="1" w:line="240" w:lineRule="auto"/>
        <w:contextualSpacing/>
        <w:jc w:val="center"/>
        <w:outlineLvl w:val="3"/>
        <w:rPr>
          <w:rFonts w:ascii="Times New Roman" w:eastAsia="Times New Roman" w:hAnsi="Times New Roman" w:cs="Times New Roman"/>
          <w:b/>
          <w:bCs/>
          <w:sz w:val="20"/>
          <w:szCs w:val="20"/>
          <w:lang w:eastAsia="ru-RU"/>
        </w:rPr>
      </w:pPr>
    </w:p>
    <w:p w:rsidR="00AF27B6" w:rsidRDefault="00AF27B6" w:rsidP="00AF27B6">
      <w:pPr>
        <w:spacing w:before="100" w:beforeAutospacing="1" w:after="100" w:afterAutospacing="1" w:line="240" w:lineRule="auto"/>
        <w:ind w:firstLine="709"/>
        <w:contextualSpacing/>
        <w:jc w:val="both"/>
        <w:outlineLvl w:val="3"/>
        <w:rPr>
          <w:rFonts w:ascii="Times New Roman" w:eastAsia="Times New Roman" w:hAnsi="Times New Roman" w:cs="Times New Roman"/>
          <w:bCs/>
          <w:sz w:val="28"/>
          <w:szCs w:val="28"/>
          <w:lang w:eastAsia="ru-RU"/>
        </w:rPr>
      </w:pPr>
      <w:r w:rsidRPr="0078724D">
        <w:rPr>
          <w:rFonts w:ascii="Times New Roman" w:eastAsia="Times New Roman" w:hAnsi="Times New Roman" w:cs="Times New Roman"/>
          <w:bCs/>
          <w:sz w:val="28"/>
          <w:szCs w:val="28"/>
          <w:lang w:eastAsia="ru-RU"/>
        </w:rPr>
        <w:t xml:space="preserve">Внешняя проверка </w:t>
      </w:r>
      <w:r>
        <w:rPr>
          <w:rFonts w:ascii="Times New Roman" w:eastAsia="Times New Roman" w:hAnsi="Times New Roman" w:cs="Times New Roman"/>
          <w:bCs/>
          <w:sz w:val="28"/>
          <w:szCs w:val="28"/>
          <w:lang w:eastAsia="ru-RU"/>
        </w:rPr>
        <w:t>годового отчета об исполнении районного бюджета муниципального образования Богучанский район за 2011 год проведена на основании статей 157, 264.4 Бюджетного кодекса Российской Федерации (далее – Бюджетный кодекс),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2 решения Богучанского районного Совета депутатов от 24.11.2011 № 16/1-179 «Об утверждении положения о Контрольно-счетной комиссии муниципального образования Богучанский район», плана работы Контрольно-счетной комиссии на 2012 год.</w:t>
      </w:r>
    </w:p>
    <w:p w:rsidR="00AF27B6" w:rsidRDefault="00AF27B6" w:rsidP="00AF27B6">
      <w:pPr>
        <w:spacing w:before="100" w:beforeAutospacing="1" w:after="100" w:afterAutospacing="1" w:line="240" w:lineRule="auto"/>
        <w:ind w:firstLine="709"/>
        <w:contextualSpacing/>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Настоящее заключение подготовлено в соответствии с методикой проведения внешней проверки годового отчета об исполнении районного бюджета, утвержденной приказом руководителя от 20 января 2012 № 1.</w:t>
      </w:r>
    </w:p>
    <w:p w:rsidR="00AF27B6" w:rsidRDefault="00AF27B6" w:rsidP="00AF27B6">
      <w:pPr>
        <w:spacing w:before="100" w:beforeAutospacing="1" w:after="100" w:afterAutospacing="1" w:line="240" w:lineRule="auto"/>
        <w:ind w:firstLine="709"/>
        <w:contextualSpacing/>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В ходе внешней проверки проанализировано </w:t>
      </w:r>
      <w:r w:rsidRPr="00205530">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w:t>
      </w:r>
      <w:r w:rsidRPr="00205530">
        <w:rPr>
          <w:rFonts w:ascii="Times New Roman" w:eastAsia="Times New Roman" w:hAnsi="Times New Roman" w:cs="Times New Roman"/>
          <w:sz w:val="28"/>
          <w:szCs w:val="28"/>
          <w:lang w:eastAsia="ru-RU"/>
        </w:rPr>
        <w:t xml:space="preserve"> Богучанского районного Совета депутатов от 26.05.2008 № 28-473 «О бюджетном процессе в муниципальном образовании Богучанский район»</w:t>
      </w:r>
      <w:r>
        <w:rPr>
          <w:rFonts w:ascii="Times New Roman" w:eastAsia="Times New Roman" w:hAnsi="Times New Roman" w:cs="Times New Roman"/>
          <w:sz w:val="28"/>
          <w:szCs w:val="28"/>
          <w:lang w:eastAsia="ru-RU"/>
        </w:rPr>
        <w:t xml:space="preserve"> (далее – Бюджетный процесс) </w:t>
      </w:r>
      <w:r>
        <w:rPr>
          <w:rFonts w:ascii="Times New Roman" w:eastAsia="Times New Roman" w:hAnsi="Times New Roman" w:cs="Times New Roman"/>
          <w:bCs/>
          <w:sz w:val="28"/>
          <w:szCs w:val="28"/>
          <w:lang w:eastAsia="ru-RU"/>
        </w:rPr>
        <w:t xml:space="preserve">и внесены предложения по уточнению отдельных его статей.  </w:t>
      </w:r>
    </w:p>
    <w:p w:rsidR="00AF27B6" w:rsidRDefault="00AF27B6" w:rsidP="00AF27B6">
      <w:pPr>
        <w:autoSpaceDE w:val="0"/>
        <w:autoSpaceDN w:val="0"/>
        <w:adjustRightInd w:val="0"/>
        <w:ind w:firstLine="709"/>
        <w:contextualSpacing/>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Заключение </w:t>
      </w:r>
      <w:r w:rsidRPr="00205530">
        <w:rPr>
          <w:rFonts w:ascii="Times New Roman" w:eastAsia="Times New Roman" w:hAnsi="Times New Roman" w:cs="Times New Roman"/>
          <w:sz w:val="28"/>
          <w:szCs w:val="28"/>
          <w:lang w:eastAsia="ru-RU"/>
        </w:rPr>
        <w:t xml:space="preserve">по результатам внешней проверки годового отчета об исполнении районного бюджета подготовлены в соответствии со статьями 264.4 Бюджетного кодекса и 36 </w:t>
      </w:r>
      <w:r>
        <w:rPr>
          <w:rFonts w:ascii="Times New Roman" w:eastAsia="Times New Roman" w:hAnsi="Times New Roman" w:cs="Times New Roman"/>
          <w:sz w:val="28"/>
          <w:szCs w:val="28"/>
          <w:lang w:eastAsia="ru-RU"/>
        </w:rPr>
        <w:t xml:space="preserve">статьи Бюджетный процесса </w:t>
      </w:r>
      <w:r w:rsidRPr="00205530">
        <w:rPr>
          <w:rFonts w:ascii="Times New Roman" w:eastAsia="Times New Roman" w:hAnsi="Times New Roman" w:cs="Times New Roman"/>
          <w:sz w:val="28"/>
          <w:szCs w:val="28"/>
          <w:lang w:eastAsia="ru-RU"/>
        </w:rPr>
        <w:t xml:space="preserve">на основе годовой бюджетной отчетности, предоставленной </w:t>
      </w:r>
      <w:r>
        <w:rPr>
          <w:rFonts w:ascii="Times New Roman" w:eastAsia="Times New Roman" w:hAnsi="Times New Roman" w:cs="Times New Roman"/>
          <w:sz w:val="28"/>
          <w:szCs w:val="28"/>
          <w:lang w:eastAsia="ru-RU"/>
        </w:rPr>
        <w:t>Ф</w:t>
      </w:r>
      <w:r w:rsidRPr="007E31E5">
        <w:rPr>
          <w:rFonts w:ascii="Times New Roman" w:eastAsia="Times New Roman" w:hAnsi="Times New Roman" w:cs="Times New Roman"/>
          <w:sz w:val="28"/>
          <w:szCs w:val="28"/>
          <w:lang w:eastAsia="ru-RU"/>
        </w:rPr>
        <w:t>инансовым управлением администрации Богучанского района (далее – Финансовое управление) и материалов</w:t>
      </w:r>
      <w:r>
        <w:rPr>
          <w:rFonts w:ascii="Times New Roman" w:eastAsia="Times New Roman" w:hAnsi="Times New Roman" w:cs="Times New Roman"/>
          <w:b/>
          <w:sz w:val="28"/>
          <w:szCs w:val="28"/>
          <w:lang w:eastAsia="ru-RU"/>
        </w:rPr>
        <w:t xml:space="preserve"> </w:t>
      </w:r>
      <w:r w:rsidRPr="005A178F">
        <w:rPr>
          <w:rFonts w:ascii="Times New Roman" w:eastAsia="Times New Roman" w:hAnsi="Times New Roman" w:cs="Times New Roman"/>
          <w:sz w:val="28"/>
          <w:szCs w:val="28"/>
          <w:lang w:eastAsia="ru-RU"/>
        </w:rPr>
        <w:t xml:space="preserve">внешних проверок бюджетной отчётности главных администраторов бюджетных средств (далее – ГАБС). </w:t>
      </w:r>
      <w:r w:rsidRPr="003468D0">
        <w:rPr>
          <w:rFonts w:ascii="Times New Roman" w:eastAsia="Times New Roman" w:hAnsi="Times New Roman" w:cs="Times New Roman"/>
          <w:sz w:val="28"/>
          <w:szCs w:val="28"/>
          <w:lang w:eastAsia="ru-RU"/>
        </w:rPr>
        <w:t>При подготовке настоящего заключения использованы результаты тематических проверок и экспертно-аналитические материалы Контрольно-счетной комиссии</w:t>
      </w:r>
      <w:r>
        <w:rPr>
          <w:rFonts w:ascii="Times New Roman" w:eastAsia="Times New Roman" w:hAnsi="Times New Roman" w:cs="Times New Roman"/>
          <w:sz w:val="28"/>
          <w:szCs w:val="28"/>
          <w:lang w:eastAsia="ru-RU"/>
        </w:rPr>
        <w:t xml:space="preserve"> муниципального образования Богучанский район (далее – Контрольно-счетная комиссия)</w:t>
      </w:r>
      <w:r w:rsidRPr="003468D0">
        <w:rPr>
          <w:rFonts w:ascii="Times New Roman" w:eastAsia="Times New Roman" w:hAnsi="Times New Roman" w:cs="Times New Roman"/>
          <w:sz w:val="28"/>
          <w:szCs w:val="28"/>
          <w:lang w:eastAsia="ru-RU"/>
        </w:rPr>
        <w:t>.</w:t>
      </w:r>
    </w:p>
    <w:p w:rsidR="00AF27B6" w:rsidRPr="005A178F" w:rsidRDefault="00AF27B6" w:rsidP="00AF27B6">
      <w:pPr>
        <w:autoSpaceDE w:val="0"/>
        <w:autoSpaceDN w:val="0"/>
        <w:adjustRightInd w:val="0"/>
        <w:ind w:firstLine="709"/>
        <w:contextualSpacing/>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Проведенная в соответствии с требованиями статьи 264.4 Бюджетного кодекса внешняя проверка бюджетной отчетности показала следующее.</w:t>
      </w:r>
    </w:p>
    <w:p w:rsidR="00AF27B6" w:rsidRPr="006020CF" w:rsidRDefault="00AF27B6" w:rsidP="00AF27B6">
      <w:pPr>
        <w:autoSpaceDE w:val="0"/>
        <w:autoSpaceDN w:val="0"/>
        <w:adjustRightInd w:val="0"/>
        <w:ind w:firstLine="709"/>
        <w:contextualSpacing/>
        <w:jc w:val="both"/>
        <w:outlineLvl w:val="1"/>
        <w:rPr>
          <w:rFonts w:ascii="Times New Roman" w:eastAsia="Times New Roman" w:hAnsi="Times New Roman" w:cs="Times New Roman"/>
          <w:sz w:val="28"/>
          <w:szCs w:val="28"/>
          <w:lang w:eastAsia="ru-RU"/>
        </w:rPr>
      </w:pPr>
      <w:r w:rsidRPr="006020CF">
        <w:rPr>
          <w:rFonts w:ascii="Times New Roman" w:eastAsia="Times New Roman" w:hAnsi="Times New Roman" w:cs="Times New Roman"/>
          <w:sz w:val="28"/>
          <w:szCs w:val="28"/>
          <w:lang w:eastAsia="ru-RU"/>
        </w:rPr>
        <w:t xml:space="preserve">Годовой отчёт об исполнении районного бюджета за 2011 год (далее – Годовой отчет) сформирован в </w:t>
      </w:r>
      <w:r w:rsidRPr="006020CF">
        <w:rPr>
          <w:rFonts w:ascii="Times New Roman" w:hAnsi="Times New Roman" w:cs="Times New Roman"/>
          <w:sz w:val="28"/>
          <w:szCs w:val="28"/>
        </w:rPr>
        <w:t xml:space="preserve">«Автоматизированном Центре Контроля исполнения бюджета» </w:t>
      </w:r>
      <w:r w:rsidRPr="006020CF">
        <w:rPr>
          <w:rFonts w:ascii="Times New Roman" w:eastAsia="Times New Roman" w:hAnsi="Times New Roman" w:cs="Times New Roman"/>
          <w:sz w:val="28"/>
          <w:szCs w:val="28"/>
          <w:lang w:eastAsia="ru-RU"/>
        </w:rPr>
        <w:t xml:space="preserve">путём суммирования данных годовой бюджетной отчетности ГАБС, что подтверждается проверкой отчетов, представленных в Контрольно-счетную комиссию. </w:t>
      </w:r>
    </w:p>
    <w:p w:rsidR="00AF27B6" w:rsidRDefault="00AF27B6" w:rsidP="00AF27B6">
      <w:pPr>
        <w:ind w:firstLine="709"/>
        <w:contextualSpacing/>
        <w:jc w:val="both"/>
        <w:rPr>
          <w:rFonts w:ascii="Times New Roman" w:hAnsi="Times New Roman" w:cs="Times New Roman"/>
          <w:sz w:val="28"/>
          <w:szCs w:val="28"/>
        </w:rPr>
      </w:pPr>
      <w:r w:rsidRPr="008F4C53">
        <w:rPr>
          <w:rFonts w:ascii="Times New Roman" w:hAnsi="Times New Roman" w:cs="Times New Roman"/>
          <w:sz w:val="28"/>
          <w:szCs w:val="28"/>
        </w:rPr>
        <w:t xml:space="preserve">Представленные для проведения </w:t>
      </w:r>
      <w:r>
        <w:rPr>
          <w:rFonts w:ascii="Times New Roman" w:hAnsi="Times New Roman" w:cs="Times New Roman"/>
          <w:sz w:val="28"/>
          <w:szCs w:val="28"/>
        </w:rPr>
        <w:t>внешней проверки формы Годового отчета</w:t>
      </w:r>
      <w:r w:rsidRPr="008F4C53">
        <w:rPr>
          <w:rFonts w:ascii="Times New Roman" w:hAnsi="Times New Roman" w:cs="Times New Roman"/>
          <w:sz w:val="28"/>
          <w:szCs w:val="28"/>
        </w:rPr>
        <w:t xml:space="preserve"> сформированы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по </w:t>
      </w:r>
      <w:r w:rsidRPr="008F4C53">
        <w:rPr>
          <w:rFonts w:ascii="Times New Roman" w:hAnsi="Times New Roman" w:cs="Times New Roman"/>
          <w:sz w:val="28"/>
          <w:szCs w:val="28"/>
        </w:rPr>
        <w:lastRenderedPageBreak/>
        <w:t>тексту – Инструкция), утвержденной приказом Министерства финансов Российской Федерации от 28 декабря 2010 № 191н.</w:t>
      </w:r>
    </w:p>
    <w:p w:rsidR="00AF27B6" w:rsidRDefault="00AF27B6" w:rsidP="00AF27B6">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ходе проверки установлено, что сумма утвержденных бюджетных назначений, отраженная в отчете об исполнении бюджета (ф. 0503317) по разделу «Доходы бюджета» в графе 11 (1 642</w:t>
      </w:r>
      <w:r w:rsidR="009E30F2">
        <w:rPr>
          <w:rFonts w:ascii="Times New Roman" w:hAnsi="Times New Roman" w:cs="Times New Roman"/>
          <w:sz w:val="28"/>
          <w:szCs w:val="28"/>
        </w:rPr>
        <w:t> </w:t>
      </w:r>
      <w:r>
        <w:rPr>
          <w:rFonts w:ascii="Times New Roman" w:hAnsi="Times New Roman" w:cs="Times New Roman"/>
          <w:sz w:val="28"/>
          <w:szCs w:val="28"/>
        </w:rPr>
        <w:t>235</w:t>
      </w:r>
      <w:r w:rsidR="009E30F2">
        <w:rPr>
          <w:rFonts w:ascii="Times New Roman" w:hAnsi="Times New Roman" w:cs="Times New Roman"/>
          <w:sz w:val="28"/>
          <w:szCs w:val="28"/>
        </w:rPr>
        <w:t>,0</w:t>
      </w:r>
      <w:r>
        <w:rPr>
          <w:rFonts w:ascii="Times New Roman" w:hAnsi="Times New Roman" w:cs="Times New Roman"/>
          <w:sz w:val="28"/>
          <w:szCs w:val="28"/>
        </w:rPr>
        <w:t xml:space="preserve"> тыс. руб.) не соответствует общему объему доходов, утвержденному решением районного Совета депутатов от 23.12.2012 </w:t>
      </w:r>
      <w:r w:rsidRPr="00F51855">
        <w:rPr>
          <w:rFonts w:ascii="Times New Roman" w:hAnsi="Times New Roman" w:cs="Times New Roman"/>
          <w:sz w:val="28"/>
          <w:szCs w:val="28"/>
        </w:rPr>
        <w:t>(1 638 425,5 тыс. руб.) на</w:t>
      </w:r>
      <w:r>
        <w:rPr>
          <w:rFonts w:ascii="Times New Roman" w:hAnsi="Times New Roman" w:cs="Times New Roman"/>
          <w:sz w:val="28"/>
          <w:szCs w:val="28"/>
        </w:rPr>
        <w:t xml:space="preserve"> 3 809,5 тыс. руб.</w:t>
      </w:r>
    </w:p>
    <w:p w:rsidR="00AF27B6" w:rsidRDefault="00AF27B6" w:rsidP="00AF27B6">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Плановые бюджетные назначения, отраженные в отчете об исполнении бюджета по разделу «Расходы бюджета» в графе 11 (1 658 971,8 тыс. руб.) не соответствуют общему объему расходов, утвержденному решением районного Совета депутатов от 23.12.2011 </w:t>
      </w:r>
      <w:r w:rsidRPr="00F51855">
        <w:rPr>
          <w:rFonts w:ascii="Times New Roman" w:hAnsi="Times New Roman" w:cs="Times New Roman"/>
          <w:sz w:val="28"/>
          <w:szCs w:val="28"/>
        </w:rPr>
        <w:t>(1 655 162,3 тыс. руб</w:t>
      </w:r>
      <w:r w:rsidRPr="00230C56">
        <w:rPr>
          <w:rFonts w:ascii="Times New Roman" w:hAnsi="Times New Roman" w:cs="Times New Roman"/>
          <w:color w:val="FFFF00"/>
          <w:sz w:val="28"/>
          <w:szCs w:val="28"/>
        </w:rPr>
        <w:t>.</w:t>
      </w:r>
      <w:r>
        <w:rPr>
          <w:rFonts w:ascii="Times New Roman" w:hAnsi="Times New Roman" w:cs="Times New Roman"/>
          <w:sz w:val="28"/>
          <w:szCs w:val="28"/>
        </w:rPr>
        <w:t>) на 3 809,5 тыс. руб.</w:t>
      </w:r>
    </w:p>
    <w:p w:rsidR="00AF27B6" w:rsidRDefault="00AF27B6" w:rsidP="00AF27B6">
      <w:pPr>
        <w:ind w:firstLine="709"/>
        <w:contextualSpacing/>
        <w:jc w:val="both"/>
        <w:rPr>
          <w:rFonts w:ascii="Times New Roman" w:hAnsi="Times New Roman" w:cs="Times New Roman"/>
          <w:sz w:val="28"/>
          <w:szCs w:val="28"/>
        </w:rPr>
      </w:pPr>
      <w:r w:rsidRPr="0019277C">
        <w:rPr>
          <w:rFonts w:ascii="Times New Roman" w:hAnsi="Times New Roman" w:cs="Times New Roman"/>
          <w:sz w:val="28"/>
          <w:szCs w:val="28"/>
        </w:rPr>
        <w:t>Увеличение размера бюджетных ассигнований на указанную сумму без внесения изменений в решение</w:t>
      </w:r>
      <w:r>
        <w:rPr>
          <w:rFonts w:ascii="Times New Roman" w:hAnsi="Times New Roman" w:cs="Times New Roman"/>
          <w:sz w:val="28"/>
          <w:szCs w:val="28"/>
        </w:rPr>
        <w:t xml:space="preserve"> Богучанского районного Совета депутатов от 27.12.2010 № 8/1-91</w:t>
      </w:r>
      <w:r w:rsidRPr="0019277C">
        <w:rPr>
          <w:rFonts w:ascii="Times New Roman" w:hAnsi="Times New Roman" w:cs="Times New Roman"/>
          <w:sz w:val="28"/>
          <w:szCs w:val="28"/>
        </w:rPr>
        <w:t xml:space="preserve"> </w:t>
      </w:r>
      <w:r>
        <w:rPr>
          <w:rFonts w:ascii="Times New Roman" w:hAnsi="Times New Roman" w:cs="Times New Roman"/>
          <w:sz w:val="28"/>
          <w:szCs w:val="28"/>
        </w:rPr>
        <w:t>«О</w:t>
      </w:r>
      <w:r w:rsidRPr="0019277C">
        <w:rPr>
          <w:rFonts w:ascii="Times New Roman" w:hAnsi="Times New Roman" w:cs="Times New Roman"/>
          <w:sz w:val="28"/>
          <w:szCs w:val="28"/>
        </w:rPr>
        <w:t xml:space="preserve"> ра</w:t>
      </w:r>
      <w:r>
        <w:rPr>
          <w:rFonts w:ascii="Times New Roman" w:hAnsi="Times New Roman" w:cs="Times New Roman"/>
          <w:sz w:val="28"/>
          <w:szCs w:val="28"/>
        </w:rPr>
        <w:t xml:space="preserve">йонном бюджете на 2011 </w:t>
      </w:r>
      <w:r w:rsidRPr="00D2170E">
        <w:rPr>
          <w:rFonts w:ascii="Times New Roman" w:hAnsi="Times New Roman" w:cs="Times New Roman"/>
          <w:sz w:val="28"/>
          <w:szCs w:val="28"/>
        </w:rPr>
        <w:t>год» (далее – решение о районном бюджете на 2011 год) проведено в соответствии со статьей 217 Бюджетного кодекса. Названные изменения связаны с внесением в сводную</w:t>
      </w:r>
      <w:r>
        <w:rPr>
          <w:rFonts w:ascii="Times New Roman" w:hAnsi="Times New Roman" w:cs="Times New Roman"/>
          <w:sz w:val="28"/>
          <w:szCs w:val="28"/>
        </w:rPr>
        <w:t xml:space="preserve"> бюджетную роспись по трем уведомлениям об изменении бюджетных ассигнований, полученным от Министерства финансов края в последние дни 2011 года.</w:t>
      </w:r>
    </w:p>
    <w:p w:rsidR="00AF27B6" w:rsidRDefault="00AF27B6" w:rsidP="00AF27B6">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Бюджетная отчетность, представленная ГАБС, по своему составу в основном соответствует требованиям Инструкции. </w:t>
      </w:r>
    </w:p>
    <w:p w:rsidR="00AF27B6" w:rsidRDefault="00AF27B6" w:rsidP="00AF27B6">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12 Федерального закона от 21.11.1996 № 129-ФЗ «О бухгалтерском учете» перед составлением годовой бюджетной отчетности ГАБС проведена инвентаризация имущества и обязательств. В ходе внешних проверок бюджетной отчетности установлено:</w:t>
      </w:r>
    </w:p>
    <w:p w:rsidR="00AF27B6" w:rsidRDefault="00AF27B6" w:rsidP="00AF27B6">
      <w:pPr>
        <w:ind w:firstLine="709"/>
        <w:contextualSpacing/>
        <w:jc w:val="both"/>
        <w:rPr>
          <w:rFonts w:ascii="Times New Roman" w:hAnsi="Times New Roman" w:cs="Times New Roman"/>
          <w:sz w:val="28"/>
          <w:szCs w:val="28"/>
        </w:rPr>
      </w:pPr>
      <w:r w:rsidRPr="00AD29B7">
        <w:rPr>
          <w:sz w:val="28"/>
          <w:szCs w:val="28"/>
        </w:rPr>
        <w:t xml:space="preserve">- </w:t>
      </w:r>
      <w:r w:rsidRPr="0049745B">
        <w:rPr>
          <w:rFonts w:ascii="Times New Roman" w:hAnsi="Times New Roman" w:cs="Times New Roman"/>
          <w:sz w:val="28"/>
          <w:szCs w:val="28"/>
        </w:rPr>
        <w:t>в нарушение пункта 1.2. Методических указаний по инвентаризации имущества и финансовых обязательств, утвержденных Приказом Министерства финансов Российской Федерации от 13.06.1995 № 49, в приказах отдельных учреждений о проведении инвентаризации имущества не отражен полный перечень имущества и активов, подлежащего инвентаризации;</w:t>
      </w:r>
    </w:p>
    <w:p w:rsidR="00AF27B6" w:rsidRPr="007F643C" w:rsidRDefault="00AF27B6" w:rsidP="00AF27B6">
      <w:pPr>
        <w:ind w:firstLine="709"/>
        <w:contextualSpacing/>
        <w:jc w:val="both"/>
        <w:rPr>
          <w:rFonts w:ascii="Times New Roman" w:hAnsi="Times New Roman" w:cs="Times New Roman"/>
          <w:sz w:val="28"/>
          <w:szCs w:val="28"/>
        </w:rPr>
      </w:pPr>
      <w:r w:rsidRPr="007F643C">
        <w:rPr>
          <w:rFonts w:ascii="Times New Roman" w:hAnsi="Times New Roman" w:cs="Times New Roman"/>
          <w:sz w:val="28"/>
          <w:szCs w:val="28"/>
        </w:rPr>
        <w:t xml:space="preserve"> - имеются факты несоответствия состава инвентаризационной комиссии, утвержденного приказом, с членами комиссии, подписавшими инвентаризационные описи; </w:t>
      </w:r>
    </w:p>
    <w:p w:rsidR="00AF27B6" w:rsidRDefault="00AF27B6" w:rsidP="00AF27B6">
      <w:pPr>
        <w:spacing w:after="0"/>
        <w:ind w:firstLine="709"/>
        <w:jc w:val="both"/>
        <w:rPr>
          <w:rFonts w:ascii="Times New Roman" w:hAnsi="Times New Roman" w:cs="Times New Roman"/>
          <w:bCs/>
          <w:sz w:val="28"/>
          <w:szCs w:val="28"/>
        </w:rPr>
      </w:pPr>
      <w:r w:rsidRPr="009F60DD">
        <w:rPr>
          <w:rFonts w:ascii="Times New Roman" w:hAnsi="Times New Roman" w:cs="Times New Roman"/>
          <w:bCs/>
          <w:sz w:val="28"/>
          <w:szCs w:val="28"/>
        </w:rPr>
        <w:t>- установлено отсутствие подписей материально-ответственных лиц и бухгалтера-ревизора в отдельных</w:t>
      </w:r>
      <w:r>
        <w:rPr>
          <w:rFonts w:ascii="Times New Roman" w:hAnsi="Times New Roman" w:cs="Times New Roman"/>
          <w:bCs/>
          <w:sz w:val="28"/>
          <w:szCs w:val="28"/>
        </w:rPr>
        <w:t xml:space="preserve"> инвентаризационных описях</w:t>
      </w:r>
      <w:r w:rsidRPr="009F60DD">
        <w:rPr>
          <w:rFonts w:ascii="Times New Roman" w:hAnsi="Times New Roman" w:cs="Times New Roman"/>
          <w:bCs/>
          <w:sz w:val="28"/>
          <w:szCs w:val="28"/>
        </w:rPr>
        <w:t>.</w:t>
      </w:r>
    </w:p>
    <w:p w:rsidR="00AF27B6" w:rsidRPr="000317E8" w:rsidRDefault="00AF27B6" w:rsidP="00AF27B6">
      <w:pPr>
        <w:ind w:firstLine="709"/>
        <w:contextualSpacing/>
        <w:jc w:val="both"/>
        <w:rPr>
          <w:rFonts w:ascii="Times New Roman" w:hAnsi="Times New Roman" w:cs="Times New Roman"/>
          <w:sz w:val="28"/>
          <w:szCs w:val="28"/>
        </w:rPr>
      </w:pPr>
      <w:r w:rsidRPr="000317E8">
        <w:rPr>
          <w:rFonts w:ascii="Times New Roman" w:hAnsi="Times New Roman" w:cs="Times New Roman"/>
          <w:sz w:val="28"/>
          <w:szCs w:val="28"/>
        </w:rPr>
        <w:t xml:space="preserve">В результате недостатков и нарушений ведения бухгалтерского учета МПЧ № 1 не обеспечена достоверность учета начисленных и поступивших </w:t>
      </w:r>
      <w:r w:rsidRPr="000317E8">
        <w:rPr>
          <w:rFonts w:ascii="Times New Roman" w:hAnsi="Times New Roman" w:cs="Times New Roman"/>
          <w:sz w:val="28"/>
          <w:szCs w:val="28"/>
        </w:rPr>
        <w:lastRenderedPageBreak/>
        <w:t>доходов от оказания платных услуг. Данные бухгалтерского учета (обороты по счету 205 без субсидий) о сумме начисленного дохода от оказания платных услуг занижены на 394</w:t>
      </w:r>
      <w:r>
        <w:rPr>
          <w:rFonts w:ascii="Times New Roman" w:hAnsi="Times New Roman" w:cs="Times New Roman"/>
          <w:sz w:val="28"/>
          <w:szCs w:val="28"/>
        </w:rPr>
        <w:t>,4 тыс. руб. (1 336,2 – 941,8</w:t>
      </w:r>
      <w:r w:rsidRPr="000317E8">
        <w:rPr>
          <w:rFonts w:ascii="Times New Roman" w:hAnsi="Times New Roman" w:cs="Times New Roman"/>
          <w:sz w:val="28"/>
          <w:szCs w:val="28"/>
        </w:rPr>
        <w:t>).</w:t>
      </w:r>
    </w:p>
    <w:p w:rsidR="00AF27B6" w:rsidRPr="000317E8" w:rsidRDefault="00AF27B6" w:rsidP="00AF27B6">
      <w:pPr>
        <w:ind w:firstLine="709"/>
        <w:contextualSpacing/>
        <w:jc w:val="both"/>
        <w:rPr>
          <w:rFonts w:ascii="Times New Roman" w:hAnsi="Times New Roman" w:cs="Times New Roman"/>
          <w:sz w:val="28"/>
          <w:szCs w:val="28"/>
        </w:rPr>
      </w:pPr>
      <w:r w:rsidRPr="000317E8">
        <w:rPr>
          <w:rFonts w:ascii="Times New Roman" w:hAnsi="Times New Roman" w:cs="Times New Roman"/>
          <w:sz w:val="28"/>
          <w:szCs w:val="28"/>
        </w:rPr>
        <w:t>Данные бухгалтерского учета (обороты по счету 205 с учетом субсидии) о сумме поступившего дохода от о</w:t>
      </w:r>
      <w:r>
        <w:rPr>
          <w:rFonts w:ascii="Times New Roman" w:hAnsi="Times New Roman" w:cs="Times New Roman"/>
          <w:sz w:val="28"/>
          <w:szCs w:val="28"/>
        </w:rPr>
        <w:t>казания платных услуг (897,2 тыс. руб.</w:t>
      </w:r>
      <w:r w:rsidRPr="000317E8">
        <w:rPr>
          <w:rFonts w:ascii="Times New Roman" w:hAnsi="Times New Roman" w:cs="Times New Roman"/>
          <w:sz w:val="28"/>
          <w:szCs w:val="28"/>
        </w:rPr>
        <w:t>) не соответству</w:t>
      </w:r>
      <w:r>
        <w:rPr>
          <w:rFonts w:ascii="Times New Roman" w:hAnsi="Times New Roman" w:cs="Times New Roman"/>
          <w:sz w:val="28"/>
          <w:szCs w:val="28"/>
        </w:rPr>
        <w:t>ю</w:t>
      </w:r>
      <w:r w:rsidRPr="000317E8">
        <w:rPr>
          <w:rFonts w:ascii="Times New Roman" w:hAnsi="Times New Roman" w:cs="Times New Roman"/>
          <w:sz w:val="28"/>
          <w:szCs w:val="28"/>
        </w:rPr>
        <w:t>т данным бюджетной отчет</w:t>
      </w:r>
      <w:r>
        <w:rPr>
          <w:rFonts w:ascii="Times New Roman" w:hAnsi="Times New Roman" w:cs="Times New Roman"/>
          <w:sz w:val="28"/>
          <w:szCs w:val="28"/>
        </w:rPr>
        <w:t>ности (форма 0503127- 2 043,8 тыс. руб.) на 1 146,6 тыс. руб</w:t>
      </w:r>
      <w:r w:rsidRPr="000317E8">
        <w:rPr>
          <w:rFonts w:ascii="Times New Roman" w:hAnsi="Times New Roman" w:cs="Times New Roman"/>
          <w:sz w:val="28"/>
          <w:szCs w:val="28"/>
        </w:rPr>
        <w:t xml:space="preserve">. </w:t>
      </w:r>
    </w:p>
    <w:p w:rsidR="00AF27B6" w:rsidRPr="000317E8" w:rsidRDefault="00AF27B6" w:rsidP="00AF27B6">
      <w:pPr>
        <w:ind w:firstLine="709"/>
        <w:contextualSpacing/>
        <w:jc w:val="both"/>
        <w:rPr>
          <w:rFonts w:ascii="Times New Roman" w:hAnsi="Times New Roman" w:cs="Times New Roman"/>
          <w:sz w:val="28"/>
          <w:szCs w:val="28"/>
        </w:rPr>
      </w:pPr>
      <w:r w:rsidRPr="000317E8">
        <w:rPr>
          <w:rFonts w:ascii="Times New Roman" w:hAnsi="Times New Roman" w:cs="Times New Roman"/>
          <w:sz w:val="28"/>
          <w:szCs w:val="28"/>
        </w:rPr>
        <w:t>Данные бухгалтерского учета о сумме начисленных доходов от оказания платн</w:t>
      </w:r>
      <w:r>
        <w:rPr>
          <w:rFonts w:ascii="Times New Roman" w:hAnsi="Times New Roman" w:cs="Times New Roman"/>
          <w:sz w:val="28"/>
          <w:szCs w:val="28"/>
        </w:rPr>
        <w:t>ых услуг за 2011 год (2 057,0 тыс.</w:t>
      </w:r>
      <w:r w:rsidRPr="000317E8">
        <w:rPr>
          <w:rFonts w:ascii="Times New Roman" w:hAnsi="Times New Roman" w:cs="Times New Roman"/>
          <w:sz w:val="28"/>
          <w:szCs w:val="28"/>
        </w:rPr>
        <w:t xml:space="preserve"> руб</w:t>
      </w:r>
      <w:r>
        <w:rPr>
          <w:rFonts w:ascii="Times New Roman" w:hAnsi="Times New Roman" w:cs="Times New Roman"/>
          <w:sz w:val="28"/>
          <w:szCs w:val="28"/>
        </w:rPr>
        <w:t>.</w:t>
      </w:r>
      <w:r w:rsidRPr="000317E8">
        <w:rPr>
          <w:rFonts w:ascii="Times New Roman" w:hAnsi="Times New Roman" w:cs="Times New Roman"/>
          <w:sz w:val="28"/>
          <w:szCs w:val="28"/>
        </w:rPr>
        <w:t>) не соответству</w:t>
      </w:r>
      <w:r>
        <w:rPr>
          <w:rFonts w:ascii="Times New Roman" w:hAnsi="Times New Roman" w:cs="Times New Roman"/>
          <w:sz w:val="28"/>
          <w:szCs w:val="28"/>
        </w:rPr>
        <w:t>ю</w:t>
      </w:r>
      <w:r w:rsidRPr="000317E8">
        <w:rPr>
          <w:rFonts w:ascii="Times New Roman" w:hAnsi="Times New Roman" w:cs="Times New Roman"/>
          <w:sz w:val="28"/>
          <w:szCs w:val="28"/>
        </w:rPr>
        <w:t>т данным отчета о финансовых результатах деятельн</w:t>
      </w:r>
      <w:r>
        <w:rPr>
          <w:rFonts w:ascii="Times New Roman" w:hAnsi="Times New Roman" w:cs="Times New Roman"/>
          <w:sz w:val="28"/>
          <w:szCs w:val="28"/>
        </w:rPr>
        <w:t>ости (форма 0503121 – 2054,8 тыс. руб.) на 2,2 тыс. руб</w:t>
      </w:r>
      <w:r w:rsidRPr="000317E8">
        <w:rPr>
          <w:rFonts w:ascii="Times New Roman" w:hAnsi="Times New Roman" w:cs="Times New Roman"/>
          <w:sz w:val="28"/>
          <w:szCs w:val="28"/>
        </w:rPr>
        <w:t>.</w:t>
      </w:r>
    </w:p>
    <w:p w:rsidR="00AF27B6" w:rsidRDefault="00AF27B6" w:rsidP="00AF27B6">
      <w:pPr>
        <w:ind w:firstLine="709"/>
        <w:contextualSpacing/>
        <w:jc w:val="both"/>
        <w:rPr>
          <w:sz w:val="28"/>
          <w:szCs w:val="28"/>
        </w:rPr>
      </w:pPr>
      <w:r w:rsidRPr="000317E8">
        <w:rPr>
          <w:rFonts w:ascii="Times New Roman" w:hAnsi="Times New Roman" w:cs="Times New Roman"/>
          <w:sz w:val="28"/>
          <w:szCs w:val="28"/>
        </w:rPr>
        <w:t>Договорами  № 1-В от 04 июля 2011 года и № 6-В от 04 октября 2011 года, заключенными между МПЧ №1 и индивидуальными предпринимателями Зубковым А.С. и соответственно Михасевым Г.К. определен следующий порядок расчетов за оказанные услуги – «полученные с населения денежные средства, являются оплатой исполнителю за оказанные услуги по настоящему договору». В 2011 году предпринимателями оказаны услуги по подвозу воды в объеме 1</w:t>
      </w:r>
      <w:r>
        <w:rPr>
          <w:rFonts w:ascii="Times New Roman" w:hAnsi="Times New Roman" w:cs="Times New Roman"/>
          <w:sz w:val="28"/>
          <w:szCs w:val="28"/>
        </w:rPr>
        <w:t xml:space="preserve"> </w:t>
      </w:r>
      <w:r w:rsidRPr="000317E8">
        <w:rPr>
          <w:rFonts w:ascii="Times New Roman" w:hAnsi="Times New Roman" w:cs="Times New Roman"/>
          <w:sz w:val="28"/>
          <w:szCs w:val="28"/>
        </w:rPr>
        <w:t xml:space="preserve">434,4 куб. м., и соответственно доход от оказания </w:t>
      </w:r>
      <w:r>
        <w:rPr>
          <w:rFonts w:ascii="Times New Roman" w:hAnsi="Times New Roman" w:cs="Times New Roman"/>
          <w:sz w:val="28"/>
          <w:szCs w:val="28"/>
        </w:rPr>
        <w:t>услуг должен составить 294,8 тыс. руб</w:t>
      </w:r>
      <w:r w:rsidRPr="000317E8">
        <w:rPr>
          <w:rFonts w:ascii="Times New Roman" w:hAnsi="Times New Roman" w:cs="Times New Roman"/>
          <w:sz w:val="28"/>
          <w:szCs w:val="28"/>
        </w:rPr>
        <w:t>. Принятое руководителем МПЧ № 1 решение о заключение договоров с предпринимателями привело к тому, что доходы от оказания услуг пре</w:t>
      </w:r>
      <w:r>
        <w:rPr>
          <w:rFonts w:ascii="Times New Roman" w:hAnsi="Times New Roman" w:cs="Times New Roman"/>
          <w:sz w:val="28"/>
          <w:szCs w:val="28"/>
        </w:rPr>
        <w:t>дпринимателями в сумме 294,8 тыс. руб.</w:t>
      </w:r>
      <w:r w:rsidRPr="000317E8">
        <w:rPr>
          <w:rFonts w:ascii="Times New Roman" w:hAnsi="Times New Roman" w:cs="Times New Roman"/>
          <w:sz w:val="28"/>
          <w:szCs w:val="28"/>
        </w:rPr>
        <w:t xml:space="preserve"> не поступили в районный бюджет, чем нарушена статья 32 Бюджетного кодекса</w:t>
      </w:r>
      <w:r>
        <w:rPr>
          <w:sz w:val="28"/>
          <w:szCs w:val="28"/>
        </w:rPr>
        <w:t>.</w:t>
      </w:r>
    </w:p>
    <w:p w:rsidR="00AF27B6" w:rsidRDefault="00AF27B6" w:rsidP="00AF27B6">
      <w:pPr>
        <w:ind w:firstLine="709"/>
        <w:contextualSpacing/>
        <w:jc w:val="both"/>
        <w:rPr>
          <w:rFonts w:ascii="Times New Roman" w:hAnsi="Times New Roman" w:cs="Times New Roman"/>
          <w:sz w:val="28"/>
          <w:szCs w:val="28"/>
        </w:rPr>
      </w:pPr>
      <w:r w:rsidRPr="00BF3818">
        <w:rPr>
          <w:rFonts w:ascii="Times New Roman" w:hAnsi="Times New Roman" w:cs="Times New Roman"/>
          <w:sz w:val="28"/>
          <w:szCs w:val="28"/>
        </w:rPr>
        <w:t>Проведенные внешние проверки позволяют сделать вывод об условной достоверности бюджетной отчетности как носителя информации о финансовой деятельности ГАБС.</w:t>
      </w:r>
    </w:p>
    <w:p w:rsidR="009E30F2" w:rsidRPr="001D409E" w:rsidRDefault="009E30F2" w:rsidP="00AF27B6">
      <w:pPr>
        <w:ind w:firstLine="709"/>
        <w:contextualSpacing/>
        <w:jc w:val="both"/>
        <w:rPr>
          <w:rFonts w:ascii="Times New Roman" w:eastAsia="Times New Roman" w:hAnsi="Times New Roman" w:cs="Times New Roman"/>
          <w:sz w:val="20"/>
          <w:szCs w:val="20"/>
          <w:lang w:eastAsia="ru-RU"/>
        </w:rPr>
      </w:pPr>
    </w:p>
    <w:p w:rsidR="00AF27B6" w:rsidRPr="009E30F2" w:rsidRDefault="00AF27B6" w:rsidP="00AF27B6">
      <w:pPr>
        <w:spacing w:after="0" w:line="240" w:lineRule="auto"/>
        <w:jc w:val="center"/>
        <w:rPr>
          <w:rFonts w:ascii="Times New Roman" w:eastAsia="Times New Roman" w:hAnsi="Times New Roman" w:cs="Times New Roman"/>
          <w:b/>
          <w:bCs/>
          <w:sz w:val="28"/>
          <w:szCs w:val="28"/>
          <w:lang w:eastAsia="ru-RU"/>
        </w:rPr>
      </w:pPr>
      <w:r w:rsidRPr="009E30F2">
        <w:rPr>
          <w:rFonts w:ascii="Times New Roman" w:eastAsia="Times New Roman" w:hAnsi="Times New Roman" w:cs="Times New Roman"/>
          <w:b/>
          <w:bCs/>
          <w:sz w:val="28"/>
          <w:szCs w:val="28"/>
          <w:lang w:eastAsia="ru-RU"/>
        </w:rPr>
        <w:t>Общая характеристика исполнения районного бюджета на 2011 год</w:t>
      </w:r>
    </w:p>
    <w:p w:rsidR="009E30F2" w:rsidRPr="001D409E" w:rsidRDefault="009E30F2" w:rsidP="00AF27B6">
      <w:pPr>
        <w:spacing w:after="0" w:line="240" w:lineRule="auto"/>
        <w:jc w:val="center"/>
        <w:rPr>
          <w:rFonts w:ascii="Times New Roman" w:eastAsia="Times New Roman" w:hAnsi="Times New Roman" w:cs="Times New Roman"/>
          <w:b/>
          <w:sz w:val="20"/>
          <w:szCs w:val="20"/>
          <w:lang w:eastAsia="ru-RU"/>
        </w:rPr>
      </w:pPr>
    </w:p>
    <w:p w:rsidR="00AF27B6" w:rsidRPr="007B15A9" w:rsidRDefault="00AF27B6" w:rsidP="00AF27B6">
      <w:pPr>
        <w:spacing w:after="0" w:line="240" w:lineRule="auto"/>
        <w:ind w:firstLine="708"/>
        <w:jc w:val="both"/>
        <w:rPr>
          <w:rFonts w:ascii="Times New Roman" w:eastAsia="Times New Roman" w:hAnsi="Times New Roman" w:cs="Times New Roman"/>
          <w:bCs/>
          <w:sz w:val="28"/>
          <w:szCs w:val="28"/>
          <w:lang w:eastAsia="ru-RU"/>
        </w:rPr>
      </w:pPr>
      <w:r w:rsidRPr="007B15A9">
        <w:rPr>
          <w:rFonts w:ascii="Times New Roman" w:eastAsia="Times New Roman" w:hAnsi="Times New Roman" w:cs="Times New Roman"/>
          <w:bCs/>
          <w:sz w:val="28"/>
          <w:szCs w:val="28"/>
          <w:lang w:eastAsia="ru-RU"/>
        </w:rPr>
        <w:t>Решением о районном бюджете на 2011 год утверждены</w:t>
      </w:r>
      <w:r w:rsidRPr="007B15A9">
        <w:rPr>
          <w:rFonts w:ascii="Times New Roman" w:eastAsia="Times New Roman" w:hAnsi="Times New Roman" w:cs="Times New Roman"/>
          <w:sz w:val="28"/>
          <w:szCs w:val="28"/>
          <w:lang w:eastAsia="ru-RU"/>
        </w:rPr>
        <w:t xml:space="preserve"> доходы в сумме 1 370 320,3 тыс. руб., расходы в сумме 1 384 871,1 тыс. руб., </w:t>
      </w:r>
      <w:r>
        <w:rPr>
          <w:rFonts w:ascii="Times New Roman" w:eastAsia="Times New Roman" w:hAnsi="Times New Roman" w:cs="Times New Roman"/>
          <w:sz w:val="28"/>
          <w:szCs w:val="28"/>
          <w:lang w:eastAsia="ru-RU"/>
        </w:rPr>
        <w:t>д</w:t>
      </w:r>
      <w:r w:rsidRPr="007B15A9">
        <w:rPr>
          <w:rFonts w:ascii="Times New Roman" w:eastAsia="Times New Roman" w:hAnsi="Times New Roman" w:cs="Times New Roman"/>
          <w:sz w:val="28"/>
          <w:szCs w:val="28"/>
          <w:lang w:eastAsia="ru-RU"/>
        </w:rPr>
        <w:t>ефицит в размере 14 550,8 тыс. руб.</w:t>
      </w:r>
    </w:p>
    <w:p w:rsidR="00AF27B6" w:rsidRPr="00D5366A"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5366A">
        <w:rPr>
          <w:rFonts w:ascii="Times New Roman" w:eastAsia="Times New Roman" w:hAnsi="Times New Roman" w:cs="Times New Roman"/>
          <w:color w:val="000000" w:themeColor="text1"/>
          <w:sz w:val="28"/>
          <w:szCs w:val="28"/>
          <w:lang w:eastAsia="ru-RU"/>
        </w:rPr>
        <w:t>Согласно статье 30 Бюджетного процесса установлен срок принятия реш</w:t>
      </w:r>
      <w:r>
        <w:rPr>
          <w:rFonts w:ascii="Times New Roman" w:eastAsia="Times New Roman" w:hAnsi="Times New Roman" w:cs="Times New Roman"/>
          <w:color w:val="000000" w:themeColor="text1"/>
          <w:sz w:val="28"/>
          <w:szCs w:val="28"/>
          <w:lang w:eastAsia="ru-RU"/>
        </w:rPr>
        <w:t>ения о районном бюджете</w:t>
      </w:r>
      <w:r w:rsidRPr="00D5366A">
        <w:rPr>
          <w:rFonts w:ascii="Times New Roman" w:eastAsia="Times New Roman" w:hAnsi="Times New Roman" w:cs="Times New Roman"/>
          <w:color w:val="000000" w:themeColor="text1"/>
          <w:sz w:val="28"/>
          <w:szCs w:val="28"/>
          <w:lang w:eastAsia="ru-RU"/>
        </w:rPr>
        <w:t xml:space="preserve"> не позднее 25 декабря текущего года. Решение о районном бюджете на 2011 год утверждено с нарушением вышеуказанной статьи </w:t>
      </w:r>
      <w:r>
        <w:rPr>
          <w:rFonts w:ascii="Times New Roman" w:eastAsia="Times New Roman" w:hAnsi="Times New Roman" w:cs="Times New Roman"/>
          <w:color w:val="000000" w:themeColor="text1"/>
          <w:sz w:val="28"/>
          <w:szCs w:val="28"/>
          <w:lang w:eastAsia="ru-RU"/>
        </w:rPr>
        <w:t xml:space="preserve">Бюджетного процесса </w:t>
      </w:r>
      <w:r w:rsidRPr="00D5366A">
        <w:rPr>
          <w:rFonts w:ascii="Times New Roman" w:eastAsia="Times New Roman" w:hAnsi="Times New Roman" w:cs="Times New Roman"/>
          <w:color w:val="000000" w:themeColor="text1"/>
          <w:sz w:val="28"/>
          <w:szCs w:val="28"/>
          <w:lang w:eastAsia="ru-RU"/>
        </w:rPr>
        <w:t>и датируется 27.12.2010 года.</w:t>
      </w:r>
    </w:p>
    <w:p w:rsidR="00AF27B6" w:rsidRPr="00D5366A"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5366A">
        <w:rPr>
          <w:rFonts w:ascii="Times New Roman" w:eastAsia="Times New Roman" w:hAnsi="Times New Roman" w:cs="Times New Roman"/>
          <w:color w:val="000000" w:themeColor="text1"/>
          <w:sz w:val="28"/>
          <w:szCs w:val="28"/>
          <w:lang w:eastAsia="ru-RU"/>
        </w:rPr>
        <w:t xml:space="preserve">Принятое вышеуказанное решение о </w:t>
      </w:r>
      <w:r>
        <w:rPr>
          <w:rFonts w:ascii="Times New Roman" w:eastAsia="Times New Roman" w:hAnsi="Times New Roman" w:cs="Times New Roman"/>
          <w:color w:val="000000" w:themeColor="text1"/>
          <w:sz w:val="28"/>
          <w:szCs w:val="28"/>
          <w:lang w:eastAsia="ru-RU"/>
        </w:rPr>
        <w:t xml:space="preserve">районном </w:t>
      </w:r>
      <w:r w:rsidRPr="00D5366A">
        <w:rPr>
          <w:rFonts w:ascii="Times New Roman" w:eastAsia="Times New Roman" w:hAnsi="Times New Roman" w:cs="Times New Roman"/>
          <w:color w:val="000000" w:themeColor="text1"/>
          <w:sz w:val="28"/>
          <w:szCs w:val="28"/>
          <w:lang w:eastAsia="ru-RU"/>
        </w:rPr>
        <w:t>бюджете на 2011 год опубликовано 31.12.2010 года в специальном выпуске № 71 газеты «Ангарская правда».</w:t>
      </w:r>
    </w:p>
    <w:p w:rsidR="00AF27B6" w:rsidRPr="00D5366A"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5366A">
        <w:rPr>
          <w:rFonts w:ascii="Times New Roman" w:eastAsia="Times New Roman" w:hAnsi="Times New Roman" w:cs="Times New Roman"/>
          <w:color w:val="000000" w:themeColor="text1"/>
          <w:sz w:val="28"/>
          <w:szCs w:val="28"/>
          <w:lang w:eastAsia="ru-RU"/>
        </w:rPr>
        <w:lastRenderedPageBreak/>
        <w:t>Основные характеристики районного бюджета на 2011 год увеличились по ср</w:t>
      </w:r>
      <w:r>
        <w:rPr>
          <w:rFonts w:ascii="Times New Roman" w:eastAsia="Times New Roman" w:hAnsi="Times New Roman" w:cs="Times New Roman"/>
          <w:color w:val="000000" w:themeColor="text1"/>
          <w:sz w:val="28"/>
          <w:szCs w:val="28"/>
          <w:lang w:eastAsia="ru-RU"/>
        </w:rPr>
        <w:t>авнению с 2010 годом по доходам на 4,9%, по расходам</w:t>
      </w:r>
      <w:r w:rsidRPr="00D5366A">
        <w:rPr>
          <w:rFonts w:ascii="Times New Roman" w:eastAsia="Times New Roman" w:hAnsi="Times New Roman" w:cs="Times New Roman"/>
          <w:color w:val="000000" w:themeColor="text1"/>
          <w:sz w:val="28"/>
          <w:szCs w:val="28"/>
          <w:lang w:eastAsia="ru-RU"/>
        </w:rPr>
        <w:t xml:space="preserve"> на 5%, дефицит на 16,6% больше данного показателя 2010 года. </w:t>
      </w:r>
    </w:p>
    <w:p w:rsidR="00AF27B6" w:rsidRPr="00D5366A"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5366A">
        <w:rPr>
          <w:rFonts w:ascii="Times New Roman" w:eastAsia="Times New Roman" w:hAnsi="Times New Roman" w:cs="Times New Roman"/>
          <w:color w:val="000000" w:themeColor="text1"/>
          <w:sz w:val="28"/>
          <w:szCs w:val="28"/>
          <w:lang w:eastAsia="ru-RU"/>
        </w:rPr>
        <w:t xml:space="preserve">В состав общего объёма остатков средств районного бюджета вошли неиспользованные на 01.01.2011 года целевые средства, полученные из </w:t>
      </w:r>
      <w:r>
        <w:rPr>
          <w:rFonts w:ascii="Times New Roman" w:eastAsia="Times New Roman" w:hAnsi="Times New Roman" w:cs="Times New Roman"/>
          <w:color w:val="000000" w:themeColor="text1"/>
          <w:sz w:val="28"/>
          <w:szCs w:val="28"/>
          <w:lang w:eastAsia="ru-RU"/>
        </w:rPr>
        <w:t>краевого бюджета</w:t>
      </w:r>
      <w:r w:rsidRPr="00D5366A">
        <w:rPr>
          <w:rFonts w:ascii="Times New Roman" w:eastAsia="Times New Roman" w:hAnsi="Times New Roman" w:cs="Times New Roman"/>
          <w:color w:val="000000" w:themeColor="text1"/>
          <w:sz w:val="28"/>
          <w:szCs w:val="28"/>
          <w:lang w:eastAsia="ru-RU"/>
        </w:rPr>
        <w:t xml:space="preserve"> в 2010 году. </w:t>
      </w:r>
      <w:r w:rsidRPr="00D5366A">
        <w:rPr>
          <w:rFonts w:ascii="Times New Roman" w:hAnsi="Times New Roman" w:cs="Times New Roman"/>
          <w:color w:val="000000" w:themeColor="text1"/>
          <w:sz w:val="28"/>
          <w:szCs w:val="28"/>
        </w:rPr>
        <w:t>В соответствии со статьей 242 Бюджетного кодекса Финансовым управлением в 2011 году произведен возврат вышеуказанных целевых денежных средств и восстановленных остатков прошлых лет в краевой бюджет в размере 4 388,4 тыс. руб.</w:t>
      </w:r>
    </w:p>
    <w:p w:rsidR="00AF27B6"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5366A">
        <w:rPr>
          <w:rFonts w:ascii="Times New Roman" w:eastAsia="Times New Roman" w:hAnsi="Times New Roman" w:cs="Times New Roman"/>
          <w:color w:val="000000" w:themeColor="text1"/>
          <w:sz w:val="28"/>
          <w:szCs w:val="28"/>
          <w:lang w:eastAsia="ru-RU"/>
        </w:rPr>
        <w:t>В течение 2011 года в районный бюджет восемь</w:t>
      </w:r>
      <w:r w:rsidRPr="00D5366A">
        <w:rPr>
          <w:rFonts w:ascii="Times New Roman" w:eastAsia="Times New Roman" w:hAnsi="Times New Roman" w:cs="Times New Roman"/>
          <w:bCs/>
          <w:color w:val="000000" w:themeColor="text1"/>
          <w:sz w:val="28"/>
          <w:szCs w:val="28"/>
          <w:lang w:eastAsia="ru-RU"/>
        </w:rPr>
        <w:t xml:space="preserve"> </w:t>
      </w:r>
      <w:r w:rsidRPr="00D5366A">
        <w:rPr>
          <w:rFonts w:ascii="Times New Roman" w:eastAsia="Times New Roman" w:hAnsi="Times New Roman" w:cs="Times New Roman"/>
          <w:color w:val="000000" w:themeColor="text1"/>
          <w:sz w:val="28"/>
          <w:szCs w:val="28"/>
          <w:lang w:eastAsia="ru-RU"/>
        </w:rPr>
        <w:t>раз вносились изменения в основные параметры бюд</w:t>
      </w:r>
      <w:r>
        <w:rPr>
          <w:rFonts w:ascii="Times New Roman" w:eastAsia="Times New Roman" w:hAnsi="Times New Roman" w:cs="Times New Roman"/>
          <w:color w:val="000000" w:themeColor="text1"/>
          <w:sz w:val="28"/>
          <w:szCs w:val="28"/>
          <w:lang w:eastAsia="ru-RU"/>
        </w:rPr>
        <w:t>жета. Доходная и расходная части</w:t>
      </w:r>
      <w:r w:rsidRPr="00D5366A">
        <w:rPr>
          <w:rFonts w:ascii="Times New Roman" w:eastAsia="Times New Roman" w:hAnsi="Times New Roman" w:cs="Times New Roman"/>
          <w:color w:val="000000" w:themeColor="text1"/>
          <w:sz w:val="28"/>
          <w:szCs w:val="28"/>
          <w:lang w:eastAsia="ru-RU"/>
        </w:rPr>
        <w:t xml:space="preserve"> районного бюджета корректировались 8 раз, дефицит бюджета - 6 раз. Последняя корректировка параметров районного бюджета принята 23.12.2011 года.</w:t>
      </w:r>
    </w:p>
    <w:p w:rsidR="00AF27B6" w:rsidRPr="00013462"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5366A">
        <w:rPr>
          <w:rFonts w:ascii="Times New Roman" w:eastAsia="Times New Roman" w:hAnsi="Times New Roman" w:cs="Times New Roman"/>
          <w:color w:val="000000" w:themeColor="text1"/>
          <w:sz w:val="28"/>
          <w:szCs w:val="28"/>
          <w:lang w:eastAsia="ru-RU"/>
        </w:rPr>
        <w:t>В соответствии с внесенными изменениями в решение о районном бюджете на 2011 год дополнительно введено 5 пунктов и 9 приложений, исключено 1 приложение, внесено 73 изменения и дополнения в пункты решения о районном бюджете, 15 приложений из 28 изложены в новой редакции.</w:t>
      </w:r>
      <w:r>
        <w:rPr>
          <w:rFonts w:ascii="Times New Roman" w:eastAsia="Times New Roman" w:hAnsi="Times New Roman" w:cs="Times New Roman"/>
          <w:color w:val="000000" w:themeColor="text1"/>
          <w:sz w:val="28"/>
          <w:szCs w:val="28"/>
          <w:lang w:eastAsia="ru-RU"/>
        </w:rPr>
        <w:t xml:space="preserve"> Данная ситуация свидетельствуе</w:t>
      </w:r>
      <w:r w:rsidRPr="00013462">
        <w:rPr>
          <w:rFonts w:ascii="Times New Roman" w:eastAsia="Times New Roman" w:hAnsi="Times New Roman" w:cs="Times New Roman"/>
          <w:color w:val="000000" w:themeColor="text1"/>
          <w:sz w:val="28"/>
          <w:szCs w:val="28"/>
          <w:lang w:eastAsia="ru-RU"/>
        </w:rPr>
        <w:t>т о необходимости существенного повышения качества управления муниципальными финансами участниками бюджетного процесса.</w:t>
      </w:r>
    </w:p>
    <w:p w:rsidR="00AF27B6" w:rsidRPr="00D5366A"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5366A">
        <w:rPr>
          <w:rFonts w:ascii="Times New Roman" w:eastAsia="Times New Roman" w:hAnsi="Times New Roman" w:cs="Times New Roman"/>
          <w:color w:val="000000" w:themeColor="text1"/>
          <w:sz w:val="28"/>
          <w:szCs w:val="28"/>
          <w:lang w:eastAsia="ru-RU"/>
        </w:rPr>
        <w:t xml:space="preserve">В результате всех изменений, внесенных в решение о районном бюджете на 2011 год, доходы увеличены на 268 105,3 тыс. руб. или на 19,6% и составили 1 638 425,5 тыс. руб., что больше на 11,2% по отношению к аналогичному показателю 2010 года, в том числе налоговые, неналоговые доходы и доходы от оказания платных услуг увеличились на 36 330,6 тыс. руб. или на 12,4%, безвозмездные поступления - на 231 774,7 тыс. руб. или на 21,5%. Расходы бюджета возросли по отношению к утвержденным показателям 2011 года на 19,5% или в суммовом выражении на 270 291,2 тыс. руб. и составили 1 655 162,3 тыс. руб. Дефицит бюджета увеличен на 2 185,9 тыс. руб. или на 15% и составил 16 736,7 тыс. руб. </w:t>
      </w:r>
    </w:p>
    <w:p w:rsidR="00AF27B6" w:rsidRPr="00D5366A"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5366A">
        <w:rPr>
          <w:rFonts w:ascii="Times New Roman" w:eastAsia="Times New Roman" w:hAnsi="Times New Roman" w:cs="Times New Roman"/>
          <w:color w:val="000000" w:themeColor="text1"/>
          <w:sz w:val="28"/>
          <w:szCs w:val="28"/>
          <w:lang w:eastAsia="ru-RU"/>
        </w:rPr>
        <w:t>Уровень дотационности районного бюджета на начало 2011 года составил 63,4%. В течение года с ростом потребности в средствах субсидий и с увеличением их поступлений из краевого бюджета уровень дотационности по состоянию на 31.12.2011 года увеличился на 2,7% и составил 66,1%.</w:t>
      </w:r>
    </w:p>
    <w:p w:rsidR="00AF27B6" w:rsidRPr="00172D91"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2D91">
        <w:rPr>
          <w:rFonts w:ascii="Times New Roman" w:eastAsia="Times New Roman" w:hAnsi="Times New Roman" w:cs="Times New Roman"/>
          <w:color w:val="000000" w:themeColor="text1"/>
          <w:sz w:val="28"/>
          <w:szCs w:val="28"/>
          <w:lang w:eastAsia="ru-RU"/>
        </w:rPr>
        <w:t xml:space="preserve">Оценивая итоги исполнения районного бюджета по отношению к утвержденным бюджетным назначениям, можно констатировать, что доходы районного бюджета в 2011 году исполнены в сумме 1 646 652 тыс. руб., что на 4 417,2 тыс. руб. больше утвержденного показателя или в процентном отношении на 0,3%, расходы – 1 617 104,7 тыс. руб., что на 41 867,1 тыс. руб. или на 2,5 % меньше уточненного показателя. По результатам исполнения районного бюджета за 2011 год профицит бюджета составил 29 547,5 тыс. руб., снижение дефицита на конец года составило 46 284,2 тыс. руб., в результате экономии бюджетных средств после проведения конкурсных </w:t>
      </w:r>
      <w:r w:rsidRPr="00172D91">
        <w:rPr>
          <w:rFonts w:ascii="Times New Roman" w:eastAsia="Times New Roman" w:hAnsi="Times New Roman" w:cs="Times New Roman"/>
          <w:color w:val="000000" w:themeColor="text1"/>
          <w:sz w:val="28"/>
          <w:szCs w:val="28"/>
          <w:lang w:eastAsia="ru-RU"/>
        </w:rPr>
        <w:lastRenderedPageBreak/>
        <w:t>процедур, остатков</w:t>
      </w:r>
      <w:r>
        <w:rPr>
          <w:rFonts w:ascii="Times New Roman" w:eastAsia="Times New Roman" w:hAnsi="Times New Roman" w:cs="Times New Roman"/>
          <w:color w:val="000000" w:themeColor="text1"/>
          <w:sz w:val="28"/>
          <w:szCs w:val="28"/>
          <w:lang w:eastAsia="ru-RU"/>
        </w:rPr>
        <w:t xml:space="preserve"> неиспользованных</w:t>
      </w:r>
      <w:r w:rsidRPr="00172D91">
        <w:rPr>
          <w:rFonts w:ascii="Times New Roman" w:eastAsia="Times New Roman" w:hAnsi="Times New Roman" w:cs="Times New Roman"/>
          <w:color w:val="000000" w:themeColor="text1"/>
          <w:sz w:val="28"/>
          <w:szCs w:val="28"/>
          <w:lang w:eastAsia="ru-RU"/>
        </w:rPr>
        <w:t xml:space="preserve"> средств на начало финансового года, перевыполнения отдельных видов доходов.</w:t>
      </w:r>
    </w:p>
    <w:p w:rsidR="00AF27B6" w:rsidRPr="00172D91"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2D91">
        <w:rPr>
          <w:rFonts w:ascii="Times New Roman" w:eastAsia="Times New Roman" w:hAnsi="Times New Roman" w:cs="Times New Roman"/>
          <w:color w:val="000000" w:themeColor="text1"/>
          <w:sz w:val="28"/>
          <w:szCs w:val="28"/>
          <w:lang w:eastAsia="ru-RU"/>
        </w:rPr>
        <w:t>При исполнении районного бюджета соблюдены требования Бюджетного код</w:t>
      </w:r>
      <w:r>
        <w:rPr>
          <w:rFonts w:ascii="Times New Roman" w:eastAsia="Times New Roman" w:hAnsi="Times New Roman" w:cs="Times New Roman"/>
          <w:color w:val="000000" w:themeColor="text1"/>
          <w:sz w:val="28"/>
          <w:szCs w:val="28"/>
          <w:lang w:eastAsia="ru-RU"/>
        </w:rPr>
        <w:t>екса по отношению к</w:t>
      </w:r>
      <w:r w:rsidRPr="00172D91">
        <w:rPr>
          <w:rFonts w:ascii="Times New Roman" w:eastAsia="Times New Roman" w:hAnsi="Times New Roman" w:cs="Times New Roman"/>
          <w:color w:val="000000" w:themeColor="text1"/>
          <w:sz w:val="28"/>
          <w:szCs w:val="28"/>
          <w:lang w:eastAsia="ru-RU"/>
        </w:rPr>
        <w:t xml:space="preserve"> предельной величине основных параметров районного бюджета, размеру государственного долга и расходов на его обслуживание.</w:t>
      </w:r>
    </w:p>
    <w:p w:rsidR="00AF27B6" w:rsidRDefault="00AF27B6" w:rsidP="00AF27B6">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Богучанский район </w:t>
      </w:r>
      <w:r w:rsidRPr="00290BD8">
        <w:rPr>
          <w:rFonts w:ascii="Times New Roman" w:eastAsia="Calibri" w:hAnsi="Times New Roman" w:cs="Times New Roman"/>
          <w:color w:val="000000" w:themeColor="text1"/>
          <w:sz w:val="28"/>
          <w:szCs w:val="28"/>
        </w:rPr>
        <w:t xml:space="preserve"> на 1 января 2011 года</w:t>
      </w:r>
      <w:r>
        <w:rPr>
          <w:rFonts w:ascii="Times New Roman" w:eastAsia="Calibri" w:hAnsi="Times New Roman" w:cs="Times New Roman"/>
          <w:color w:val="000000" w:themeColor="text1"/>
          <w:sz w:val="28"/>
          <w:szCs w:val="28"/>
        </w:rPr>
        <w:t xml:space="preserve"> не имел муниципального долга</w:t>
      </w:r>
      <w:r w:rsidRPr="00290BD8">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Согласно программе</w:t>
      </w:r>
      <w:r w:rsidRPr="00EF271E">
        <w:rPr>
          <w:rFonts w:ascii="Times New Roman" w:eastAsia="Calibri" w:hAnsi="Times New Roman" w:cs="Times New Roman"/>
          <w:color w:val="000000" w:themeColor="text1"/>
          <w:sz w:val="28"/>
          <w:szCs w:val="28"/>
        </w:rPr>
        <w:t xml:space="preserve"> внутренн</w:t>
      </w:r>
      <w:r>
        <w:rPr>
          <w:rFonts w:ascii="Times New Roman" w:eastAsia="Calibri" w:hAnsi="Times New Roman" w:cs="Times New Roman"/>
          <w:color w:val="000000" w:themeColor="text1"/>
          <w:sz w:val="28"/>
          <w:szCs w:val="28"/>
        </w:rPr>
        <w:t>их муниципальных заимствований на 2011 год</w:t>
      </w:r>
      <w:r w:rsidRPr="00EF271E">
        <w:rPr>
          <w:rFonts w:ascii="Times New Roman" w:eastAsia="Calibri" w:hAnsi="Times New Roman" w:cs="Times New Roman"/>
          <w:color w:val="000000" w:themeColor="text1"/>
          <w:sz w:val="28"/>
          <w:szCs w:val="28"/>
        </w:rPr>
        <w:t xml:space="preserve"> планировались заемные средства в виде бюджетных кредитов от других бюджетов бюджетной системы Российской Федерации в размере 20 000 тыс. руб.</w:t>
      </w:r>
      <w:r>
        <w:rPr>
          <w:rFonts w:ascii="Times New Roman" w:eastAsia="Calibri" w:hAnsi="Times New Roman" w:cs="Times New Roman"/>
          <w:color w:val="000000" w:themeColor="text1"/>
          <w:sz w:val="28"/>
          <w:szCs w:val="28"/>
        </w:rPr>
        <w:t xml:space="preserve"> </w:t>
      </w:r>
    </w:p>
    <w:p w:rsidR="00AF27B6" w:rsidRDefault="00AF27B6" w:rsidP="00AF27B6">
      <w:pPr>
        <w:spacing w:after="0"/>
        <w:ind w:firstLine="709"/>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Расходы на обслуживание муниципального долга предусмотрены в районном бюджете на 2011 год в сумме 37,2 тыс. руб. Фактически </w:t>
      </w:r>
      <w:r>
        <w:rPr>
          <w:rFonts w:ascii="Times New Roman" w:hAnsi="Times New Roman" w:cs="Times New Roman"/>
          <w:color w:val="000000" w:themeColor="text1"/>
          <w:sz w:val="28"/>
          <w:szCs w:val="28"/>
        </w:rPr>
        <w:t>р</w:t>
      </w:r>
      <w:r w:rsidRPr="00EF271E">
        <w:rPr>
          <w:rFonts w:ascii="Times New Roman" w:hAnsi="Times New Roman" w:cs="Times New Roman"/>
          <w:color w:val="000000" w:themeColor="text1"/>
          <w:sz w:val="28"/>
          <w:szCs w:val="28"/>
        </w:rPr>
        <w:t>асходы на обслуживание муниципального долга в 2011 году не осуществлялись в связи с тем, что не привлекались кредиты в районный бюджет в отчетном периоде.</w:t>
      </w:r>
    </w:p>
    <w:p w:rsidR="001D409E" w:rsidRPr="001D409E" w:rsidRDefault="001D409E" w:rsidP="00AF27B6">
      <w:pPr>
        <w:spacing w:after="0"/>
        <w:ind w:firstLine="709"/>
        <w:jc w:val="both"/>
        <w:rPr>
          <w:rFonts w:ascii="Times New Roman" w:hAnsi="Times New Roman" w:cs="Times New Roman"/>
          <w:color w:val="000000" w:themeColor="text1"/>
          <w:sz w:val="20"/>
          <w:szCs w:val="20"/>
        </w:rPr>
      </w:pPr>
    </w:p>
    <w:p w:rsidR="00AF27B6" w:rsidRDefault="00AF27B6" w:rsidP="001D409E">
      <w:pPr>
        <w:spacing w:after="0" w:line="240" w:lineRule="auto"/>
        <w:jc w:val="center"/>
        <w:rPr>
          <w:rFonts w:ascii="Times New Roman" w:eastAsia="Times New Roman" w:hAnsi="Times New Roman" w:cs="Times New Roman"/>
          <w:b/>
          <w:color w:val="000000" w:themeColor="text1"/>
          <w:sz w:val="28"/>
          <w:szCs w:val="28"/>
          <w:lang w:eastAsia="ru-RU"/>
        </w:rPr>
      </w:pPr>
      <w:r w:rsidRPr="00EF271E">
        <w:rPr>
          <w:rFonts w:ascii="Times New Roman" w:eastAsia="Times New Roman" w:hAnsi="Times New Roman" w:cs="Times New Roman"/>
          <w:b/>
          <w:color w:val="000000" w:themeColor="text1"/>
          <w:sz w:val="28"/>
          <w:szCs w:val="28"/>
          <w:lang w:eastAsia="ru-RU"/>
        </w:rPr>
        <w:t xml:space="preserve">Анализ исполнения доходной части районного бюджета </w:t>
      </w:r>
    </w:p>
    <w:p w:rsidR="009E30F2" w:rsidRPr="001D409E" w:rsidRDefault="009E30F2" w:rsidP="00AF27B6">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rsidR="00AF27B6" w:rsidRPr="00EF271E"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F271E">
        <w:rPr>
          <w:rFonts w:ascii="Times New Roman" w:eastAsia="Times New Roman" w:hAnsi="Times New Roman" w:cs="Times New Roman"/>
          <w:color w:val="000000" w:themeColor="text1"/>
          <w:sz w:val="28"/>
          <w:szCs w:val="28"/>
          <w:lang w:eastAsia="ru-RU"/>
        </w:rPr>
        <w:t>Доходы районного бюджета на 2011 год сформированы в соответствии нормативами, установленными Бюджетным кодексом, законодательством Российской Федерации и Красноярского края о налогах и сборах.</w:t>
      </w:r>
    </w:p>
    <w:p w:rsidR="00AF27B6" w:rsidRPr="00F6438E" w:rsidRDefault="00AF27B6" w:rsidP="00AF27B6">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6438E">
        <w:rPr>
          <w:rFonts w:ascii="Times New Roman" w:eastAsia="Times New Roman" w:hAnsi="Times New Roman" w:cs="Times New Roman"/>
          <w:color w:val="000000" w:themeColor="text1"/>
          <w:sz w:val="28"/>
          <w:szCs w:val="28"/>
          <w:lang w:eastAsia="ru-RU"/>
        </w:rPr>
        <w:t xml:space="preserve">В соответствии со статьей 184.1 Бюджетного кодекса, статьей 6 Бюджетного процесса в решении </w:t>
      </w:r>
      <w:r w:rsidRPr="00F6438E">
        <w:rPr>
          <w:rFonts w:ascii="Times New Roman" w:eastAsia="Times New Roman" w:hAnsi="Times New Roman" w:cs="Times New Roman"/>
          <w:bCs/>
          <w:color w:val="000000" w:themeColor="text1"/>
          <w:sz w:val="28"/>
          <w:szCs w:val="28"/>
          <w:lang w:eastAsia="ru-RU"/>
        </w:rPr>
        <w:t>о районном бюджете на 2011 год содержатся основные характеристики доходной части бюджета: общий объем доходов районного бюджета в размере 1 370 320,3 тыс. руб., состоящего из собственных доходов (21,3% от общего объема доходов) и безвозмездных поступлений (78,7% от общего объема доходов), а также перечень главных администраторов доходов районного бюджета.</w:t>
      </w:r>
    </w:p>
    <w:p w:rsidR="00AF27B6" w:rsidRPr="00F6438E" w:rsidRDefault="00AF27B6" w:rsidP="00AF27B6">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F6438E">
        <w:rPr>
          <w:rFonts w:ascii="Times New Roman" w:eastAsia="Times New Roman" w:hAnsi="Times New Roman" w:cs="Times New Roman"/>
          <w:bCs/>
          <w:color w:val="000000" w:themeColor="text1"/>
          <w:sz w:val="28"/>
          <w:szCs w:val="28"/>
          <w:lang w:eastAsia="ru-RU"/>
        </w:rPr>
        <w:t xml:space="preserve">В течение 2011 года в доходную часть бюджета внесено 8 корректировок, в результате которых собственные доходы увеличились на 12,4% и составили 328 722,2 тыс. руб., безвозмездные поступления на 20,7% или в суммовом выражении – 1 300 728,4 тыс. руб., а также учтены доходы от приносящей доход деятельности в размере 12 784,5 тыс. руб.  </w:t>
      </w:r>
    </w:p>
    <w:p w:rsidR="00AF27B6" w:rsidRPr="00F6438E"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6438E">
        <w:rPr>
          <w:rFonts w:ascii="Times New Roman" w:eastAsia="Times New Roman" w:hAnsi="Times New Roman" w:cs="Times New Roman"/>
          <w:color w:val="000000" w:themeColor="text1"/>
          <w:sz w:val="28"/>
          <w:szCs w:val="28"/>
          <w:lang w:eastAsia="ru-RU"/>
        </w:rPr>
        <w:t>К уровню 2010 года плановые показатели доходной части районного бюджета увеличились на 11,4%, но как отрицательный факт необходимо отметить, что данная ситуация характеризуется в большей степени увеличением доли безвозмездных поступлений от других бюджетов бюджетной системы Российской Федерации.</w:t>
      </w:r>
    </w:p>
    <w:p w:rsidR="00AF27B6"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6438E">
        <w:rPr>
          <w:rFonts w:ascii="Times New Roman" w:eastAsia="Times New Roman" w:hAnsi="Times New Roman" w:cs="Times New Roman"/>
          <w:color w:val="000000" w:themeColor="text1"/>
          <w:sz w:val="28"/>
          <w:szCs w:val="28"/>
          <w:lang w:eastAsia="ru-RU"/>
        </w:rPr>
        <w:t xml:space="preserve">Одним из основных направлений налоговой политики Богучанского района на 2011 год определено обеспечение необходимого уровня доходов бюджета района. В рамках реализации заявленной на текущий год бюджетной и налоговой политики в области доходов районного бюджета в </w:t>
      </w:r>
      <w:r w:rsidRPr="00F6438E">
        <w:rPr>
          <w:rFonts w:ascii="Times New Roman" w:eastAsia="Times New Roman" w:hAnsi="Times New Roman" w:cs="Times New Roman"/>
          <w:color w:val="000000" w:themeColor="text1"/>
          <w:sz w:val="28"/>
          <w:szCs w:val="28"/>
          <w:lang w:eastAsia="ru-RU"/>
        </w:rPr>
        <w:lastRenderedPageBreak/>
        <w:t xml:space="preserve">2011 году продолжена работа по снижению задолженности по налогам и сборам. </w:t>
      </w:r>
    </w:p>
    <w:p w:rsidR="00AF27B6" w:rsidRDefault="00AF27B6" w:rsidP="00AF27B6">
      <w:pPr>
        <w:spacing w:after="0" w:line="240" w:lineRule="auto"/>
        <w:ind w:firstLine="709"/>
        <w:jc w:val="both"/>
        <w:rPr>
          <w:rFonts w:ascii="Times New Roman" w:hAnsi="Times New Roman" w:cs="Times New Roman"/>
          <w:color w:val="000000" w:themeColor="text1"/>
          <w:sz w:val="28"/>
          <w:szCs w:val="28"/>
        </w:rPr>
      </w:pPr>
      <w:r w:rsidRPr="00F6438E">
        <w:rPr>
          <w:rFonts w:ascii="Times New Roman" w:hAnsi="Times New Roman" w:cs="Times New Roman"/>
          <w:color w:val="000000" w:themeColor="text1"/>
          <w:sz w:val="28"/>
          <w:szCs w:val="28"/>
        </w:rPr>
        <w:t xml:space="preserve">Недоимка по налогам и сборам в консолидированный бюджет края по состоянию на 1 января 2012 года по сведениям, предоставленным Межрайонной ИФНС № 18 составила 74 775 тыс. руб., по сравнению с показателями </w:t>
      </w:r>
      <w:r>
        <w:rPr>
          <w:rFonts w:ascii="Times New Roman" w:hAnsi="Times New Roman" w:cs="Times New Roman"/>
          <w:color w:val="000000" w:themeColor="text1"/>
          <w:sz w:val="28"/>
          <w:szCs w:val="28"/>
        </w:rPr>
        <w:t xml:space="preserve">на </w:t>
      </w:r>
      <w:r w:rsidRPr="00F6438E">
        <w:rPr>
          <w:rFonts w:ascii="Times New Roman" w:hAnsi="Times New Roman" w:cs="Times New Roman"/>
          <w:color w:val="000000" w:themeColor="text1"/>
          <w:sz w:val="28"/>
          <w:szCs w:val="28"/>
        </w:rPr>
        <w:t>1 января 2011 года снижение составило 26</w:t>
      </w:r>
      <w:r w:rsidR="009E30F2">
        <w:rPr>
          <w:rFonts w:ascii="Times New Roman" w:hAnsi="Times New Roman" w:cs="Times New Roman"/>
          <w:color w:val="000000" w:themeColor="text1"/>
          <w:sz w:val="28"/>
          <w:szCs w:val="28"/>
        </w:rPr>
        <w:t> </w:t>
      </w:r>
      <w:r w:rsidRPr="00F6438E">
        <w:rPr>
          <w:rFonts w:ascii="Times New Roman" w:hAnsi="Times New Roman" w:cs="Times New Roman"/>
          <w:color w:val="000000" w:themeColor="text1"/>
          <w:sz w:val="28"/>
          <w:szCs w:val="28"/>
        </w:rPr>
        <w:t>090</w:t>
      </w:r>
      <w:r w:rsidR="009E30F2">
        <w:rPr>
          <w:rFonts w:ascii="Times New Roman" w:hAnsi="Times New Roman" w:cs="Times New Roman"/>
          <w:color w:val="000000" w:themeColor="text1"/>
          <w:sz w:val="28"/>
          <w:szCs w:val="28"/>
        </w:rPr>
        <w:t>,0</w:t>
      </w:r>
      <w:r w:rsidRPr="00F6438E">
        <w:rPr>
          <w:rFonts w:ascii="Times New Roman" w:hAnsi="Times New Roman" w:cs="Times New Roman"/>
          <w:color w:val="000000" w:themeColor="text1"/>
          <w:sz w:val="28"/>
          <w:szCs w:val="28"/>
        </w:rPr>
        <w:t xml:space="preserve"> тыс. руб. Задолженность по налогам и сборам  составила 146 561,6 тыс. руб., по сравнению с 2010 годом снижение составило 37</w:t>
      </w:r>
      <w:r w:rsidR="009E30F2">
        <w:rPr>
          <w:rFonts w:ascii="Times New Roman" w:hAnsi="Times New Roman" w:cs="Times New Roman"/>
          <w:color w:val="000000" w:themeColor="text1"/>
          <w:sz w:val="28"/>
          <w:szCs w:val="28"/>
        </w:rPr>
        <w:t> </w:t>
      </w:r>
      <w:r w:rsidRPr="00F6438E">
        <w:rPr>
          <w:rFonts w:ascii="Times New Roman" w:hAnsi="Times New Roman" w:cs="Times New Roman"/>
          <w:color w:val="000000" w:themeColor="text1"/>
          <w:sz w:val="28"/>
          <w:szCs w:val="28"/>
        </w:rPr>
        <w:t>232</w:t>
      </w:r>
      <w:r w:rsidR="009E30F2">
        <w:rPr>
          <w:rFonts w:ascii="Times New Roman" w:hAnsi="Times New Roman" w:cs="Times New Roman"/>
          <w:color w:val="000000" w:themeColor="text1"/>
          <w:sz w:val="28"/>
          <w:szCs w:val="28"/>
        </w:rPr>
        <w:t>,0</w:t>
      </w:r>
      <w:r w:rsidRPr="00F6438E">
        <w:rPr>
          <w:rFonts w:ascii="Times New Roman" w:hAnsi="Times New Roman" w:cs="Times New Roman"/>
          <w:color w:val="000000" w:themeColor="text1"/>
          <w:sz w:val="28"/>
          <w:szCs w:val="28"/>
        </w:rPr>
        <w:t xml:space="preserve"> тыс. руб. Из общей суммы, задолженность физических лиц составляет 45</w:t>
      </w:r>
      <w:r w:rsidR="009E30F2">
        <w:rPr>
          <w:rFonts w:ascii="Times New Roman" w:hAnsi="Times New Roman" w:cs="Times New Roman"/>
          <w:color w:val="000000" w:themeColor="text1"/>
          <w:sz w:val="28"/>
          <w:szCs w:val="28"/>
        </w:rPr>
        <w:t> </w:t>
      </w:r>
      <w:r w:rsidRPr="00F6438E">
        <w:rPr>
          <w:rFonts w:ascii="Times New Roman" w:hAnsi="Times New Roman" w:cs="Times New Roman"/>
          <w:color w:val="000000" w:themeColor="text1"/>
          <w:sz w:val="28"/>
          <w:szCs w:val="28"/>
        </w:rPr>
        <w:t>291</w:t>
      </w:r>
      <w:r w:rsidR="009E30F2">
        <w:rPr>
          <w:rFonts w:ascii="Times New Roman" w:hAnsi="Times New Roman" w:cs="Times New Roman"/>
          <w:color w:val="000000" w:themeColor="text1"/>
          <w:sz w:val="28"/>
          <w:szCs w:val="28"/>
        </w:rPr>
        <w:t>,0</w:t>
      </w:r>
      <w:r w:rsidRPr="00F6438E">
        <w:rPr>
          <w:rFonts w:ascii="Times New Roman" w:hAnsi="Times New Roman" w:cs="Times New Roman"/>
          <w:color w:val="000000" w:themeColor="text1"/>
          <w:sz w:val="28"/>
          <w:szCs w:val="28"/>
        </w:rPr>
        <w:t xml:space="preserve"> тыс. руб., юридических лиц – 101 270,6 тыс. руб. </w:t>
      </w:r>
    </w:p>
    <w:p w:rsidR="00AF27B6" w:rsidRPr="00F6438E" w:rsidRDefault="00AF27B6" w:rsidP="00AF27B6">
      <w:pPr>
        <w:spacing w:after="0" w:line="240" w:lineRule="auto"/>
        <w:ind w:firstLine="709"/>
        <w:jc w:val="both"/>
        <w:rPr>
          <w:rFonts w:ascii="Times New Roman" w:hAnsi="Times New Roman" w:cs="Times New Roman"/>
          <w:color w:val="000000" w:themeColor="text1"/>
          <w:sz w:val="28"/>
          <w:szCs w:val="28"/>
        </w:rPr>
      </w:pPr>
      <w:r w:rsidRPr="00F6438E">
        <w:rPr>
          <w:rFonts w:ascii="Times New Roman" w:hAnsi="Times New Roman" w:cs="Times New Roman"/>
          <w:color w:val="000000" w:themeColor="text1"/>
          <w:sz w:val="28"/>
          <w:szCs w:val="28"/>
        </w:rPr>
        <w:t>Из общей суммы задолженности по налогам и сборам юридических лиц задолженность длительно не отчитывающихся находящихся в розыске составляет 10</w:t>
      </w:r>
      <w:r w:rsidR="009E30F2">
        <w:rPr>
          <w:rFonts w:ascii="Times New Roman" w:hAnsi="Times New Roman" w:cs="Times New Roman"/>
          <w:color w:val="000000" w:themeColor="text1"/>
          <w:sz w:val="28"/>
          <w:szCs w:val="28"/>
        </w:rPr>
        <w:t> </w:t>
      </w:r>
      <w:r w:rsidRPr="00F6438E">
        <w:rPr>
          <w:rFonts w:ascii="Times New Roman" w:hAnsi="Times New Roman" w:cs="Times New Roman"/>
          <w:color w:val="000000" w:themeColor="text1"/>
          <w:sz w:val="28"/>
          <w:szCs w:val="28"/>
        </w:rPr>
        <w:t>583</w:t>
      </w:r>
      <w:r w:rsidR="009E30F2">
        <w:rPr>
          <w:rFonts w:ascii="Times New Roman" w:hAnsi="Times New Roman" w:cs="Times New Roman"/>
          <w:color w:val="000000" w:themeColor="text1"/>
          <w:sz w:val="28"/>
          <w:szCs w:val="28"/>
        </w:rPr>
        <w:t>,0</w:t>
      </w:r>
      <w:r w:rsidRPr="00F6438E">
        <w:rPr>
          <w:rFonts w:ascii="Times New Roman" w:hAnsi="Times New Roman" w:cs="Times New Roman"/>
          <w:color w:val="000000" w:themeColor="text1"/>
          <w:sz w:val="28"/>
          <w:szCs w:val="28"/>
        </w:rPr>
        <w:t xml:space="preserve"> тыс. руб. Снижение задолженности, главным образом, обусловлено списанием безнадежной задолженности по налогам, сборам, пени и налоговым санкциям по завершению процедуры банкротства предприятий ООО «Лессервис», ООО «Титан» (2</w:t>
      </w:r>
      <w:r w:rsidR="009E30F2">
        <w:rPr>
          <w:rFonts w:ascii="Times New Roman" w:hAnsi="Times New Roman" w:cs="Times New Roman"/>
          <w:color w:val="000000" w:themeColor="text1"/>
          <w:sz w:val="28"/>
          <w:szCs w:val="28"/>
        </w:rPr>
        <w:t> </w:t>
      </w:r>
      <w:r w:rsidRPr="00F6438E">
        <w:rPr>
          <w:rFonts w:ascii="Times New Roman" w:hAnsi="Times New Roman" w:cs="Times New Roman"/>
          <w:color w:val="000000" w:themeColor="text1"/>
          <w:sz w:val="28"/>
          <w:szCs w:val="28"/>
        </w:rPr>
        <w:t>499</w:t>
      </w:r>
      <w:r w:rsidR="009E30F2">
        <w:rPr>
          <w:rFonts w:ascii="Times New Roman" w:hAnsi="Times New Roman" w:cs="Times New Roman"/>
          <w:color w:val="000000" w:themeColor="text1"/>
          <w:sz w:val="28"/>
          <w:szCs w:val="28"/>
        </w:rPr>
        <w:t>,0</w:t>
      </w:r>
      <w:r w:rsidRPr="00F6438E">
        <w:rPr>
          <w:rFonts w:ascii="Times New Roman" w:hAnsi="Times New Roman" w:cs="Times New Roman"/>
          <w:color w:val="000000" w:themeColor="text1"/>
          <w:sz w:val="28"/>
          <w:szCs w:val="28"/>
        </w:rPr>
        <w:t xml:space="preserve"> тыс. руб.).</w:t>
      </w:r>
    </w:p>
    <w:p w:rsidR="00AF27B6" w:rsidRPr="00AC1C80" w:rsidRDefault="00AF27B6" w:rsidP="00AF27B6">
      <w:pPr>
        <w:spacing w:after="0" w:line="240" w:lineRule="auto"/>
        <w:ind w:firstLine="709"/>
        <w:jc w:val="both"/>
        <w:rPr>
          <w:rFonts w:ascii="Times New Roman" w:hAnsi="Times New Roman" w:cs="Times New Roman"/>
          <w:color w:val="000000" w:themeColor="text1"/>
          <w:sz w:val="28"/>
          <w:szCs w:val="28"/>
        </w:rPr>
      </w:pPr>
      <w:r w:rsidRPr="00AC1C80">
        <w:rPr>
          <w:rFonts w:ascii="Times New Roman" w:hAnsi="Times New Roman" w:cs="Times New Roman"/>
          <w:color w:val="000000" w:themeColor="text1"/>
          <w:sz w:val="28"/>
          <w:szCs w:val="28"/>
        </w:rPr>
        <w:t xml:space="preserve">По сведениям, представленным Межрайонной ИФНС № 18 по Красноярскому краю по состоянию на 01.01.2012 года в </w:t>
      </w:r>
      <w:r w:rsidRPr="00BB009A">
        <w:rPr>
          <w:rFonts w:ascii="Times New Roman" w:hAnsi="Times New Roman" w:cs="Times New Roman"/>
          <w:color w:val="000000" w:themeColor="text1"/>
          <w:sz w:val="28"/>
          <w:szCs w:val="28"/>
        </w:rPr>
        <w:t xml:space="preserve">отношении 5 предприятий </w:t>
      </w:r>
      <w:r w:rsidRPr="00AC1C80">
        <w:rPr>
          <w:rFonts w:ascii="Times New Roman" w:hAnsi="Times New Roman" w:cs="Times New Roman"/>
          <w:color w:val="000000" w:themeColor="text1"/>
          <w:sz w:val="28"/>
          <w:szCs w:val="28"/>
        </w:rPr>
        <w:t>недоимщиков инициирована процедура банкротства. Сумма задолженности в бюджетную систему Р</w:t>
      </w:r>
      <w:r>
        <w:rPr>
          <w:rFonts w:ascii="Times New Roman" w:hAnsi="Times New Roman" w:cs="Times New Roman"/>
          <w:color w:val="000000" w:themeColor="text1"/>
          <w:sz w:val="28"/>
          <w:szCs w:val="28"/>
        </w:rPr>
        <w:t xml:space="preserve">оссийской </w:t>
      </w:r>
      <w:r w:rsidRPr="00AC1C80">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 xml:space="preserve">едерации </w:t>
      </w:r>
      <w:r w:rsidRPr="00AC1C80">
        <w:rPr>
          <w:rFonts w:ascii="Times New Roman" w:hAnsi="Times New Roman" w:cs="Times New Roman"/>
          <w:color w:val="000000" w:themeColor="text1"/>
          <w:sz w:val="28"/>
          <w:szCs w:val="28"/>
        </w:rPr>
        <w:t>организаций, находящихся в процедуре банкротства составляет 36</w:t>
      </w:r>
      <w:r w:rsidR="009E30F2">
        <w:rPr>
          <w:rFonts w:ascii="Times New Roman" w:hAnsi="Times New Roman" w:cs="Times New Roman"/>
          <w:color w:val="000000" w:themeColor="text1"/>
          <w:sz w:val="28"/>
          <w:szCs w:val="28"/>
        </w:rPr>
        <w:t> </w:t>
      </w:r>
      <w:r w:rsidRPr="00AC1C80">
        <w:rPr>
          <w:rFonts w:ascii="Times New Roman" w:hAnsi="Times New Roman" w:cs="Times New Roman"/>
          <w:color w:val="000000" w:themeColor="text1"/>
          <w:sz w:val="28"/>
          <w:szCs w:val="28"/>
        </w:rPr>
        <w:t>151</w:t>
      </w:r>
      <w:r w:rsidR="009E30F2">
        <w:rPr>
          <w:rFonts w:ascii="Times New Roman" w:hAnsi="Times New Roman" w:cs="Times New Roman"/>
          <w:color w:val="000000" w:themeColor="text1"/>
          <w:sz w:val="28"/>
          <w:szCs w:val="28"/>
        </w:rPr>
        <w:t>,0</w:t>
      </w:r>
      <w:r w:rsidRPr="00AC1C80">
        <w:rPr>
          <w:rFonts w:ascii="Times New Roman" w:hAnsi="Times New Roman" w:cs="Times New Roman"/>
          <w:color w:val="000000" w:themeColor="text1"/>
          <w:sz w:val="28"/>
          <w:szCs w:val="28"/>
        </w:rPr>
        <w:t xml:space="preserve"> тыс. руб.</w:t>
      </w:r>
    </w:p>
    <w:p w:rsidR="00AF27B6" w:rsidRDefault="00AF27B6" w:rsidP="00AF27B6">
      <w:pPr>
        <w:spacing w:after="0" w:line="240" w:lineRule="auto"/>
        <w:ind w:firstLine="709"/>
        <w:jc w:val="both"/>
        <w:rPr>
          <w:rFonts w:ascii="Times New Roman" w:hAnsi="Times New Roman" w:cs="Times New Roman"/>
          <w:color w:val="000000" w:themeColor="text1"/>
          <w:sz w:val="28"/>
          <w:szCs w:val="28"/>
        </w:rPr>
      </w:pPr>
      <w:r w:rsidRPr="00F6438E">
        <w:rPr>
          <w:rFonts w:ascii="Times New Roman" w:hAnsi="Times New Roman" w:cs="Times New Roman"/>
          <w:color w:val="000000" w:themeColor="text1"/>
          <w:sz w:val="28"/>
          <w:szCs w:val="28"/>
        </w:rPr>
        <w:t>В 2011 году проведено 11 заседаний межведомственной комиссии по взысканию платежей в бюджет и внебюджетные фонды, на которые приглашались руководители и главные бухгалтера предпри</w:t>
      </w:r>
      <w:r>
        <w:rPr>
          <w:rFonts w:ascii="Times New Roman" w:hAnsi="Times New Roman" w:cs="Times New Roman"/>
          <w:color w:val="000000" w:themeColor="text1"/>
          <w:sz w:val="28"/>
          <w:szCs w:val="28"/>
        </w:rPr>
        <w:t>ятий, имеющие</w:t>
      </w:r>
      <w:r w:rsidRPr="00F6438E">
        <w:rPr>
          <w:rFonts w:ascii="Times New Roman" w:hAnsi="Times New Roman" w:cs="Times New Roman"/>
          <w:color w:val="000000" w:themeColor="text1"/>
          <w:sz w:val="28"/>
          <w:szCs w:val="28"/>
        </w:rPr>
        <w:t xml:space="preserve"> задолженность по </w:t>
      </w:r>
      <w:r>
        <w:rPr>
          <w:rFonts w:ascii="Times New Roman" w:hAnsi="Times New Roman" w:cs="Times New Roman"/>
          <w:color w:val="000000" w:themeColor="text1"/>
          <w:sz w:val="28"/>
          <w:szCs w:val="28"/>
        </w:rPr>
        <w:t>платежам в бюджет и показывающие</w:t>
      </w:r>
      <w:r w:rsidRPr="00F6438E">
        <w:rPr>
          <w:rFonts w:ascii="Times New Roman" w:hAnsi="Times New Roman" w:cs="Times New Roman"/>
          <w:color w:val="000000" w:themeColor="text1"/>
          <w:sz w:val="28"/>
          <w:szCs w:val="28"/>
        </w:rPr>
        <w:t xml:space="preserve"> заработную плату ниже прожиточного уровня. В 2011 году приглашено</w:t>
      </w:r>
      <w:r>
        <w:rPr>
          <w:rFonts w:ascii="Times New Roman" w:hAnsi="Times New Roman" w:cs="Times New Roman"/>
          <w:color w:val="000000" w:themeColor="text1"/>
          <w:sz w:val="28"/>
          <w:szCs w:val="28"/>
        </w:rPr>
        <w:t xml:space="preserve"> на комиссию</w:t>
      </w:r>
      <w:r w:rsidRPr="00F6438E">
        <w:rPr>
          <w:rFonts w:ascii="Times New Roman" w:hAnsi="Times New Roman" w:cs="Times New Roman"/>
          <w:color w:val="000000" w:themeColor="text1"/>
          <w:sz w:val="28"/>
          <w:szCs w:val="28"/>
        </w:rPr>
        <w:t xml:space="preserve"> 172 руководителя организаций – недоимщиков. В результате работы комиссии предприятиями перечислено в бюджеты и внебюджетные фонды 43 392,7 тыс. руб., обеспечено поступление дополнительных доходов в районный бюджет в размере 9</w:t>
      </w:r>
      <w:r w:rsidR="009E30F2">
        <w:rPr>
          <w:rFonts w:ascii="Times New Roman" w:hAnsi="Times New Roman" w:cs="Times New Roman"/>
          <w:color w:val="000000" w:themeColor="text1"/>
          <w:sz w:val="28"/>
          <w:szCs w:val="28"/>
        </w:rPr>
        <w:t> </w:t>
      </w:r>
      <w:r w:rsidRPr="00F6438E">
        <w:rPr>
          <w:rFonts w:ascii="Times New Roman" w:hAnsi="Times New Roman" w:cs="Times New Roman"/>
          <w:color w:val="000000" w:themeColor="text1"/>
          <w:sz w:val="28"/>
          <w:szCs w:val="28"/>
        </w:rPr>
        <w:t>759</w:t>
      </w:r>
      <w:r w:rsidR="009E30F2">
        <w:rPr>
          <w:rFonts w:ascii="Times New Roman" w:hAnsi="Times New Roman" w:cs="Times New Roman"/>
          <w:color w:val="000000" w:themeColor="text1"/>
          <w:sz w:val="28"/>
          <w:szCs w:val="28"/>
        </w:rPr>
        <w:t>,0</w:t>
      </w:r>
      <w:r w:rsidRPr="00F6438E">
        <w:rPr>
          <w:rFonts w:ascii="Times New Roman" w:hAnsi="Times New Roman" w:cs="Times New Roman"/>
          <w:color w:val="000000" w:themeColor="text1"/>
          <w:sz w:val="28"/>
          <w:szCs w:val="28"/>
        </w:rPr>
        <w:t xml:space="preserve"> тыс. руб.</w:t>
      </w:r>
    </w:p>
    <w:p w:rsidR="00AF27B6" w:rsidRPr="00F6438E" w:rsidRDefault="00AF27B6" w:rsidP="00AF27B6">
      <w:pPr>
        <w:spacing w:after="0" w:line="240" w:lineRule="auto"/>
        <w:ind w:firstLine="709"/>
        <w:jc w:val="both"/>
        <w:rPr>
          <w:rFonts w:ascii="Times New Roman" w:hAnsi="Times New Roman" w:cs="Times New Roman"/>
          <w:color w:val="000000" w:themeColor="text1"/>
          <w:sz w:val="28"/>
          <w:szCs w:val="28"/>
        </w:rPr>
      </w:pPr>
      <w:r w:rsidRPr="00F6438E">
        <w:rPr>
          <w:rFonts w:ascii="Times New Roman" w:eastAsia="Times New Roman" w:hAnsi="Times New Roman" w:cs="Times New Roman"/>
          <w:color w:val="000000" w:themeColor="text1"/>
          <w:sz w:val="28"/>
          <w:szCs w:val="28"/>
          <w:lang w:eastAsia="ru-RU"/>
        </w:rPr>
        <w:t xml:space="preserve">Как положительный результат </w:t>
      </w:r>
      <w:r>
        <w:rPr>
          <w:rFonts w:ascii="Times New Roman" w:eastAsia="Times New Roman" w:hAnsi="Times New Roman" w:cs="Times New Roman"/>
          <w:color w:val="000000" w:themeColor="text1"/>
          <w:sz w:val="28"/>
          <w:szCs w:val="28"/>
          <w:lang w:eastAsia="ru-RU"/>
        </w:rPr>
        <w:t>бюджетной и налоговой политики</w:t>
      </w:r>
      <w:r w:rsidRPr="00F6438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района </w:t>
      </w:r>
      <w:r w:rsidRPr="00F6438E">
        <w:rPr>
          <w:rFonts w:ascii="Times New Roman" w:eastAsia="Times New Roman" w:hAnsi="Times New Roman" w:cs="Times New Roman"/>
          <w:color w:val="000000" w:themeColor="text1"/>
          <w:sz w:val="28"/>
          <w:szCs w:val="28"/>
          <w:lang w:eastAsia="ru-RU"/>
        </w:rPr>
        <w:t xml:space="preserve">необходимо отметить снижение задолженности в районной бюджет </w:t>
      </w:r>
      <w:r w:rsidRPr="00F6438E">
        <w:rPr>
          <w:rFonts w:ascii="Times New Roman" w:hAnsi="Times New Roman" w:cs="Times New Roman"/>
          <w:color w:val="000000" w:themeColor="text1"/>
          <w:sz w:val="28"/>
          <w:szCs w:val="28"/>
        </w:rPr>
        <w:t>по налогам и сборам</w:t>
      </w:r>
      <w:r>
        <w:rPr>
          <w:rFonts w:ascii="Times New Roman" w:hAnsi="Times New Roman" w:cs="Times New Roman"/>
          <w:color w:val="000000" w:themeColor="text1"/>
          <w:sz w:val="28"/>
          <w:szCs w:val="28"/>
        </w:rPr>
        <w:t xml:space="preserve"> в большей степени по причине проведения эффективной работы по данному направлению.</w:t>
      </w:r>
    </w:p>
    <w:p w:rsidR="00AF27B6" w:rsidRPr="00F6438E" w:rsidRDefault="00AF27B6" w:rsidP="00AF27B6">
      <w:pPr>
        <w:spacing w:after="0" w:line="240" w:lineRule="auto"/>
        <w:ind w:firstLine="709"/>
        <w:jc w:val="both"/>
        <w:rPr>
          <w:rFonts w:ascii="Times New Roman" w:hAnsi="Times New Roman" w:cs="Times New Roman"/>
          <w:color w:val="000000" w:themeColor="text1"/>
          <w:sz w:val="28"/>
          <w:szCs w:val="28"/>
        </w:rPr>
      </w:pPr>
      <w:r w:rsidRPr="00F6438E">
        <w:rPr>
          <w:rFonts w:ascii="Times New Roman" w:hAnsi="Times New Roman" w:cs="Times New Roman"/>
          <w:color w:val="000000" w:themeColor="text1"/>
          <w:sz w:val="28"/>
          <w:szCs w:val="28"/>
        </w:rPr>
        <w:t>В структуре налоговых платежей основными доходными источниками являются налог на прибыль организаций, налог на доходы физических лиц и единый налог на вмененный доход для отдельных видов деятельности.</w:t>
      </w:r>
    </w:p>
    <w:p w:rsidR="00AF27B6" w:rsidRPr="00E03CB1" w:rsidRDefault="00AF27B6" w:rsidP="00AF27B6">
      <w:pPr>
        <w:spacing w:after="0" w:line="240" w:lineRule="auto"/>
        <w:ind w:firstLine="709"/>
        <w:jc w:val="both"/>
        <w:rPr>
          <w:rFonts w:ascii="Times New Roman" w:hAnsi="Times New Roman" w:cs="Times New Roman"/>
          <w:color w:val="000000" w:themeColor="text1"/>
          <w:sz w:val="28"/>
          <w:szCs w:val="28"/>
        </w:rPr>
      </w:pPr>
      <w:r w:rsidRPr="00E03CB1">
        <w:rPr>
          <w:rFonts w:ascii="Times New Roman" w:hAnsi="Times New Roman" w:cs="Times New Roman"/>
          <w:color w:val="000000" w:themeColor="text1"/>
          <w:sz w:val="28"/>
          <w:szCs w:val="28"/>
        </w:rPr>
        <w:t xml:space="preserve">Сумма поступлений в районный бюджет </w:t>
      </w:r>
      <w:r w:rsidRPr="00E03CB1">
        <w:rPr>
          <w:rFonts w:ascii="Times New Roman" w:hAnsi="Times New Roman" w:cs="Times New Roman"/>
          <w:b/>
          <w:i/>
          <w:color w:val="000000" w:themeColor="text1"/>
          <w:sz w:val="28"/>
          <w:szCs w:val="28"/>
        </w:rPr>
        <w:t>налога на прибыль организаций</w:t>
      </w:r>
      <w:r w:rsidRPr="00E03CB1">
        <w:rPr>
          <w:rFonts w:ascii="Times New Roman" w:hAnsi="Times New Roman" w:cs="Times New Roman"/>
          <w:color w:val="000000" w:themeColor="text1"/>
          <w:sz w:val="28"/>
          <w:szCs w:val="28"/>
        </w:rPr>
        <w:t xml:space="preserve"> составила 32 887,6 тыс. руб., что больше уточненных назначений 2011 года на 30,8% (25 144,9 тыс. руб.). </w:t>
      </w:r>
    </w:p>
    <w:p w:rsidR="00AF27B6" w:rsidRDefault="00AF27B6" w:rsidP="00AF27B6">
      <w:pPr>
        <w:spacing w:after="0" w:line="240" w:lineRule="auto"/>
        <w:ind w:firstLine="709"/>
        <w:jc w:val="both"/>
        <w:rPr>
          <w:rFonts w:ascii="Times New Roman" w:hAnsi="Times New Roman" w:cs="Times New Roman"/>
          <w:color w:val="000000" w:themeColor="text1"/>
          <w:sz w:val="28"/>
          <w:szCs w:val="28"/>
        </w:rPr>
      </w:pPr>
      <w:r w:rsidRPr="00212457">
        <w:rPr>
          <w:rFonts w:ascii="Times New Roman" w:hAnsi="Times New Roman" w:cs="Times New Roman"/>
          <w:color w:val="000000" w:themeColor="text1"/>
          <w:sz w:val="28"/>
          <w:szCs w:val="28"/>
        </w:rPr>
        <w:t xml:space="preserve">Решением о районном бюджете на 2011 год утверждены поступления налога на прибыль организаций в сумме 12 000,0 тыс. руб. В результате двух изменений, внесенных в доходную часть районного бюджета, сумма </w:t>
      </w:r>
      <w:r w:rsidRPr="00212457">
        <w:rPr>
          <w:rFonts w:ascii="Times New Roman" w:hAnsi="Times New Roman" w:cs="Times New Roman"/>
          <w:color w:val="000000" w:themeColor="text1"/>
          <w:sz w:val="28"/>
          <w:szCs w:val="28"/>
        </w:rPr>
        <w:lastRenderedPageBreak/>
        <w:t>поступлений данного налога увеличилась в 2 раза или в суммовом выражении на 13 144,9 тыс. руб. и составила 25 144,9 тыс. руб.</w:t>
      </w:r>
    </w:p>
    <w:p w:rsidR="00AF27B6" w:rsidRPr="00212457" w:rsidRDefault="00AF27B6" w:rsidP="00AF27B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Превышение фактического поступления налога на прибыль организации в 2,7 раза над утвержденным показателем свидетельствует о недостаточном качестве планирования при формировании районного бюджета.</w:t>
      </w:r>
    </w:p>
    <w:p w:rsidR="00AF27B6" w:rsidRPr="00212457" w:rsidRDefault="00AF27B6" w:rsidP="00AF27B6">
      <w:pPr>
        <w:spacing w:after="0" w:line="240" w:lineRule="auto"/>
        <w:ind w:firstLine="709"/>
        <w:jc w:val="both"/>
        <w:rPr>
          <w:rFonts w:ascii="Times New Roman" w:hAnsi="Times New Roman" w:cs="Times New Roman"/>
          <w:color w:val="000000" w:themeColor="text1"/>
          <w:sz w:val="28"/>
          <w:szCs w:val="28"/>
        </w:rPr>
      </w:pPr>
      <w:r w:rsidRPr="00212457">
        <w:rPr>
          <w:rFonts w:ascii="Times New Roman" w:hAnsi="Times New Roman" w:cs="Times New Roman"/>
          <w:color w:val="000000" w:themeColor="text1"/>
          <w:sz w:val="28"/>
          <w:szCs w:val="28"/>
        </w:rPr>
        <w:t>По сравнению с 2010 годом поступл</w:t>
      </w:r>
      <w:r>
        <w:rPr>
          <w:rFonts w:ascii="Times New Roman" w:hAnsi="Times New Roman" w:cs="Times New Roman"/>
          <w:color w:val="000000" w:themeColor="text1"/>
          <w:sz w:val="28"/>
          <w:szCs w:val="28"/>
        </w:rPr>
        <w:t>ения по данному налогу увеличили</w:t>
      </w:r>
      <w:r w:rsidRPr="00212457">
        <w:rPr>
          <w:rFonts w:ascii="Times New Roman" w:hAnsi="Times New Roman" w:cs="Times New Roman"/>
          <w:color w:val="000000" w:themeColor="text1"/>
          <w:sz w:val="28"/>
          <w:szCs w:val="28"/>
        </w:rPr>
        <w:t>сь более чем в 2 раза, что связано с увеличением поступлений от ООО «Богучанская геофизическая экспедиция» (на 12 123,8 тыс. руб.), Обособленного подразделения КТФ «Мостоотряд-125» ОАО «Мостотрест» (на 2 111,4 тыс. руб.), Обособленного подразделения «Газпромбурение» (на 10 884,8 тыс. руб.).</w:t>
      </w:r>
    </w:p>
    <w:p w:rsidR="00AF27B6" w:rsidRPr="007D20DD" w:rsidRDefault="00AF27B6" w:rsidP="00AF27B6">
      <w:pPr>
        <w:spacing w:after="0" w:line="240" w:lineRule="auto"/>
        <w:ind w:firstLine="709"/>
        <w:jc w:val="both"/>
        <w:rPr>
          <w:rFonts w:ascii="Times New Roman" w:hAnsi="Times New Roman" w:cs="Times New Roman"/>
          <w:color w:val="000000" w:themeColor="text1"/>
          <w:sz w:val="28"/>
          <w:szCs w:val="28"/>
        </w:rPr>
      </w:pPr>
      <w:r w:rsidRPr="007D20DD">
        <w:rPr>
          <w:rFonts w:ascii="Times New Roman" w:hAnsi="Times New Roman" w:cs="Times New Roman"/>
          <w:color w:val="000000" w:themeColor="text1"/>
          <w:sz w:val="28"/>
          <w:szCs w:val="28"/>
        </w:rPr>
        <w:t xml:space="preserve">Основная доля всех поступлений в районный бюджет за счет собственных источников приходится на </w:t>
      </w:r>
      <w:r w:rsidRPr="007D20DD">
        <w:rPr>
          <w:rFonts w:ascii="Times New Roman" w:hAnsi="Times New Roman" w:cs="Times New Roman"/>
          <w:b/>
          <w:i/>
          <w:color w:val="000000" w:themeColor="text1"/>
          <w:sz w:val="28"/>
          <w:szCs w:val="28"/>
        </w:rPr>
        <w:t>налог на доходы физических лиц</w:t>
      </w:r>
      <w:r w:rsidRPr="007D20DD">
        <w:rPr>
          <w:rFonts w:ascii="Times New Roman" w:hAnsi="Times New Roman" w:cs="Times New Roman"/>
          <w:b/>
          <w:color w:val="000000" w:themeColor="text1"/>
          <w:sz w:val="28"/>
          <w:szCs w:val="28"/>
        </w:rPr>
        <w:t xml:space="preserve"> </w:t>
      </w:r>
      <w:r w:rsidRPr="007D20DD">
        <w:rPr>
          <w:rFonts w:ascii="Times New Roman" w:hAnsi="Times New Roman" w:cs="Times New Roman"/>
          <w:color w:val="000000" w:themeColor="text1"/>
          <w:sz w:val="28"/>
          <w:szCs w:val="28"/>
        </w:rPr>
        <w:t>(50,2% от общей суммы собственных доходов)</w:t>
      </w:r>
      <w:r w:rsidRPr="007D20DD">
        <w:rPr>
          <w:rFonts w:ascii="Times New Roman" w:hAnsi="Times New Roman" w:cs="Times New Roman"/>
          <w:b/>
          <w:color w:val="000000" w:themeColor="text1"/>
          <w:sz w:val="28"/>
          <w:szCs w:val="28"/>
        </w:rPr>
        <w:t xml:space="preserve">. </w:t>
      </w:r>
      <w:r w:rsidRPr="007D20DD">
        <w:rPr>
          <w:rFonts w:ascii="Times New Roman" w:hAnsi="Times New Roman" w:cs="Times New Roman"/>
          <w:color w:val="000000" w:themeColor="text1"/>
          <w:sz w:val="28"/>
          <w:szCs w:val="28"/>
        </w:rPr>
        <w:t>Фактическое поступление данного вида дохода составило 175 062,7 тыс. руб., что на 4 877,9 тыс. руб. больше уточненного показателя (170 184,8 тыс. руб.).</w:t>
      </w:r>
    </w:p>
    <w:p w:rsidR="00AF27B6" w:rsidRPr="00CE2513" w:rsidRDefault="00AF27B6" w:rsidP="00AF27B6">
      <w:pPr>
        <w:spacing w:after="0" w:line="240" w:lineRule="auto"/>
        <w:ind w:firstLine="709"/>
        <w:jc w:val="both"/>
        <w:rPr>
          <w:rFonts w:ascii="Times New Roman" w:hAnsi="Times New Roman" w:cs="Times New Roman"/>
          <w:color w:val="000000" w:themeColor="text1"/>
          <w:sz w:val="28"/>
          <w:szCs w:val="28"/>
        </w:rPr>
      </w:pPr>
      <w:r w:rsidRPr="00CE2513">
        <w:rPr>
          <w:rFonts w:ascii="Times New Roman" w:hAnsi="Times New Roman" w:cs="Times New Roman"/>
          <w:color w:val="000000" w:themeColor="text1"/>
          <w:sz w:val="28"/>
          <w:szCs w:val="28"/>
        </w:rPr>
        <w:t>Показатели были утверждены в размере 166 761,8 тыс. руб., в течение года внесены 2 корректировки, которые увеличили сумму налога на 3 423,0 тыс. руб. и в результате составили 170 184,8 тыс. руб.</w:t>
      </w:r>
    </w:p>
    <w:p w:rsidR="00AF27B6" w:rsidRPr="00CE2513" w:rsidRDefault="00AF27B6" w:rsidP="00AF27B6">
      <w:pPr>
        <w:spacing w:after="0" w:line="240" w:lineRule="auto"/>
        <w:ind w:firstLine="709"/>
        <w:jc w:val="both"/>
        <w:rPr>
          <w:rFonts w:ascii="Times New Roman" w:hAnsi="Times New Roman" w:cs="Times New Roman"/>
          <w:color w:val="000000" w:themeColor="text1"/>
          <w:sz w:val="28"/>
          <w:szCs w:val="28"/>
        </w:rPr>
      </w:pPr>
      <w:r w:rsidRPr="00CE2513">
        <w:rPr>
          <w:rFonts w:ascii="Times New Roman" w:hAnsi="Times New Roman" w:cs="Times New Roman"/>
          <w:color w:val="000000" w:themeColor="text1"/>
          <w:sz w:val="28"/>
          <w:szCs w:val="28"/>
        </w:rPr>
        <w:t>К уровню 2010 го</w:t>
      </w:r>
      <w:r>
        <w:rPr>
          <w:rFonts w:ascii="Times New Roman" w:hAnsi="Times New Roman" w:cs="Times New Roman"/>
          <w:color w:val="000000" w:themeColor="text1"/>
          <w:sz w:val="28"/>
          <w:szCs w:val="28"/>
        </w:rPr>
        <w:t xml:space="preserve">да поступление данного </w:t>
      </w:r>
      <w:r w:rsidRPr="00CE2513">
        <w:rPr>
          <w:rFonts w:ascii="Times New Roman" w:hAnsi="Times New Roman" w:cs="Times New Roman"/>
          <w:color w:val="000000" w:themeColor="text1"/>
          <w:sz w:val="28"/>
          <w:szCs w:val="28"/>
        </w:rPr>
        <w:t xml:space="preserve">дохода увеличилось на 8,3% в связи с ростом налогооблагаемых доходов населения, погашением задолженности прошлых лет рядом предприятий, а также в </w:t>
      </w:r>
      <w:r>
        <w:rPr>
          <w:rFonts w:ascii="Times New Roman" w:hAnsi="Times New Roman" w:cs="Times New Roman"/>
          <w:color w:val="000000" w:themeColor="text1"/>
          <w:sz w:val="28"/>
          <w:szCs w:val="28"/>
        </w:rPr>
        <w:t xml:space="preserve">результате </w:t>
      </w:r>
      <w:r w:rsidRPr="00CE2513">
        <w:rPr>
          <w:rFonts w:ascii="Times New Roman" w:hAnsi="Times New Roman" w:cs="Times New Roman"/>
          <w:color w:val="000000" w:themeColor="text1"/>
          <w:sz w:val="28"/>
          <w:szCs w:val="28"/>
        </w:rPr>
        <w:t>проведенной работой по привлечению к постановке на учет обособленных подразделений, осуществляющих работы на объектах строительства.</w:t>
      </w:r>
    </w:p>
    <w:p w:rsidR="00AF27B6" w:rsidRPr="00CE2513" w:rsidRDefault="00AF27B6" w:rsidP="00AF27B6">
      <w:pPr>
        <w:spacing w:after="0" w:line="240" w:lineRule="auto"/>
        <w:ind w:firstLine="709"/>
        <w:jc w:val="both"/>
        <w:rPr>
          <w:rFonts w:ascii="Times New Roman" w:hAnsi="Times New Roman" w:cs="Times New Roman"/>
          <w:color w:val="000000" w:themeColor="text1"/>
          <w:sz w:val="28"/>
          <w:szCs w:val="28"/>
        </w:rPr>
      </w:pPr>
      <w:r w:rsidRPr="00CE2513">
        <w:rPr>
          <w:rFonts w:ascii="Times New Roman" w:hAnsi="Times New Roman" w:cs="Times New Roman"/>
          <w:color w:val="000000" w:themeColor="text1"/>
          <w:sz w:val="28"/>
          <w:szCs w:val="28"/>
        </w:rPr>
        <w:t xml:space="preserve">Поступление по </w:t>
      </w:r>
      <w:r w:rsidRPr="00CE2513">
        <w:rPr>
          <w:rFonts w:ascii="Times New Roman" w:hAnsi="Times New Roman" w:cs="Times New Roman"/>
          <w:b/>
          <w:i/>
          <w:color w:val="000000" w:themeColor="text1"/>
          <w:sz w:val="28"/>
          <w:szCs w:val="28"/>
        </w:rPr>
        <w:t>единому налогу на вмененный доход</w:t>
      </w:r>
      <w:r w:rsidRPr="00CE2513">
        <w:rPr>
          <w:rFonts w:ascii="Times New Roman" w:hAnsi="Times New Roman" w:cs="Times New Roman"/>
          <w:color w:val="000000" w:themeColor="text1"/>
          <w:sz w:val="28"/>
          <w:szCs w:val="28"/>
        </w:rPr>
        <w:t xml:space="preserve"> для отдельных видов деятельности составило 21 180,4 тыс. руб. </w:t>
      </w:r>
    </w:p>
    <w:p w:rsidR="00AF27B6" w:rsidRPr="00CE2513" w:rsidRDefault="00AF27B6" w:rsidP="00AF27B6">
      <w:pPr>
        <w:spacing w:after="0" w:line="240" w:lineRule="auto"/>
        <w:ind w:firstLine="709"/>
        <w:jc w:val="both"/>
        <w:rPr>
          <w:rFonts w:ascii="Times New Roman" w:hAnsi="Times New Roman" w:cs="Times New Roman"/>
          <w:color w:val="000000" w:themeColor="text1"/>
          <w:sz w:val="28"/>
          <w:szCs w:val="28"/>
        </w:rPr>
      </w:pPr>
      <w:r w:rsidRPr="00CE2513">
        <w:rPr>
          <w:rFonts w:ascii="Times New Roman" w:hAnsi="Times New Roman" w:cs="Times New Roman"/>
          <w:color w:val="000000" w:themeColor="text1"/>
          <w:sz w:val="28"/>
          <w:szCs w:val="28"/>
        </w:rPr>
        <w:t>В течение года в решение о районном бюджете на 2011 год по данному налогу внесены 3 корректировки на сумму 3 539,5 тыс. руб., в результате утвержденный показатель по данному налогу увеличился с 16 918,2 тыс. руб. до 20 457,7 тыс. руб.</w:t>
      </w:r>
    </w:p>
    <w:p w:rsidR="00AF27B6" w:rsidRPr="00CE2513" w:rsidRDefault="00AF27B6" w:rsidP="00AF27B6">
      <w:pPr>
        <w:spacing w:after="0" w:line="240" w:lineRule="auto"/>
        <w:ind w:firstLine="709"/>
        <w:jc w:val="both"/>
        <w:rPr>
          <w:rFonts w:ascii="Times New Roman" w:hAnsi="Times New Roman" w:cs="Times New Roman"/>
          <w:color w:val="000000" w:themeColor="text1"/>
          <w:sz w:val="28"/>
          <w:szCs w:val="28"/>
        </w:rPr>
      </w:pPr>
      <w:r w:rsidRPr="00CE2513">
        <w:rPr>
          <w:rFonts w:ascii="Times New Roman" w:hAnsi="Times New Roman" w:cs="Times New Roman"/>
          <w:color w:val="000000" w:themeColor="text1"/>
          <w:sz w:val="28"/>
          <w:szCs w:val="28"/>
        </w:rPr>
        <w:t xml:space="preserve">По сравнению с предыдущим годом поступления по данному налогу увеличились на 17,5%, что связано, с увеличением числа налогоплательщиков, предоставивших налоговые декларации в налоговый орган, а, следовательно, и увеличением начислений по данному виду доходов, кроме того, с поступлением </w:t>
      </w:r>
      <w:r>
        <w:rPr>
          <w:rFonts w:ascii="Times New Roman" w:hAnsi="Times New Roman" w:cs="Times New Roman"/>
          <w:color w:val="000000" w:themeColor="text1"/>
          <w:sz w:val="28"/>
          <w:szCs w:val="28"/>
        </w:rPr>
        <w:t xml:space="preserve">задолженности </w:t>
      </w:r>
      <w:r w:rsidRPr="00CE2513">
        <w:rPr>
          <w:rFonts w:ascii="Times New Roman" w:hAnsi="Times New Roman" w:cs="Times New Roman"/>
          <w:color w:val="000000" w:themeColor="text1"/>
          <w:sz w:val="28"/>
          <w:szCs w:val="28"/>
        </w:rPr>
        <w:t>за истекшие налоговые периоды в сумме 4 796 тыс. руб.</w:t>
      </w:r>
    </w:p>
    <w:p w:rsidR="00AF27B6" w:rsidRPr="00CE2513" w:rsidRDefault="00AF27B6" w:rsidP="00AF27B6">
      <w:pPr>
        <w:spacing w:after="0" w:line="240" w:lineRule="auto"/>
        <w:ind w:firstLine="709"/>
        <w:jc w:val="both"/>
        <w:rPr>
          <w:rFonts w:ascii="Times New Roman" w:hAnsi="Times New Roman" w:cs="Times New Roman"/>
          <w:color w:val="000000" w:themeColor="text1"/>
          <w:sz w:val="28"/>
          <w:szCs w:val="28"/>
        </w:rPr>
      </w:pPr>
      <w:r w:rsidRPr="00CE2513">
        <w:rPr>
          <w:rFonts w:ascii="Times New Roman" w:hAnsi="Times New Roman" w:cs="Times New Roman"/>
          <w:color w:val="000000" w:themeColor="text1"/>
          <w:sz w:val="28"/>
          <w:szCs w:val="28"/>
        </w:rPr>
        <w:t xml:space="preserve">В структуре неналоговых платежей основными доходными источниками являются </w:t>
      </w:r>
      <w:r w:rsidRPr="00CE2513">
        <w:rPr>
          <w:rFonts w:ascii="Times New Roman" w:hAnsi="Times New Roman" w:cs="Times New Roman"/>
          <w:b/>
          <w:i/>
          <w:color w:val="000000" w:themeColor="text1"/>
          <w:sz w:val="28"/>
          <w:szCs w:val="28"/>
        </w:rPr>
        <w:t>доходы от использования имущества, находящегося в государственной и муниципальной собственности</w:t>
      </w:r>
      <w:r w:rsidRPr="00CE2513">
        <w:rPr>
          <w:rFonts w:ascii="Times New Roman" w:hAnsi="Times New Roman" w:cs="Times New Roman"/>
          <w:color w:val="000000" w:themeColor="text1"/>
          <w:sz w:val="28"/>
          <w:szCs w:val="28"/>
        </w:rPr>
        <w:t>.</w:t>
      </w:r>
    </w:p>
    <w:p w:rsidR="00AF27B6" w:rsidRPr="00CE2513" w:rsidRDefault="00AF27B6" w:rsidP="00AF27B6">
      <w:pPr>
        <w:spacing w:after="0" w:line="240" w:lineRule="auto"/>
        <w:ind w:firstLine="709"/>
        <w:jc w:val="both"/>
        <w:rPr>
          <w:rFonts w:ascii="Times New Roman" w:hAnsi="Times New Roman" w:cs="Times New Roman"/>
          <w:color w:val="000000" w:themeColor="text1"/>
          <w:sz w:val="28"/>
          <w:szCs w:val="28"/>
        </w:rPr>
      </w:pPr>
      <w:r w:rsidRPr="00CE2513">
        <w:rPr>
          <w:rFonts w:ascii="Times New Roman" w:hAnsi="Times New Roman" w:cs="Times New Roman"/>
          <w:color w:val="000000" w:themeColor="text1"/>
          <w:sz w:val="28"/>
          <w:szCs w:val="28"/>
        </w:rPr>
        <w:t xml:space="preserve">В решении о </w:t>
      </w:r>
      <w:r>
        <w:rPr>
          <w:rFonts w:ascii="Times New Roman" w:hAnsi="Times New Roman" w:cs="Times New Roman"/>
          <w:color w:val="000000" w:themeColor="text1"/>
          <w:sz w:val="28"/>
          <w:szCs w:val="28"/>
        </w:rPr>
        <w:t xml:space="preserve">районном </w:t>
      </w:r>
      <w:r w:rsidRPr="00CE2513">
        <w:rPr>
          <w:rFonts w:ascii="Times New Roman" w:hAnsi="Times New Roman" w:cs="Times New Roman"/>
          <w:color w:val="000000" w:themeColor="text1"/>
          <w:sz w:val="28"/>
          <w:szCs w:val="28"/>
        </w:rPr>
        <w:t>бюджете на 2011 год утверждены названные доходы в сумме 45 477,4 тыс. руб. В течение года, в результате внесенных 3 корректировок, утвержденный показатель уменьшился на сумму - 10,5 тыс. руб. и составил 45 466,9 тыс. руб.</w:t>
      </w:r>
    </w:p>
    <w:p w:rsidR="00AF27B6" w:rsidRPr="00CE2513"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E2513">
        <w:rPr>
          <w:rFonts w:ascii="Times New Roman" w:eastAsia="Times New Roman" w:hAnsi="Times New Roman" w:cs="Times New Roman"/>
          <w:color w:val="000000" w:themeColor="text1"/>
          <w:sz w:val="28"/>
          <w:szCs w:val="28"/>
          <w:lang w:eastAsia="ru-RU"/>
        </w:rPr>
        <w:lastRenderedPageBreak/>
        <w:t>В сравнении с 2010 годом величина вышеуказанных доходов, поступивших в районный бюджет, увеличилась на 3 006,7 тыс. руб. или на 10,7% и составила 51 328,3 тыс. руб.</w:t>
      </w:r>
    </w:p>
    <w:p w:rsidR="00AF27B6" w:rsidRPr="00CE2513"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E2513">
        <w:rPr>
          <w:rFonts w:ascii="Times New Roman" w:eastAsia="Times New Roman" w:hAnsi="Times New Roman" w:cs="Times New Roman"/>
          <w:color w:val="000000" w:themeColor="text1"/>
          <w:sz w:val="28"/>
          <w:szCs w:val="28"/>
          <w:lang w:eastAsia="ru-RU"/>
        </w:rPr>
        <w:t xml:space="preserve">Увеличение данных показателей связано с заключением новых договоров аренды, при этом годовое начисление дохода относительно 2010 года уменьшилось на 1 007,6 тыс. руб., в связи с тем, что земельные участки под промышленными объектами были выкуплены в собственность, а в 2011 году в основном предоставлялись для ведения личного подсобного хозяйства. Также значительное увеличение доходов от сдачи в аренду имущества объясняется погашением задолженности по договорам аренды предприятиями ООО УК «Богучанжилкомхоз», ООО «Богучанские тепловые сети», ООО «Водные ресурсы» </w:t>
      </w:r>
      <w:r>
        <w:rPr>
          <w:rFonts w:ascii="Times New Roman" w:eastAsia="Times New Roman" w:hAnsi="Times New Roman" w:cs="Times New Roman"/>
          <w:color w:val="000000" w:themeColor="text1"/>
          <w:sz w:val="28"/>
          <w:szCs w:val="28"/>
          <w:lang w:eastAsia="ru-RU"/>
        </w:rPr>
        <w:t>в сумме</w:t>
      </w:r>
      <w:r w:rsidRPr="00CE2513">
        <w:rPr>
          <w:rFonts w:ascii="Times New Roman" w:eastAsia="Times New Roman" w:hAnsi="Times New Roman" w:cs="Times New Roman"/>
          <w:color w:val="000000" w:themeColor="text1"/>
          <w:sz w:val="28"/>
          <w:szCs w:val="28"/>
          <w:lang w:eastAsia="ru-RU"/>
        </w:rPr>
        <w:t xml:space="preserve"> 4 289,4 тыс. руб.</w:t>
      </w:r>
    </w:p>
    <w:p w:rsidR="00AF27B6" w:rsidRPr="00CE2513" w:rsidRDefault="00AF27B6" w:rsidP="00AF27B6">
      <w:pPr>
        <w:spacing w:after="0" w:line="240" w:lineRule="auto"/>
        <w:ind w:firstLine="709"/>
        <w:jc w:val="both"/>
        <w:rPr>
          <w:rFonts w:ascii="Times New Roman" w:hAnsi="Times New Roman" w:cs="Times New Roman"/>
          <w:color w:val="000000" w:themeColor="text1"/>
          <w:sz w:val="28"/>
          <w:szCs w:val="28"/>
        </w:rPr>
      </w:pPr>
      <w:r w:rsidRPr="00CE2513">
        <w:rPr>
          <w:rFonts w:ascii="Times New Roman" w:hAnsi="Times New Roman" w:cs="Times New Roman"/>
          <w:b/>
          <w:i/>
          <w:color w:val="000000" w:themeColor="text1"/>
          <w:sz w:val="28"/>
          <w:szCs w:val="28"/>
        </w:rPr>
        <w:t>Платежи при пользовании природными ресурсами</w:t>
      </w:r>
      <w:r w:rsidRPr="00CE2513">
        <w:rPr>
          <w:rFonts w:ascii="Times New Roman" w:hAnsi="Times New Roman" w:cs="Times New Roman"/>
          <w:color w:val="000000" w:themeColor="text1"/>
          <w:sz w:val="28"/>
          <w:szCs w:val="28"/>
        </w:rPr>
        <w:t xml:space="preserve"> увеличились по сравнению с 2010 годом на 5 276,7 тыс. руб. и составили 6 689,6 тыс. руб., в связи с поступлениями суммарных начислений и перерасчетов за 2010 год от ООО «Газпромбурение».</w:t>
      </w:r>
    </w:p>
    <w:p w:rsidR="00AF27B6" w:rsidRPr="00A86141" w:rsidRDefault="00AF27B6" w:rsidP="00AF27B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течение 2011 года внесены</w:t>
      </w:r>
      <w:r w:rsidRPr="00A86141">
        <w:rPr>
          <w:rFonts w:ascii="Times New Roman" w:hAnsi="Times New Roman" w:cs="Times New Roman"/>
          <w:color w:val="000000" w:themeColor="text1"/>
          <w:sz w:val="28"/>
          <w:szCs w:val="28"/>
        </w:rPr>
        <w:t xml:space="preserve"> 4 изменения в утвержденные назначения по данному доходному источнику, в результате которых назначения увеличились с 900,0 тыс. руб. до 6 451,0 тыс. руб. или в 7 раз</w:t>
      </w:r>
      <w:r>
        <w:rPr>
          <w:rFonts w:ascii="Times New Roman" w:hAnsi="Times New Roman" w:cs="Times New Roman"/>
          <w:color w:val="000000" w:themeColor="text1"/>
          <w:sz w:val="28"/>
          <w:szCs w:val="28"/>
        </w:rPr>
        <w:t>, что</w:t>
      </w:r>
      <w:r w:rsidRPr="00A86141">
        <w:rPr>
          <w:rFonts w:ascii="Times New Roman" w:hAnsi="Times New Roman" w:cs="Times New Roman"/>
          <w:color w:val="000000" w:themeColor="text1"/>
          <w:sz w:val="28"/>
          <w:szCs w:val="28"/>
        </w:rPr>
        <w:t xml:space="preserve"> свидетельствует о недостаточном качестве планирования доходной части районного бюджета.</w:t>
      </w:r>
    </w:p>
    <w:p w:rsidR="00AF27B6" w:rsidRPr="00A86141" w:rsidRDefault="00AF27B6" w:rsidP="00AF27B6">
      <w:pPr>
        <w:spacing w:after="0" w:line="240" w:lineRule="auto"/>
        <w:ind w:firstLine="709"/>
        <w:jc w:val="both"/>
        <w:rPr>
          <w:rFonts w:ascii="Times New Roman" w:hAnsi="Times New Roman" w:cs="Times New Roman"/>
          <w:color w:val="000000" w:themeColor="text1"/>
          <w:sz w:val="28"/>
          <w:szCs w:val="28"/>
        </w:rPr>
      </w:pPr>
      <w:r w:rsidRPr="00A86141">
        <w:rPr>
          <w:rFonts w:ascii="Times New Roman" w:hAnsi="Times New Roman" w:cs="Times New Roman"/>
          <w:b/>
          <w:i/>
          <w:color w:val="000000" w:themeColor="text1"/>
          <w:sz w:val="28"/>
          <w:szCs w:val="28"/>
        </w:rPr>
        <w:t>Доходы от оказания платных услуг и компенсации затрат государства</w:t>
      </w:r>
      <w:r w:rsidRPr="00A86141">
        <w:rPr>
          <w:rFonts w:ascii="Times New Roman" w:hAnsi="Times New Roman" w:cs="Times New Roman"/>
          <w:color w:val="000000" w:themeColor="text1"/>
          <w:sz w:val="28"/>
          <w:szCs w:val="28"/>
        </w:rPr>
        <w:t xml:space="preserve"> выполнены на 90,9% и составили 34 091,1 тыс. руб., что меньше уточненных назначений на 3 413,3 тыс. руб.</w:t>
      </w:r>
    </w:p>
    <w:p w:rsidR="00AF27B6" w:rsidRPr="009F3930" w:rsidRDefault="00AF27B6" w:rsidP="00AF27B6">
      <w:pPr>
        <w:spacing w:after="0" w:line="240" w:lineRule="auto"/>
        <w:ind w:firstLine="709"/>
        <w:jc w:val="both"/>
        <w:rPr>
          <w:rFonts w:ascii="Times New Roman" w:hAnsi="Times New Roman" w:cs="Times New Roman"/>
          <w:color w:val="000000" w:themeColor="text1"/>
          <w:sz w:val="28"/>
          <w:szCs w:val="28"/>
        </w:rPr>
      </w:pPr>
      <w:r w:rsidRPr="009F3930">
        <w:rPr>
          <w:rFonts w:ascii="Times New Roman" w:hAnsi="Times New Roman" w:cs="Times New Roman"/>
          <w:color w:val="000000" w:themeColor="text1"/>
          <w:sz w:val="28"/>
          <w:szCs w:val="28"/>
        </w:rPr>
        <w:t>В решении о районном бюджете на 2011 год утверждено 29 349,0 тыс. руб., в течение года внесены 4 корректировки на сумму увеличения 8 155,4 тыс. руб. и в результате показатели данного дохода составили 37 504,4 тыс. руб.</w:t>
      </w:r>
    </w:p>
    <w:p w:rsidR="00AF27B6" w:rsidRDefault="00AF27B6" w:rsidP="00AF27B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Невыполнение уточненных показателей</w:t>
      </w:r>
      <w:r w:rsidRPr="005D6B80">
        <w:rPr>
          <w:rFonts w:ascii="Times New Roman" w:hAnsi="Times New Roman" w:cs="Times New Roman"/>
          <w:color w:val="000000" w:themeColor="text1"/>
          <w:sz w:val="28"/>
          <w:szCs w:val="28"/>
        </w:rPr>
        <w:t xml:space="preserve"> сложились в результате</w:t>
      </w:r>
      <w:r>
        <w:rPr>
          <w:rFonts w:ascii="Times New Roman" w:hAnsi="Times New Roman" w:cs="Times New Roman"/>
          <w:color w:val="000000" w:themeColor="text1"/>
          <w:sz w:val="28"/>
          <w:szCs w:val="28"/>
        </w:rPr>
        <w:t xml:space="preserve"> следующих факторов:</w:t>
      </w:r>
      <w:r w:rsidRPr="005D6B80">
        <w:rPr>
          <w:rFonts w:ascii="Times New Roman" w:hAnsi="Times New Roman" w:cs="Times New Roman"/>
          <w:color w:val="000000" w:themeColor="text1"/>
          <w:sz w:val="28"/>
          <w:szCs w:val="28"/>
        </w:rPr>
        <w:t xml:space="preserve"> </w:t>
      </w:r>
    </w:p>
    <w:p w:rsidR="00AF27B6" w:rsidRDefault="00AF27B6" w:rsidP="00AF27B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D6B80">
        <w:rPr>
          <w:rFonts w:ascii="Times New Roman" w:hAnsi="Times New Roman" w:cs="Times New Roman"/>
          <w:color w:val="000000" w:themeColor="text1"/>
          <w:sz w:val="28"/>
          <w:szCs w:val="28"/>
        </w:rPr>
        <w:t>невыполнения плановых объемов поставки воды населению и организациям</w:t>
      </w:r>
      <w:r>
        <w:rPr>
          <w:rFonts w:ascii="Times New Roman" w:hAnsi="Times New Roman" w:cs="Times New Roman"/>
          <w:color w:val="000000" w:themeColor="text1"/>
          <w:sz w:val="28"/>
          <w:szCs w:val="28"/>
        </w:rPr>
        <w:t xml:space="preserve"> МПЧ № 1;</w:t>
      </w:r>
      <w:r w:rsidRPr="005D6B80">
        <w:rPr>
          <w:rFonts w:ascii="Times New Roman" w:hAnsi="Times New Roman" w:cs="Times New Roman"/>
          <w:color w:val="000000" w:themeColor="text1"/>
          <w:sz w:val="28"/>
          <w:szCs w:val="28"/>
        </w:rPr>
        <w:t xml:space="preserve"> </w:t>
      </w:r>
    </w:p>
    <w:p w:rsidR="00AF27B6" w:rsidRDefault="00AF27B6" w:rsidP="00AF27B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D6B80">
        <w:rPr>
          <w:rFonts w:ascii="Times New Roman" w:hAnsi="Times New Roman" w:cs="Times New Roman"/>
          <w:color w:val="000000" w:themeColor="text1"/>
          <w:sz w:val="28"/>
          <w:szCs w:val="28"/>
        </w:rPr>
        <w:t xml:space="preserve">не обеспечено МПЧ № 1 зачисление в районный бюджет доходов от </w:t>
      </w:r>
      <w:r>
        <w:rPr>
          <w:rFonts w:ascii="Times New Roman" w:hAnsi="Times New Roman" w:cs="Times New Roman"/>
          <w:color w:val="000000" w:themeColor="text1"/>
          <w:sz w:val="28"/>
          <w:szCs w:val="28"/>
        </w:rPr>
        <w:t xml:space="preserve">оказания платных услуг в сумме </w:t>
      </w:r>
      <w:r w:rsidRPr="005D6B80">
        <w:rPr>
          <w:rFonts w:ascii="Times New Roman" w:hAnsi="Times New Roman" w:cs="Times New Roman"/>
          <w:color w:val="000000" w:themeColor="text1"/>
          <w:sz w:val="28"/>
          <w:szCs w:val="28"/>
        </w:rPr>
        <w:t>294</w:t>
      </w:r>
      <w:r>
        <w:rPr>
          <w:rFonts w:ascii="Times New Roman" w:hAnsi="Times New Roman" w:cs="Times New Roman"/>
          <w:color w:val="000000" w:themeColor="text1"/>
          <w:sz w:val="28"/>
          <w:szCs w:val="28"/>
        </w:rPr>
        <w:t>, 8 тыс. руб.;</w:t>
      </w:r>
    </w:p>
    <w:p w:rsidR="00AF27B6" w:rsidRPr="005D6B80" w:rsidRDefault="00AF27B6" w:rsidP="00AF27B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D6B80">
        <w:rPr>
          <w:rFonts w:ascii="Times New Roman" w:hAnsi="Times New Roman" w:cs="Times New Roman"/>
          <w:color w:val="000000" w:themeColor="text1"/>
          <w:sz w:val="28"/>
          <w:szCs w:val="28"/>
        </w:rPr>
        <w:t>недостаточно высокой посещаемостью провод</w:t>
      </w:r>
      <w:r>
        <w:rPr>
          <w:rFonts w:ascii="Times New Roman" w:hAnsi="Times New Roman" w:cs="Times New Roman"/>
          <w:color w:val="000000" w:themeColor="text1"/>
          <w:sz w:val="28"/>
          <w:szCs w:val="28"/>
        </w:rPr>
        <w:t xml:space="preserve">имых платных </w:t>
      </w:r>
      <w:r w:rsidRPr="005D6B80">
        <w:rPr>
          <w:rFonts w:ascii="Times New Roman" w:hAnsi="Times New Roman" w:cs="Times New Roman"/>
          <w:color w:val="000000" w:themeColor="text1"/>
          <w:sz w:val="28"/>
          <w:szCs w:val="28"/>
        </w:rPr>
        <w:t>мероприятий.</w:t>
      </w:r>
    </w:p>
    <w:p w:rsidR="00AF27B6" w:rsidRPr="005D6B80" w:rsidRDefault="00AF27B6" w:rsidP="00AF27B6">
      <w:pPr>
        <w:spacing w:after="0" w:line="240" w:lineRule="auto"/>
        <w:ind w:firstLine="709"/>
        <w:jc w:val="both"/>
        <w:rPr>
          <w:rFonts w:ascii="Times New Roman" w:hAnsi="Times New Roman" w:cs="Times New Roman"/>
          <w:color w:val="000000" w:themeColor="text1"/>
          <w:sz w:val="28"/>
          <w:szCs w:val="28"/>
        </w:rPr>
      </w:pPr>
      <w:r w:rsidRPr="005D6B80">
        <w:rPr>
          <w:rFonts w:ascii="Times New Roman" w:hAnsi="Times New Roman" w:cs="Times New Roman"/>
          <w:color w:val="000000" w:themeColor="text1"/>
          <w:sz w:val="28"/>
          <w:szCs w:val="28"/>
        </w:rPr>
        <w:t>Налоговой политикой Богучанского района на 2011 год предусматривалось создание условий для повышения эффективности управления муниципальной собственностью и экономикой района в целом.</w:t>
      </w:r>
    </w:p>
    <w:p w:rsidR="00AF27B6" w:rsidRPr="00EB4D10"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D6B80">
        <w:rPr>
          <w:rFonts w:ascii="Times New Roman" w:eastAsia="Times New Roman" w:hAnsi="Times New Roman" w:cs="Times New Roman"/>
          <w:color w:val="000000" w:themeColor="text1"/>
          <w:sz w:val="28"/>
          <w:szCs w:val="28"/>
          <w:lang w:eastAsia="ru-RU"/>
        </w:rPr>
        <w:t xml:space="preserve">Мероприятия по повышению </w:t>
      </w:r>
      <w:r w:rsidRPr="005D6B80">
        <w:rPr>
          <w:rFonts w:ascii="Times New Roman" w:eastAsia="Times New Roman" w:hAnsi="Times New Roman" w:cs="Times New Roman"/>
          <w:b/>
          <w:i/>
          <w:color w:val="000000" w:themeColor="text1"/>
          <w:sz w:val="28"/>
          <w:szCs w:val="28"/>
          <w:lang w:eastAsia="ru-RU"/>
        </w:rPr>
        <w:t>доходов от продажи материальных и нематериальных активов</w:t>
      </w:r>
      <w:r w:rsidRPr="005D6B80">
        <w:rPr>
          <w:rFonts w:ascii="Times New Roman" w:eastAsia="Times New Roman" w:hAnsi="Times New Roman" w:cs="Times New Roman"/>
          <w:color w:val="000000" w:themeColor="text1"/>
          <w:sz w:val="28"/>
          <w:szCs w:val="28"/>
          <w:lang w:eastAsia="ru-RU"/>
        </w:rPr>
        <w:t xml:space="preserve"> выполнены не в полном объеме, о чем свидетельствует анализ фактических результатов с первоначально </w:t>
      </w:r>
      <w:r w:rsidRPr="00EB4D10">
        <w:rPr>
          <w:rFonts w:ascii="Times New Roman" w:eastAsia="Times New Roman" w:hAnsi="Times New Roman" w:cs="Times New Roman"/>
          <w:color w:val="000000" w:themeColor="text1"/>
          <w:sz w:val="28"/>
          <w:szCs w:val="28"/>
          <w:lang w:eastAsia="ru-RU"/>
        </w:rPr>
        <w:t xml:space="preserve">запланированными задачами. </w:t>
      </w:r>
    </w:p>
    <w:p w:rsidR="00AF27B6" w:rsidRPr="00EB4D10"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4D10">
        <w:rPr>
          <w:rFonts w:ascii="Times New Roman" w:eastAsia="Times New Roman" w:hAnsi="Times New Roman" w:cs="Times New Roman"/>
          <w:color w:val="000000" w:themeColor="text1"/>
          <w:sz w:val="28"/>
          <w:szCs w:val="28"/>
          <w:lang w:eastAsia="ru-RU"/>
        </w:rPr>
        <w:lastRenderedPageBreak/>
        <w:t>Так на текущий финансовый год было предусмотрено реализовать 15 объектов муниципального имущества на общую сумму 4 150 тыс. руб. В результате внесенных изменений и дополнений количество объектов приватизации уменьшилось до 11, а планируемая сумма</w:t>
      </w:r>
      <w:r>
        <w:rPr>
          <w:rFonts w:ascii="Times New Roman" w:eastAsia="Times New Roman" w:hAnsi="Times New Roman" w:cs="Times New Roman"/>
          <w:color w:val="000000" w:themeColor="text1"/>
          <w:sz w:val="28"/>
          <w:szCs w:val="28"/>
          <w:lang w:eastAsia="ru-RU"/>
        </w:rPr>
        <w:t xml:space="preserve"> доходов от </w:t>
      </w:r>
      <w:r w:rsidRPr="00EB4D10">
        <w:rPr>
          <w:rFonts w:ascii="Times New Roman" w:eastAsia="Times New Roman" w:hAnsi="Times New Roman" w:cs="Times New Roman"/>
          <w:color w:val="000000" w:themeColor="text1"/>
          <w:sz w:val="28"/>
          <w:szCs w:val="28"/>
          <w:lang w:eastAsia="ru-RU"/>
        </w:rPr>
        <w:t xml:space="preserve"> реализации составила 2 575 тыс. руб. По сравнению с 2010 годом доходы от реализации муниципального имущества снизились на 6</w:t>
      </w:r>
      <w:r w:rsidR="009E30F2">
        <w:rPr>
          <w:rFonts w:ascii="Times New Roman" w:eastAsia="Times New Roman" w:hAnsi="Times New Roman" w:cs="Times New Roman"/>
          <w:color w:val="000000" w:themeColor="text1"/>
          <w:sz w:val="28"/>
          <w:szCs w:val="28"/>
          <w:lang w:eastAsia="ru-RU"/>
        </w:rPr>
        <w:t> </w:t>
      </w:r>
      <w:r w:rsidRPr="00EB4D10">
        <w:rPr>
          <w:rFonts w:ascii="Times New Roman" w:eastAsia="Times New Roman" w:hAnsi="Times New Roman" w:cs="Times New Roman"/>
          <w:color w:val="000000" w:themeColor="text1"/>
          <w:sz w:val="28"/>
          <w:szCs w:val="28"/>
          <w:lang w:eastAsia="ru-RU"/>
        </w:rPr>
        <w:t>608</w:t>
      </w:r>
      <w:r w:rsidR="009E30F2">
        <w:rPr>
          <w:rFonts w:ascii="Times New Roman" w:eastAsia="Times New Roman" w:hAnsi="Times New Roman" w:cs="Times New Roman"/>
          <w:color w:val="000000" w:themeColor="text1"/>
          <w:sz w:val="28"/>
          <w:szCs w:val="28"/>
          <w:lang w:eastAsia="ru-RU"/>
        </w:rPr>
        <w:t>,0</w:t>
      </w:r>
      <w:r w:rsidRPr="00EB4D10">
        <w:rPr>
          <w:rFonts w:ascii="Times New Roman" w:eastAsia="Times New Roman" w:hAnsi="Times New Roman" w:cs="Times New Roman"/>
          <w:color w:val="000000" w:themeColor="text1"/>
          <w:sz w:val="28"/>
          <w:szCs w:val="28"/>
          <w:lang w:eastAsia="ru-RU"/>
        </w:rPr>
        <w:t xml:space="preserve"> тыс. руб. и составили 2 501,6 тыс. руб. Данная тенденция объясняется тем, что в 2011 году было продано меньше объектов недвижимости по сравнению с 2010 годом, при этом</w:t>
      </w:r>
      <w:r>
        <w:rPr>
          <w:rFonts w:ascii="Times New Roman" w:eastAsia="Times New Roman" w:hAnsi="Times New Roman" w:cs="Times New Roman"/>
          <w:color w:val="000000" w:themeColor="text1"/>
          <w:sz w:val="28"/>
          <w:szCs w:val="28"/>
          <w:lang w:eastAsia="ru-RU"/>
        </w:rPr>
        <w:t xml:space="preserve"> большинство объектов находило</w:t>
      </w:r>
      <w:r w:rsidRPr="00EB4D10">
        <w:rPr>
          <w:rFonts w:ascii="Times New Roman" w:eastAsia="Times New Roman" w:hAnsi="Times New Roman" w:cs="Times New Roman"/>
          <w:color w:val="000000" w:themeColor="text1"/>
          <w:sz w:val="28"/>
          <w:szCs w:val="28"/>
          <w:lang w:eastAsia="ru-RU"/>
        </w:rPr>
        <w:t xml:space="preserve">сь </w:t>
      </w:r>
      <w:r>
        <w:rPr>
          <w:rFonts w:ascii="Times New Roman" w:eastAsia="Times New Roman" w:hAnsi="Times New Roman" w:cs="Times New Roman"/>
          <w:color w:val="000000" w:themeColor="text1"/>
          <w:sz w:val="28"/>
          <w:szCs w:val="28"/>
          <w:lang w:eastAsia="ru-RU"/>
        </w:rPr>
        <w:t xml:space="preserve">в ветхом состоянии и проданы без объявления цены - </w:t>
      </w:r>
      <w:r w:rsidRPr="00EB4D10">
        <w:rPr>
          <w:rFonts w:ascii="Times New Roman" w:eastAsia="Times New Roman" w:hAnsi="Times New Roman" w:cs="Times New Roman"/>
          <w:color w:val="000000" w:themeColor="text1"/>
          <w:sz w:val="28"/>
          <w:szCs w:val="28"/>
          <w:lang w:eastAsia="ru-RU"/>
        </w:rPr>
        <w:t>посредством публичных предложений.</w:t>
      </w:r>
    </w:p>
    <w:p w:rsidR="00AF27B6" w:rsidRPr="00EB4D10"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4D10">
        <w:rPr>
          <w:rFonts w:ascii="Times New Roman" w:eastAsia="Times New Roman" w:hAnsi="Times New Roman" w:cs="Times New Roman"/>
          <w:color w:val="000000" w:themeColor="text1"/>
          <w:sz w:val="28"/>
          <w:szCs w:val="28"/>
          <w:lang w:eastAsia="ru-RU"/>
        </w:rPr>
        <w:t xml:space="preserve">Также относительно 2010 года снизилось поступление доходов от продажи земельных участков, государственная собственность на которые не разграничена, на 27% и составила 1 639,1 тыс. руб. или 108,2% от </w:t>
      </w:r>
      <w:r>
        <w:rPr>
          <w:rFonts w:ascii="Times New Roman" w:eastAsia="Times New Roman" w:hAnsi="Times New Roman" w:cs="Times New Roman"/>
          <w:color w:val="000000" w:themeColor="text1"/>
          <w:sz w:val="28"/>
          <w:szCs w:val="28"/>
          <w:lang w:eastAsia="ru-RU"/>
        </w:rPr>
        <w:t>утвержденных</w:t>
      </w:r>
      <w:r w:rsidRPr="00EB4D10">
        <w:rPr>
          <w:rFonts w:ascii="Times New Roman" w:eastAsia="Times New Roman" w:hAnsi="Times New Roman" w:cs="Times New Roman"/>
          <w:color w:val="000000" w:themeColor="text1"/>
          <w:sz w:val="28"/>
          <w:szCs w:val="28"/>
          <w:lang w:eastAsia="ru-RU"/>
        </w:rPr>
        <w:t xml:space="preserve"> назначений 2011 года. Уменьшение поступлений связано с тем, что в 2011</w:t>
      </w:r>
      <w:r>
        <w:rPr>
          <w:rFonts w:ascii="Times New Roman" w:eastAsia="Times New Roman" w:hAnsi="Times New Roman" w:cs="Times New Roman"/>
          <w:color w:val="000000" w:themeColor="text1"/>
          <w:sz w:val="28"/>
          <w:szCs w:val="28"/>
          <w:lang w:eastAsia="ru-RU"/>
        </w:rPr>
        <w:t xml:space="preserve"> году заключили на 133 договора</w:t>
      </w:r>
      <w:r w:rsidRPr="00EB4D10">
        <w:rPr>
          <w:rFonts w:ascii="Times New Roman" w:eastAsia="Times New Roman" w:hAnsi="Times New Roman" w:cs="Times New Roman"/>
          <w:color w:val="000000" w:themeColor="text1"/>
          <w:sz w:val="28"/>
          <w:szCs w:val="28"/>
          <w:lang w:eastAsia="ru-RU"/>
        </w:rPr>
        <w:t xml:space="preserve"> купли-продажи меньше по сравнению с 2010 годом.</w:t>
      </w:r>
    </w:p>
    <w:p w:rsidR="00AF27B6" w:rsidRPr="00EB4D10" w:rsidRDefault="00AF27B6" w:rsidP="00AF27B6">
      <w:pPr>
        <w:spacing w:after="0" w:line="240" w:lineRule="auto"/>
        <w:ind w:firstLine="709"/>
        <w:jc w:val="both"/>
        <w:rPr>
          <w:rFonts w:ascii="Times New Roman" w:hAnsi="Times New Roman" w:cs="Times New Roman"/>
          <w:color w:val="000000" w:themeColor="text1"/>
          <w:sz w:val="28"/>
          <w:szCs w:val="28"/>
        </w:rPr>
      </w:pPr>
      <w:r w:rsidRPr="00EB4D10">
        <w:rPr>
          <w:rFonts w:ascii="Times New Roman" w:hAnsi="Times New Roman" w:cs="Times New Roman"/>
          <w:color w:val="000000" w:themeColor="text1"/>
          <w:sz w:val="28"/>
          <w:szCs w:val="28"/>
        </w:rPr>
        <w:t>В решении о</w:t>
      </w:r>
      <w:r>
        <w:rPr>
          <w:rFonts w:ascii="Times New Roman" w:hAnsi="Times New Roman" w:cs="Times New Roman"/>
          <w:color w:val="000000" w:themeColor="text1"/>
          <w:sz w:val="28"/>
          <w:szCs w:val="28"/>
        </w:rPr>
        <w:t xml:space="preserve"> районном</w:t>
      </w:r>
      <w:r w:rsidRPr="00EB4D10">
        <w:rPr>
          <w:rFonts w:ascii="Times New Roman" w:hAnsi="Times New Roman" w:cs="Times New Roman"/>
          <w:color w:val="000000" w:themeColor="text1"/>
          <w:sz w:val="28"/>
          <w:szCs w:val="28"/>
        </w:rPr>
        <w:t xml:space="preserve"> бюджете на 2011 год утверждено</w:t>
      </w:r>
      <w:r>
        <w:rPr>
          <w:rFonts w:ascii="Times New Roman" w:hAnsi="Times New Roman" w:cs="Times New Roman"/>
          <w:color w:val="000000" w:themeColor="text1"/>
          <w:sz w:val="28"/>
          <w:szCs w:val="28"/>
        </w:rPr>
        <w:t xml:space="preserve"> поступление доходов в сумме </w:t>
      </w:r>
      <w:r w:rsidRPr="00EB4D10">
        <w:rPr>
          <w:rFonts w:ascii="Times New Roman" w:hAnsi="Times New Roman" w:cs="Times New Roman"/>
          <w:color w:val="000000" w:themeColor="text1"/>
          <w:sz w:val="28"/>
          <w:szCs w:val="28"/>
        </w:rPr>
        <w:t>5 044,0 тыс. руб., в течение года внесены 4 корректировки, в результате которых показатели данного дохода уменьшились на 953,8 тыс. руб. и составили 4 090,2 тыс. руб.</w:t>
      </w:r>
    </w:p>
    <w:p w:rsidR="00AF27B6" w:rsidRPr="00EB4D10"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4D10">
        <w:rPr>
          <w:rFonts w:ascii="Times New Roman" w:eastAsia="Times New Roman" w:hAnsi="Times New Roman" w:cs="Times New Roman"/>
          <w:b/>
          <w:i/>
          <w:color w:val="000000" w:themeColor="text1"/>
          <w:sz w:val="28"/>
          <w:szCs w:val="28"/>
          <w:lang w:eastAsia="ru-RU"/>
        </w:rPr>
        <w:t>Поступления по штрафам, санкциям, возмещению ущерба</w:t>
      </w:r>
      <w:r w:rsidRPr="00EB4D10">
        <w:rPr>
          <w:rFonts w:ascii="Times New Roman" w:eastAsia="Times New Roman" w:hAnsi="Times New Roman" w:cs="Times New Roman"/>
          <w:color w:val="000000" w:themeColor="text1"/>
          <w:sz w:val="28"/>
          <w:szCs w:val="28"/>
          <w:lang w:eastAsia="ru-RU"/>
        </w:rPr>
        <w:t xml:space="preserve"> в 2011 году составило 8 754,9 тыс. руб., что больше запланированного н</w:t>
      </w:r>
      <w:r>
        <w:rPr>
          <w:rFonts w:ascii="Times New Roman" w:eastAsia="Times New Roman" w:hAnsi="Times New Roman" w:cs="Times New Roman"/>
          <w:color w:val="000000" w:themeColor="text1"/>
          <w:sz w:val="28"/>
          <w:szCs w:val="28"/>
          <w:lang w:eastAsia="ru-RU"/>
        </w:rPr>
        <w:t>а 39,8%, в результате проведенных мероприятий</w:t>
      </w:r>
      <w:r w:rsidRPr="00EB4D10">
        <w:rPr>
          <w:rFonts w:ascii="Times New Roman" w:eastAsia="Times New Roman" w:hAnsi="Times New Roman" w:cs="Times New Roman"/>
          <w:color w:val="000000" w:themeColor="text1"/>
          <w:sz w:val="28"/>
          <w:szCs w:val="28"/>
          <w:lang w:eastAsia="ru-RU"/>
        </w:rPr>
        <w:t xml:space="preserve"> по возмещению ущерба, причиненного объектам животного мира и среде их обитания.</w:t>
      </w:r>
    </w:p>
    <w:p w:rsidR="00AF27B6" w:rsidRPr="00EB4D10" w:rsidRDefault="00AF27B6" w:rsidP="00AF27B6">
      <w:pPr>
        <w:spacing w:after="0" w:line="240" w:lineRule="auto"/>
        <w:ind w:firstLine="709"/>
        <w:jc w:val="both"/>
        <w:rPr>
          <w:rFonts w:ascii="Times New Roman" w:hAnsi="Times New Roman" w:cs="Times New Roman"/>
          <w:color w:val="000000" w:themeColor="text1"/>
          <w:sz w:val="28"/>
          <w:szCs w:val="28"/>
        </w:rPr>
      </w:pPr>
      <w:r w:rsidRPr="00EB4D10">
        <w:rPr>
          <w:rFonts w:ascii="Times New Roman" w:hAnsi="Times New Roman" w:cs="Times New Roman"/>
          <w:color w:val="000000" w:themeColor="text1"/>
          <w:sz w:val="28"/>
          <w:szCs w:val="28"/>
        </w:rPr>
        <w:t>В течение года внесена одна корректировка в утвержденные назначения по данному доходному источнику, в результате которой назначения увеличились с 5 978,0 тыс. руб. до 6 263,7 тыс. руб.</w:t>
      </w:r>
    </w:p>
    <w:p w:rsidR="00AF27B6" w:rsidRPr="00EB4D10"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2E12">
        <w:rPr>
          <w:rFonts w:ascii="Times New Roman" w:eastAsia="Times New Roman" w:hAnsi="Times New Roman" w:cs="Times New Roman"/>
          <w:b/>
          <w:i/>
          <w:color w:val="000000" w:themeColor="text1"/>
          <w:sz w:val="28"/>
          <w:szCs w:val="28"/>
          <w:lang w:eastAsia="ru-RU"/>
        </w:rPr>
        <w:t>Про</w:t>
      </w:r>
      <w:r>
        <w:rPr>
          <w:rFonts w:ascii="Times New Roman" w:eastAsia="Times New Roman" w:hAnsi="Times New Roman" w:cs="Times New Roman"/>
          <w:b/>
          <w:i/>
          <w:color w:val="000000" w:themeColor="text1"/>
          <w:sz w:val="28"/>
          <w:szCs w:val="28"/>
          <w:lang w:eastAsia="ru-RU"/>
        </w:rPr>
        <w:t xml:space="preserve">чих неналоговых </w:t>
      </w:r>
      <w:r w:rsidRPr="00EB4D10">
        <w:rPr>
          <w:rFonts w:ascii="Times New Roman" w:eastAsia="Times New Roman" w:hAnsi="Times New Roman" w:cs="Times New Roman"/>
          <w:b/>
          <w:i/>
          <w:color w:val="000000" w:themeColor="text1"/>
          <w:sz w:val="28"/>
          <w:szCs w:val="28"/>
          <w:lang w:eastAsia="ru-RU"/>
        </w:rPr>
        <w:t xml:space="preserve"> доход</w:t>
      </w:r>
      <w:r>
        <w:rPr>
          <w:rFonts w:ascii="Times New Roman" w:eastAsia="Times New Roman" w:hAnsi="Times New Roman" w:cs="Times New Roman"/>
          <w:b/>
          <w:i/>
          <w:color w:val="000000" w:themeColor="text1"/>
          <w:sz w:val="28"/>
          <w:szCs w:val="28"/>
          <w:lang w:eastAsia="ru-RU"/>
        </w:rPr>
        <w:t>ов</w:t>
      </w:r>
      <w:r w:rsidRPr="00EB4D10">
        <w:rPr>
          <w:rFonts w:ascii="Times New Roman" w:eastAsia="Times New Roman" w:hAnsi="Times New Roman" w:cs="Times New Roman"/>
          <w:color w:val="000000" w:themeColor="text1"/>
          <w:sz w:val="28"/>
          <w:szCs w:val="28"/>
          <w:lang w:eastAsia="ru-RU"/>
        </w:rPr>
        <w:t xml:space="preserve"> поступило в районный бюджет 5 259,9 тыс. руб., что больше на 1 475,7 тыс. руб. или 39% от уточненных назначений (3 784,2 тыс. руб.).</w:t>
      </w:r>
    </w:p>
    <w:p w:rsidR="00AF27B6" w:rsidRPr="00EB4D10"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4D10">
        <w:rPr>
          <w:rFonts w:ascii="Times New Roman" w:eastAsia="Times New Roman" w:hAnsi="Times New Roman" w:cs="Times New Roman"/>
          <w:color w:val="000000" w:themeColor="text1"/>
          <w:sz w:val="28"/>
          <w:szCs w:val="28"/>
          <w:lang w:eastAsia="ru-RU"/>
        </w:rPr>
        <w:t>На 2011 год решением о районном бюджете поступления по данному виду доходов были утверждены в размере 120 тыс. руб., в течение года показатели корректировались 7 раз, в результате увеличились на сумму 3 664,2 тыс. руб. и составили 3 784,2 тыс. руб.</w:t>
      </w:r>
    </w:p>
    <w:p w:rsidR="00AF27B6" w:rsidRDefault="00AF27B6" w:rsidP="00AF27B6">
      <w:pPr>
        <w:spacing w:after="0" w:line="240" w:lineRule="auto"/>
        <w:ind w:firstLine="709"/>
        <w:jc w:val="both"/>
        <w:rPr>
          <w:rFonts w:ascii="Times New Roman" w:eastAsia="Times New Roman" w:hAnsi="Times New Roman" w:cs="Times New Roman"/>
          <w:sz w:val="28"/>
          <w:szCs w:val="28"/>
          <w:lang w:eastAsia="ru-RU"/>
        </w:rPr>
      </w:pPr>
      <w:r w:rsidRPr="00F166E7">
        <w:rPr>
          <w:rFonts w:ascii="Times New Roman" w:eastAsia="Times New Roman" w:hAnsi="Times New Roman" w:cs="Times New Roman"/>
          <w:sz w:val="28"/>
          <w:szCs w:val="28"/>
          <w:lang w:eastAsia="ru-RU"/>
        </w:rPr>
        <w:t xml:space="preserve">В большей степени перевыполнение отразилось по коду администратора доходов 875, который присвоен Управлению образования. В уточненных бюджетных назначениях предусмотрено поступлений 12,7 тыс. руб., исполнено 890,4 тыс. руб., в результате фактическое поступление по прочим неналоговым доходам превысило уточненные назначения в 70 раз. </w:t>
      </w:r>
    </w:p>
    <w:p w:rsidR="00AF27B6" w:rsidRPr="00F166E7" w:rsidRDefault="00AF27B6" w:rsidP="00AF27B6">
      <w:pPr>
        <w:spacing w:after="0" w:line="240" w:lineRule="auto"/>
        <w:ind w:firstLine="709"/>
        <w:jc w:val="both"/>
        <w:rPr>
          <w:rFonts w:ascii="Times New Roman" w:eastAsia="Times New Roman" w:hAnsi="Times New Roman" w:cs="Times New Roman"/>
          <w:sz w:val="28"/>
          <w:szCs w:val="28"/>
          <w:lang w:eastAsia="ru-RU"/>
        </w:rPr>
      </w:pPr>
      <w:r w:rsidRPr="00F166E7">
        <w:rPr>
          <w:rFonts w:ascii="Times New Roman" w:eastAsia="Times New Roman" w:hAnsi="Times New Roman" w:cs="Times New Roman"/>
          <w:sz w:val="28"/>
          <w:szCs w:val="28"/>
          <w:lang w:eastAsia="ru-RU"/>
        </w:rPr>
        <w:t xml:space="preserve">Основная причина значительного перевыполнения прочих неналоговых доходов связана с возвратом налоговым органом переплаты по единому социальному налогу и поступлением сверхплановых доходов от услуг интерната (гостиницы) при средней школе № 2. Администратором доходов районного бюджета – Управлением образования не внесены предложения </w:t>
      </w:r>
      <w:r w:rsidRPr="00F166E7">
        <w:rPr>
          <w:rFonts w:ascii="Times New Roman" w:eastAsia="Times New Roman" w:hAnsi="Times New Roman" w:cs="Times New Roman"/>
          <w:sz w:val="28"/>
          <w:szCs w:val="28"/>
          <w:lang w:eastAsia="ru-RU"/>
        </w:rPr>
        <w:lastRenderedPageBreak/>
        <w:t xml:space="preserve">Финансовому управлению по уточнению доходов районного бюджета, что и привело к неоднократному перевыполнению названного дохода. </w:t>
      </w:r>
    </w:p>
    <w:p w:rsidR="00AF27B6" w:rsidRPr="00AC1C80"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C1C80">
        <w:rPr>
          <w:rFonts w:ascii="Times New Roman" w:eastAsia="Times New Roman" w:hAnsi="Times New Roman" w:cs="Times New Roman"/>
          <w:color w:val="000000" w:themeColor="text1"/>
          <w:sz w:val="28"/>
          <w:szCs w:val="28"/>
          <w:lang w:eastAsia="ru-RU"/>
        </w:rPr>
        <w:t>По таким администраторам доходов, как 890 (Финансовое управление), 848 (Управление социальной защиты населения), 856 (Управление культуры), 806 (администрация Богучанского района) и 863 (Управление муниципальной собственностью), поступления в</w:t>
      </w:r>
      <w:r>
        <w:rPr>
          <w:rFonts w:ascii="Times New Roman" w:eastAsia="Times New Roman" w:hAnsi="Times New Roman" w:cs="Times New Roman"/>
          <w:color w:val="000000" w:themeColor="text1"/>
          <w:sz w:val="28"/>
          <w:szCs w:val="28"/>
          <w:lang w:eastAsia="ru-RU"/>
        </w:rPr>
        <w:t xml:space="preserve"> районный </w:t>
      </w:r>
      <w:r w:rsidRPr="00AC1C80">
        <w:rPr>
          <w:rFonts w:ascii="Times New Roman" w:eastAsia="Times New Roman" w:hAnsi="Times New Roman" w:cs="Times New Roman"/>
          <w:color w:val="000000" w:themeColor="text1"/>
          <w:sz w:val="28"/>
          <w:szCs w:val="28"/>
          <w:lang w:eastAsia="ru-RU"/>
        </w:rPr>
        <w:t>бюджет не предусмотрены,</w:t>
      </w:r>
      <w:r>
        <w:rPr>
          <w:rFonts w:ascii="Times New Roman" w:eastAsia="Times New Roman" w:hAnsi="Times New Roman" w:cs="Times New Roman"/>
          <w:color w:val="000000" w:themeColor="text1"/>
          <w:sz w:val="28"/>
          <w:szCs w:val="28"/>
          <w:lang w:eastAsia="ru-RU"/>
        </w:rPr>
        <w:t xml:space="preserve"> но</w:t>
      </w:r>
      <w:r w:rsidRPr="00AC1C80">
        <w:rPr>
          <w:rFonts w:ascii="Times New Roman" w:eastAsia="Times New Roman" w:hAnsi="Times New Roman" w:cs="Times New Roman"/>
          <w:color w:val="000000" w:themeColor="text1"/>
          <w:sz w:val="28"/>
          <w:szCs w:val="28"/>
          <w:lang w:eastAsia="ru-RU"/>
        </w:rPr>
        <w:t xml:space="preserve"> при этом </w:t>
      </w:r>
      <w:r>
        <w:rPr>
          <w:rFonts w:ascii="Times New Roman" w:eastAsia="Times New Roman" w:hAnsi="Times New Roman" w:cs="Times New Roman"/>
          <w:color w:val="000000" w:themeColor="text1"/>
          <w:sz w:val="28"/>
          <w:szCs w:val="28"/>
          <w:lang w:eastAsia="ru-RU"/>
        </w:rPr>
        <w:t xml:space="preserve">фактически </w:t>
      </w:r>
      <w:r w:rsidRPr="00AC1C80">
        <w:rPr>
          <w:rFonts w:ascii="Times New Roman" w:eastAsia="Times New Roman" w:hAnsi="Times New Roman" w:cs="Times New Roman"/>
          <w:color w:val="000000" w:themeColor="text1"/>
          <w:sz w:val="28"/>
          <w:szCs w:val="28"/>
          <w:lang w:eastAsia="ru-RU"/>
        </w:rPr>
        <w:t xml:space="preserve">поступило в районный бюджет </w:t>
      </w:r>
      <w:r>
        <w:rPr>
          <w:rFonts w:ascii="Times New Roman" w:eastAsia="Times New Roman" w:hAnsi="Times New Roman" w:cs="Times New Roman"/>
          <w:color w:val="000000" w:themeColor="text1"/>
          <w:sz w:val="28"/>
          <w:szCs w:val="28"/>
          <w:lang w:eastAsia="ru-RU"/>
        </w:rPr>
        <w:t xml:space="preserve">доходов </w:t>
      </w:r>
      <w:r w:rsidRPr="00AC1C80">
        <w:rPr>
          <w:rFonts w:ascii="Times New Roman" w:eastAsia="Times New Roman" w:hAnsi="Times New Roman" w:cs="Times New Roman"/>
          <w:color w:val="000000" w:themeColor="text1"/>
          <w:sz w:val="28"/>
          <w:szCs w:val="28"/>
          <w:lang w:eastAsia="ru-RU"/>
        </w:rPr>
        <w:t>400,7 тыс. руб.</w:t>
      </w:r>
    </w:p>
    <w:p w:rsidR="00AF27B6"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C1C80">
        <w:rPr>
          <w:rFonts w:ascii="Times New Roman" w:eastAsia="Times New Roman" w:hAnsi="Times New Roman" w:cs="Times New Roman"/>
          <w:color w:val="000000" w:themeColor="text1"/>
          <w:sz w:val="28"/>
          <w:szCs w:val="28"/>
          <w:lang w:eastAsia="ru-RU"/>
        </w:rPr>
        <w:t>Данная ситуация свидетельствует о недостаточном качестве планирования доходной части районного бюджета и не выполнении ГАБС своих полномочий по администрированию доходов.</w:t>
      </w:r>
    </w:p>
    <w:p w:rsidR="00AF27B6" w:rsidRPr="00F74407"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74407">
        <w:rPr>
          <w:rFonts w:ascii="Times New Roman" w:eastAsia="Times New Roman" w:hAnsi="Times New Roman" w:cs="Times New Roman"/>
          <w:color w:val="000000" w:themeColor="text1"/>
          <w:sz w:val="28"/>
          <w:szCs w:val="28"/>
          <w:lang w:eastAsia="ru-RU"/>
        </w:rPr>
        <w:t xml:space="preserve">К прочим неналоговым доходам относятся невыясненные поступления, зачисляемые в </w:t>
      </w:r>
      <w:r>
        <w:rPr>
          <w:rFonts w:ascii="Times New Roman" w:eastAsia="Times New Roman" w:hAnsi="Times New Roman" w:cs="Times New Roman"/>
          <w:color w:val="000000" w:themeColor="text1"/>
          <w:sz w:val="28"/>
          <w:szCs w:val="28"/>
          <w:lang w:eastAsia="ru-RU"/>
        </w:rPr>
        <w:t>бюджеты муниципальных районов. Н</w:t>
      </w:r>
      <w:r w:rsidRPr="00F74407">
        <w:rPr>
          <w:rFonts w:ascii="Times New Roman" w:eastAsia="Times New Roman" w:hAnsi="Times New Roman" w:cs="Times New Roman"/>
          <w:color w:val="000000" w:themeColor="text1"/>
          <w:sz w:val="28"/>
          <w:szCs w:val="28"/>
          <w:lang w:eastAsia="ru-RU"/>
        </w:rPr>
        <w:t xml:space="preserve">а </w:t>
      </w:r>
      <w:r>
        <w:rPr>
          <w:rFonts w:ascii="Times New Roman" w:eastAsia="Times New Roman" w:hAnsi="Times New Roman" w:cs="Times New Roman"/>
          <w:color w:val="000000" w:themeColor="text1"/>
          <w:sz w:val="28"/>
          <w:szCs w:val="28"/>
          <w:lang w:eastAsia="ru-RU"/>
        </w:rPr>
        <w:t>1 января 2012</w:t>
      </w:r>
      <w:r w:rsidRPr="00F74407">
        <w:rPr>
          <w:rFonts w:ascii="Times New Roman" w:eastAsia="Times New Roman" w:hAnsi="Times New Roman" w:cs="Times New Roman"/>
          <w:color w:val="000000" w:themeColor="text1"/>
          <w:sz w:val="28"/>
          <w:szCs w:val="28"/>
          <w:lang w:eastAsia="ru-RU"/>
        </w:rPr>
        <w:t xml:space="preserve"> год </w:t>
      </w:r>
      <w:r>
        <w:rPr>
          <w:rFonts w:ascii="Times New Roman" w:eastAsia="Times New Roman" w:hAnsi="Times New Roman" w:cs="Times New Roman"/>
          <w:color w:val="000000" w:themeColor="text1"/>
          <w:sz w:val="28"/>
          <w:szCs w:val="28"/>
          <w:lang w:eastAsia="ru-RU"/>
        </w:rPr>
        <w:t xml:space="preserve">остались </w:t>
      </w:r>
      <w:r w:rsidRPr="00F74407">
        <w:rPr>
          <w:rFonts w:ascii="Times New Roman" w:eastAsia="Times New Roman" w:hAnsi="Times New Roman" w:cs="Times New Roman"/>
          <w:color w:val="000000" w:themeColor="text1"/>
          <w:sz w:val="28"/>
          <w:szCs w:val="28"/>
          <w:lang w:eastAsia="ru-RU"/>
        </w:rPr>
        <w:t xml:space="preserve">невыясненные поступления в размере 170,2 тыс. руб. по кодам администратора: 806 (администрация Богучанского района), 848 (Управления социальной защиты населения), 854 (Богучанская ЦРБ), 863 (Управление муниципальной собственностью), 875 (Управление образования) и 890 (Финансовое управление). </w:t>
      </w:r>
      <w:r>
        <w:rPr>
          <w:rFonts w:ascii="Times New Roman" w:eastAsia="Times New Roman" w:hAnsi="Times New Roman" w:cs="Times New Roman"/>
          <w:color w:val="000000" w:themeColor="text1"/>
          <w:sz w:val="28"/>
          <w:szCs w:val="28"/>
          <w:lang w:eastAsia="ru-RU"/>
        </w:rPr>
        <w:t>Такая ситуация характеризуе</w:t>
      </w:r>
      <w:r w:rsidRPr="00F74407">
        <w:rPr>
          <w:rFonts w:ascii="Times New Roman" w:eastAsia="Times New Roman" w:hAnsi="Times New Roman" w:cs="Times New Roman"/>
          <w:color w:val="000000" w:themeColor="text1"/>
          <w:sz w:val="28"/>
          <w:szCs w:val="28"/>
          <w:lang w:eastAsia="ru-RU"/>
        </w:rPr>
        <w:t xml:space="preserve">т недостаточное выполнение </w:t>
      </w:r>
      <w:r>
        <w:rPr>
          <w:rFonts w:ascii="Times New Roman" w:eastAsia="Times New Roman" w:hAnsi="Times New Roman" w:cs="Times New Roman"/>
          <w:color w:val="000000" w:themeColor="text1"/>
          <w:sz w:val="28"/>
          <w:szCs w:val="28"/>
          <w:lang w:eastAsia="ru-RU"/>
        </w:rPr>
        <w:t xml:space="preserve">администраторами </w:t>
      </w:r>
      <w:r w:rsidRPr="00F74407">
        <w:rPr>
          <w:rFonts w:ascii="Times New Roman" w:eastAsia="Times New Roman" w:hAnsi="Times New Roman" w:cs="Times New Roman"/>
          <w:color w:val="000000" w:themeColor="text1"/>
          <w:sz w:val="28"/>
          <w:szCs w:val="28"/>
          <w:lang w:eastAsia="ru-RU"/>
        </w:rPr>
        <w:t>своих полномочий в части администрирования доходов районного бюджета.</w:t>
      </w:r>
    </w:p>
    <w:p w:rsidR="00AF27B6" w:rsidRPr="00F74407"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74407">
        <w:rPr>
          <w:rFonts w:ascii="Times New Roman" w:eastAsia="Times New Roman" w:hAnsi="Times New Roman" w:cs="Times New Roman"/>
          <w:b/>
          <w:i/>
          <w:color w:val="000000" w:themeColor="text1"/>
          <w:sz w:val="28"/>
          <w:szCs w:val="28"/>
          <w:lang w:eastAsia="ru-RU"/>
        </w:rPr>
        <w:t>Безвозмездные поступления</w:t>
      </w:r>
      <w:r w:rsidRPr="00F74407">
        <w:rPr>
          <w:rFonts w:ascii="Times New Roman" w:eastAsia="Times New Roman" w:hAnsi="Times New Roman" w:cs="Times New Roman"/>
          <w:color w:val="000000" w:themeColor="text1"/>
          <w:sz w:val="28"/>
          <w:szCs w:val="28"/>
          <w:lang w:eastAsia="ru-RU"/>
        </w:rPr>
        <w:t xml:space="preserve"> от других бюджетов бюджетной системы Российской Федерации в 2011 году распределились следующим образом:</w:t>
      </w:r>
    </w:p>
    <w:p w:rsidR="00AF27B6" w:rsidRPr="009A4E92" w:rsidRDefault="00AF27B6" w:rsidP="00AF27B6">
      <w:pPr>
        <w:pStyle w:val="a3"/>
        <w:numPr>
          <w:ilvl w:val="0"/>
          <w:numId w:val="3"/>
        </w:numPr>
        <w:spacing w:after="0" w:line="240" w:lineRule="auto"/>
        <w:ind w:left="0" w:firstLine="709"/>
        <w:jc w:val="both"/>
        <w:rPr>
          <w:rFonts w:ascii="Times New Roman" w:hAnsi="Times New Roman" w:cs="Times New Roman"/>
          <w:color w:val="000000" w:themeColor="text1"/>
          <w:sz w:val="28"/>
          <w:szCs w:val="28"/>
        </w:rPr>
      </w:pPr>
      <w:r w:rsidRPr="009A4E92">
        <w:rPr>
          <w:rFonts w:ascii="Times New Roman" w:hAnsi="Times New Roman" w:cs="Times New Roman"/>
          <w:color w:val="000000" w:themeColor="text1"/>
          <w:sz w:val="28"/>
          <w:szCs w:val="28"/>
        </w:rPr>
        <w:t>дотации бюджетам субъектов Российской Федерации и муниципальных образований в размере 424 580,8 тыс. руб., что больше уровня 2010 года на 52 686,5 тыс. руб.;</w:t>
      </w:r>
    </w:p>
    <w:p w:rsidR="00AF27B6" w:rsidRPr="009A4E92" w:rsidRDefault="00AF27B6" w:rsidP="00AF27B6">
      <w:pPr>
        <w:pStyle w:val="a3"/>
        <w:numPr>
          <w:ilvl w:val="0"/>
          <w:numId w:val="3"/>
        </w:numPr>
        <w:spacing w:after="0" w:line="240" w:lineRule="auto"/>
        <w:ind w:left="0" w:firstLine="709"/>
        <w:jc w:val="both"/>
        <w:rPr>
          <w:rFonts w:ascii="Times New Roman" w:hAnsi="Times New Roman" w:cs="Times New Roman"/>
          <w:color w:val="000000" w:themeColor="text1"/>
          <w:sz w:val="28"/>
          <w:szCs w:val="28"/>
        </w:rPr>
      </w:pPr>
      <w:r w:rsidRPr="009A4E92">
        <w:rPr>
          <w:rFonts w:ascii="Times New Roman" w:hAnsi="Times New Roman" w:cs="Times New Roman"/>
          <w:color w:val="000000" w:themeColor="text1"/>
          <w:sz w:val="28"/>
          <w:szCs w:val="28"/>
        </w:rPr>
        <w:t>субсидии бюджетам субъектов Российской Федерации и муниципальных образований в размере 217 945,9 тыс. руб., что больше уровня 2010 года на 8 284,1 тыс. руб.;</w:t>
      </w:r>
    </w:p>
    <w:p w:rsidR="00AF27B6" w:rsidRPr="009A4E92" w:rsidRDefault="00AF27B6" w:rsidP="00AF27B6">
      <w:pPr>
        <w:pStyle w:val="a3"/>
        <w:numPr>
          <w:ilvl w:val="0"/>
          <w:numId w:val="3"/>
        </w:numPr>
        <w:spacing w:after="0" w:line="240" w:lineRule="auto"/>
        <w:ind w:left="0" w:firstLine="709"/>
        <w:jc w:val="both"/>
        <w:rPr>
          <w:rFonts w:ascii="Times New Roman" w:hAnsi="Times New Roman" w:cs="Times New Roman"/>
          <w:color w:val="000000" w:themeColor="text1"/>
          <w:sz w:val="28"/>
          <w:szCs w:val="28"/>
        </w:rPr>
      </w:pPr>
      <w:r w:rsidRPr="009A4E92">
        <w:rPr>
          <w:rFonts w:ascii="Times New Roman" w:hAnsi="Times New Roman" w:cs="Times New Roman"/>
          <w:color w:val="000000" w:themeColor="text1"/>
          <w:sz w:val="28"/>
          <w:szCs w:val="28"/>
        </w:rPr>
        <w:t>субвенции бюджетам субъектов Российской Федерации и муниципальных образований в размере 626 639 тыс. руб., что больше уровня 2010 года на 94 974,3 тыс. руб.;</w:t>
      </w:r>
    </w:p>
    <w:p w:rsidR="00AF27B6" w:rsidRPr="009A4E92" w:rsidRDefault="00AF27B6" w:rsidP="00AF27B6">
      <w:pPr>
        <w:pStyle w:val="a3"/>
        <w:numPr>
          <w:ilvl w:val="0"/>
          <w:numId w:val="3"/>
        </w:numPr>
        <w:spacing w:after="0" w:line="240" w:lineRule="auto"/>
        <w:ind w:left="0" w:firstLine="709"/>
        <w:jc w:val="both"/>
        <w:rPr>
          <w:rFonts w:ascii="Times New Roman" w:hAnsi="Times New Roman" w:cs="Times New Roman"/>
          <w:color w:val="000000" w:themeColor="text1"/>
          <w:sz w:val="28"/>
          <w:szCs w:val="28"/>
        </w:rPr>
      </w:pPr>
      <w:r w:rsidRPr="009A4E92">
        <w:rPr>
          <w:rFonts w:ascii="Times New Roman" w:hAnsi="Times New Roman" w:cs="Times New Roman"/>
          <w:color w:val="000000" w:themeColor="text1"/>
          <w:sz w:val="28"/>
          <w:szCs w:val="28"/>
        </w:rPr>
        <w:t>иные межбюджетные трансферты в размере 12 426,9 тыс. руб., что меньше уровня 2010 года на 11 697,3 тыс. руб.;</w:t>
      </w:r>
    </w:p>
    <w:p w:rsidR="00AF27B6" w:rsidRPr="009A4E92" w:rsidRDefault="00AF27B6" w:rsidP="00AF27B6">
      <w:pPr>
        <w:pStyle w:val="a3"/>
        <w:numPr>
          <w:ilvl w:val="0"/>
          <w:numId w:val="3"/>
        </w:numPr>
        <w:spacing w:after="0" w:line="240" w:lineRule="auto"/>
        <w:ind w:left="0" w:firstLine="709"/>
        <w:jc w:val="both"/>
        <w:rPr>
          <w:rFonts w:ascii="Times New Roman" w:hAnsi="Times New Roman" w:cs="Times New Roman"/>
          <w:color w:val="000000" w:themeColor="text1"/>
          <w:sz w:val="28"/>
          <w:szCs w:val="28"/>
        </w:rPr>
      </w:pPr>
      <w:r w:rsidRPr="009A4E92">
        <w:rPr>
          <w:rFonts w:ascii="Times New Roman" w:hAnsi="Times New Roman" w:cs="Times New Roman"/>
          <w:color w:val="000000" w:themeColor="text1"/>
          <w:sz w:val="28"/>
          <w:szCs w:val="28"/>
        </w:rPr>
        <w:t>прочие безвозмездные поступления в размере 8 571,6 тыс. руб., что меньше уровня 2010 года на 1 218,9 тыс. руб.</w:t>
      </w:r>
    </w:p>
    <w:p w:rsidR="00AF27B6" w:rsidRPr="009A4E92" w:rsidRDefault="00AF27B6" w:rsidP="00AF27B6">
      <w:pPr>
        <w:ind w:firstLine="709"/>
        <w:contextualSpacing/>
        <w:jc w:val="both"/>
        <w:rPr>
          <w:rFonts w:ascii="Times New Roman" w:hAnsi="Times New Roman" w:cs="Times New Roman"/>
          <w:color w:val="000000" w:themeColor="text1"/>
          <w:sz w:val="28"/>
          <w:szCs w:val="28"/>
        </w:rPr>
      </w:pPr>
      <w:r w:rsidRPr="009A4E92">
        <w:rPr>
          <w:rFonts w:ascii="Times New Roman" w:hAnsi="Times New Roman" w:cs="Times New Roman"/>
          <w:color w:val="000000" w:themeColor="text1"/>
          <w:sz w:val="28"/>
          <w:szCs w:val="28"/>
        </w:rPr>
        <w:t>Безвозмездные поступления корректировались 8 раз и увеличились с 1 077 928,7 тыс. руб. до 1 296 918,9 тыс. руб.</w:t>
      </w:r>
    </w:p>
    <w:p w:rsidR="00AF27B6" w:rsidRPr="00F74407" w:rsidRDefault="00AF27B6" w:rsidP="00AF27B6">
      <w:pPr>
        <w:ind w:firstLine="709"/>
        <w:contextualSpacing/>
        <w:jc w:val="both"/>
        <w:rPr>
          <w:rFonts w:ascii="Times New Roman" w:eastAsia="Times New Roman" w:hAnsi="Times New Roman" w:cs="Times New Roman"/>
          <w:color w:val="000000" w:themeColor="text1"/>
          <w:sz w:val="28"/>
          <w:szCs w:val="28"/>
          <w:lang w:eastAsia="ru-RU"/>
        </w:rPr>
      </w:pPr>
      <w:r w:rsidRPr="00F74407">
        <w:rPr>
          <w:rFonts w:ascii="Times New Roman" w:eastAsia="Times New Roman" w:hAnsi="Times New Roman" w:cs="Times New Roman"/>
          <w:color w:val="000000" w:themeColor="text1"/>
          <w:sz w:val="28"/>
          <w:szCs w:val="28"/>
          <w:lang w:eastAsia="ru-RU"/>
        </w:rPr>
        <w:t>В рамках реализ</w:t>
      </w:r>
      <w:r>
        <w:rPr>
          <w:rFonts w:ascii="Times New Roman" w:eastAsia="Times New Roman" w:hAnsi="Times New Roman" w:cs="Times New Roman"/>
          <w:color w:val="000000" w:themeColor="text1"/>
          <w:sz w:val="28"/>
          <w:szCs w:val="28"/>
          <w:lang w:eastAsia="ru-RU"/>
        </w:rPr>
        <w:t>ации заявленной на текущий год бюджетной и налоговой политикой района</w:t>
      </w:r>
      <w:r w:rsidRPr="00F74407">
        <w:rPr>
          <w:rFonts w:ascii="Times New Roman" w:eastAsia="Times New Roman" w:hAnsi="Times New Roman" w:cs="Times New Roman"/>
          <w:color w:val="000000" w:themeColor="text1"/>
          <w:sz w:val="28"/>
          <w:szCs w:val="28"/>
          <w:lang w:eastAsia="ru-RU"/>
        </w:rPr>
        <w:t xml:space="preserve"> на 2011 год</w:t>
      </w:r>
      <w:r>
        <w:rPr>
          <w:rFonts w:ascii="Times New Roman" w:eastAsia="Times New Roman" w:hAnsi="Times New Roman" w:cs="Times New Roman"/>
          <w:color w:val="000000" w:themeColor="text1"/>
          <w:sz w:val="28"/>
          <w:szCs w:val="28"/>
          <w:lang w:eastAsia="ru-RU"/>
        </w:rPr>
        <w:t xml:space="preserve"> </w:t>
      </w:r>
      <w:r w:rsidRPr="00F74407">
        <w:rPr>
          <w:rFonts w:ascii="Times New Roman" w:eastAsia="Times New Roman" w:hAnsi="Times New Roman" w:cs="Times New Roman"/>
          <w:color w:val="000000" w:themeColor="text1"/>
          <w:sz w:val="28"/>
          <w:szCs w:val="28"/>
          <w:lang w:eastAsia="ru-RU"/>
        </w:rPr>
        <w:t>предусмотрены мероприятия, направленные на повышение качества администрирования доходов районного бюджета. Однако реализовать данное направление бюджетной и налоговой политики в полном объеме не удалось.</w:t>
      </w:r>
    </w:p>
    <w:p w:rsidR="00AF27B6" w:rsidRPr="00F74407"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74407">
        <w:rPr>
          <w:rFonts w:ascii="Times New Roman" w:eastAsia="Times New Roman" w:hAnsi="Times New Roman" w:cs="Times New Roman"/>
          <w:color w:val="000000" w:themeColor="text1"/>
          <w:sz w:val="28"/>
          <w:szCs w:val="28"/>
          <w:lang w:eastAsia="ru-RU"/>
        </w:rPr>
        <w:lastRenderedPageBreak/>
        <w:t>ГАБС не в полной мере выполняют бюджетные полномочия в части осуществления начисления, учета и контроля за правильностью исчисления, полнотой и своевременностью осуществления платежей в бюджет, о чем свидетельствуют результаты внешних проверок. Кроме того, ГАБС не вносят своевременно предложения по корректировке районного бюджета по доходам, что приводит к необоснованному перевыполнению отдельных доходов.</w:t>
      </w:r>
    </w:p>
    <w:p w:rsidR="00AF27B6" w:rsidRPr="009E30F2" w:rsidRDefault="00AF27B6" w:rsidP="00AF27B6">
      <w:pPr>
        <w:spacing w:after="0" w:line="240" w:lineRule="auto"/>
        <w:ind w:firstLine="709"/>
        <w:contextualSpacing/>
        <w:jc w:val="both"/>
        <w:rPr>
          <w:rFonts w:ascii="Times New Roman" w:eastAsia="Times New Roman" w:hAnsi="Times New Roman" w:cs="Times New Roman"/>
          <w:sz w:val="28"/>
          <w:szCs w:val="28"/>
          <w:lang w:eastAsia="ru-RU"/>
        </w:rPr>
      </w:pPr>
      <w:r w:rsidRPr="00F74407">
        <w:rPr>
          <w:rFonts w:ascii="Times New Roman" w:eastAsia="Times New Roman" w:hAnsi="Times New Roman" w:cs="Times New Roman"/>
          <w:color w:val="000000" w:themeColor="text1"/>
          <w:sz w:val="28"/>
          <w:szCs w:val="28"/>
          <w:lang w:eastAsia="ru-RU"/>
        </w:rPr>
        <w:t>Анализ планирования и исполнения районного бюджета по доходам позволяет сделать вывод о наличии резервов повышения качества бюджетного планирования, о чем свидетельствует значительное количество корректировок, внесенных в доходную часть районного бюджета, а также значительное перевыполнение утвержденных назначений по отдельным видам доходов.</w:t>
      </w:r>
      <w:r>
        <w:rPr>
          <w:rFonts w:ascii="Times New Roman" w:eastAsia="Times New Roman" w:hAnsi="Times New Roman" w:cs="Times New Roman"/>
          <w:color w:val="00B050"/>
          <w:sz w:val="28"/>
          <w:szCs w:val="28"/>
          <w:lang w:eastAsia="ru-RU"/>
        </w:rPr>
        <w:tab/>
      </w:r>
    </w:p>
    <w:p w:rsidR="009E30F2" w:rsidRPr="001D409E" w:rsidRDefault="009E30F2" w:rsidP="00AF27B6">
      <w:pPr>
        <w:spacing w:after="0" w:line="240" w:lineRule="auto"/>
        <w:ind w:firstLine="709"/>
        <w:contextualSpacing/>
        <w:jc w:val="both"/>
        <w:rPr>
          <w:rFonts w:ascii="Times New Roman" w:eastAsia="Times New Roman" w:hAnsi="Times New Roman" w:cs="Times New Roman"/>
          <w:sz w:val="20"/>
          <w:szCs w:val="20"/>
          <w:lang w:eastAsia="ru-RU"/>
        </w:rPr>
      </w:pPr>
    </w:p>
    <w:p w:rsidR="00AF27B6" w:rsidRDefault="00AF27B6" w:rsidP="001D409E">
      <w:pPr>
        <w:spacing w:after="0" w:line="240" w:lineRule="auto"/>
        <w:contextualSpacing/>
        <w:jc w:val="center"/>
        <w:rPr>
          <w:rFonts w:ascii="Times New Roman" w:eastAsia="Times New Roman" w:hAnsi="Times New Roman" w:cs="Times New Roman"/>
          <w:b/>
          <w:i/>
          <w:color w:val="000000" w:themeColor="text1"/>
          <w:sz w:val="28"/>
          <w:szCs w:val="28"/>
          <w:lang w:eastAsia="ru-RU"/>
        </w:rPr>
      </w:pPr>
      <w:r w:rsidRPr="00F74407">
        <w:rPr>
          <w:rFonts w:ascii="Times New Roman" w:eastAsia="Times New Roman" w:hAnsi="Times New Roman" w:cs="Times New Roman"/>
          <w:b/>
          <w:i/>
          <w:color w:val="000000" w:themeColor="text1"/>
          <w:sz w:val="28"/>
          <w:szCs w:val="28"/>
          <w:lang w:eastAsia="ru-RU"/>
        </w:rPr>
        <w:t>Анализ исполнения</w:t>
      </w:r>
      <w:r>
        <w:rPr>
          <w:rFonts w:ascii="Times New Roman" w:eastAsia="Times New Roman" w:hAnsi="Times New Roman" w:cs="Times New Roman"/>
          <w:b/>
          <w:i/>
          <w:color w:val="000000" w:themeColor="text1"/>
          <w:sz w:val="28"/>
          <w:szCs w:val="28"/>
          <w:lang w:eastAsia="ru-RU"/>
        </w:rPr>
        <w:t xml:space="preserve"> расходной части</w:t>
      </w:r>
      <w:r w:rsidRPr="00F74407">
        <w:rPr>
          <w:rFonts w:ascii="Times New Roman" w:eastAsia="Times New Roman" w:hAnsi="Times New Roman" w:cs="Times New Roman"/>
          <w:b/>
          <w:i/>
          <w:color w:val="000000" w:themeColor="text1"/>
          <w:sz w:val="28"/>
          <w:szCs w:val="28"/>
          <w:lang w:eastAsia="ru-RU"/>
        </w:rPr>
        <w:t xml:space="preserve"> районного бюджета </w:t>
      </w:r>
    </w:p>
    <w:p w:rsidR="009E30F2" w:rsidRPr="001D409E" w:rsidRDefault="009E30F2" w:rsidP="00AF27B6">
      <w:pPr>
        <w:spacing w:after="0" w:line="240" w:lineRule="auto"/>
        <w:ind w:firstLine="709"/>
        <w:contextualSpacing/>
        <w:jc w:val="center"/>
        <w:rPr>
          <w:rFonts w:ascii="Times New Roman" w:eastAsia="Times New Roman" w:hAnsi="Times New Roman" w:cs="Times New Roman"/>
          <w:color w:val="000000" w:themeColor="text1"/>
          <w:sz w:val="20"/>
          <w:szCs w:val="20"/>
          <w:lang w:eastAsia="ru-RU"/>
        </w:rPr>
      </w:pPr>
    </w:p>
    <w:p w:rsidR="00AF27B6" w:rsidRPr="00F74407" w:rsidRDefault="00AF27B6" w:rsidP="00AF27B6">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74407">
        <w:rPr>
          <w:rFonts w:ascii="Times New Roman" w:eastAsia="Times New Roman" w:hAnsi="Times New Roman" w:cs="Times New Roman"/>
          <w:color w:val="000000" w:themeColor="text1"/>
          <w:sz w:val="28"/>
          <w:szCs w:val="28"/>
          <w:lang w:eastAsia="ru-RU"/>
        </w:rPr>
        <w:t xml:space="preserve">Расходы районного бюджета на 2011 год сформированы и исполнены в условиях разделения на действующие и вновь принятые расходные обязательства с учетом основных направлений бюджетной и налоговой политики Богучанского района. </w:t>
      </w:r>
    </w:p>
    <w:p w:rsidR="00AF27B6" w:rsidRPr="0012028A"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2028A">
        <w:rPr>
          <w:rFonts w:ascii="Times New Roman" w:eastAsia="Times New Roman" w:hAnsi="Times New Roman" w:cs="Times New Roman"/>
          <w:color w:val="000000" w:themeColor="text1"/>
          <w:sz w:val="28"/>
          <w:szCs w:val="28"/>
          <w:lang w:eastAsia="ru-RU"/>
        </w:rPr>
        <w:t>Общая сумма неиспользованных бюджетных ассигнований составила 41 867,1 тыс. руб., в том числе целевые средства в размере 4 740,2 тыс. руб.</w:t>
      </w:r>
    </w:p>
    <w:p w:rsidR="00AF27B6" w:rsidRPr="0012028A"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2028A">
        <w:rPr>
          <w:rFonts w:ascii="Times New Roman" w:eastAsia="Times New Roman" w:hAnsi="Times New Roman" w:cs="Times New Roman"/>
          <w:color w:val="000000" w:themeColor="text1"/>
          <w:sz w:val="28"/>
          <w:szCs w:val="28"/>
          <w:lang w:eastAsia="ru-RU"/>
        </w:rPr>
        <w:t>Одной из причин сложившейся ситуации, по-прежнему, выступает позднее поступление бюджетных средств из краевого бюджета. Помимо этого, к числу причин, оказавших влияние на своевременное использование бюджетных средств, относятся: неравномерность использования в течение года выделенных средств, связанная с поздним доведением лимитов, что ведёт к невозможности своевременного проведения конкурсных процедур, заключение муниципальных контрактов в конце финансового года, невозможность осуществления работ капитального характера в осенне-зимний период, завышение плановой потребности в средствах, экономия средств при проведении конкурсных процедур, несоблюдение договорных обязательств подрядчиками.</w:t>
      </w:r>
    </w:p>
    <w:p w:rsidR="00AF27B6" w:rsidRPr="0012028A"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2028A">
        <w:rPr>
          <w:rFonts w:ascii="Times New Roman" w:eastAsia="Times New Roman" w:hAnsi="Times New Roman" w:cs="Times New Roman"/>
          <w:color w:val="000000" w:themeColor="text1"/>
          <w:sz w:val="28"/>
          <w:szCs w:val="28"/>
          <w:lang w:eastAsia="ru-RU"/>
        </w:rPr>
        <w:t>Одним из главных направлений бюджетной политики на 2011 год является повышение эффективности работы муниципальных учреждений, и, следовательно, повышение качества оказываемых ими услуг.</w:t>
      </w:r>
    </w:p>
    <w:p w:rsidR="00AF27B6" w:rsidRPr="0012028A"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2028A">
        <w:rPr>
          <w:rFonts w:ascii="Times New Roman" w:eastAsia="Times New Roman" w:hAnsi="Times New Roman" w:cs="Times New Roman"/>
          <w:color w:val="000000" w:themeColor="text1"/>
          <w:sz w:val="28"/>
          <w:szCs w:val="28"/>
          <w:lang w:eastAsia="ru-RU"/>
        </w:rPr>
        <w:t>Бюджетной политикой Богучанского района на 2011 год предусмотрено формирование бюджета с использованием, вместо привычных бюджетных смет, механизма установления муниципального задания на оказание муниципальных услуг, предусматривающе</w:t>
      </w:r>
      <w:r>
        <w:rPr>
          <w:rFonts w:ascii="Times New Roman" w:eastAsia="Times New Roman" w:hAnsi="Times New Roman" w:cs="Times New Roman"/>
          <w:color w:val="000000" w:themeColor="text1"/>
          <w:sz w:val="28"/>
          <w:szCs w:val="28"/>
          <w:lang w:eastAsia="ru-RU"/>
        </w:rPr>
        <w:t>го</w:t>
      </w:r>
      <w:r w:rsidRPr="0012028A">
        <w:rPr>
          <w:rFonts w:ascii="Times New Roman" w:eastAsia="Times New Roman" w:hAnsi="Times New Roman" w:cs="Times New Roman"/>
          <w:color w:val="000000" w:themeColor="text1"/>
          <w:sz w:val="28"/>
          <w:szCs w:val="28"/>
          <w:lang w:eastAsia="ru-RU"/>
        </w:rPr>
        <w:t xml:space="preserve"> требования к составу, качеству, условиям, порядку и результатам оказания таких услуг.</w:t>
      </w:r>
    </w:p>
    <w:p w:rsidR="00AF27B6" w:rsidRPr="00F9403F" w:rsidRDefault="00AF27B6" w:rsidP="00AF27B6">
      <w:pPr>
        <w:spacing w:after="0" w:line="240" w:lineRule="auto"/>
        <w:ind w:firstLine="709"/>
        <w:jc w:val="both"/>
        <w:rPr>
          <w:rFonts w:ascii="Times New Roman" w:hAnsi="Times New Roman" w:cs="Times New Roman"/>
          <w:color w:val="000000" w:themeColor="text1"/>
          <w:sz w:val="28"/>
          <w:szCs w:val="28"/>
        </w:rPr>
      </w:pPr>
      <w:r w:rsidRPr="00F9403F">
        <w:rPr>
          <w:rFonts w:ascii="Times New Roman" w:eastAsia="Times New Roman" w:hAnsi="Times New Roman" w:cs="Times New Roman"/>
          <w:color w:val="000000" w:themeColor="text1"/>
          <w:sz w:val="28"/>
          <w:szCs w:val="28"/>
          <w:lang w:eastAsia="ru-RU"/>
        </w:rPr>
        <w:t>Однако всеми главными расп</w:t>
      </w:r>
      <w:r>
        <w:rPr>
          <w:rFonts w:ascii="Times New Roman" w:eastAsia="Times New Roman" w:hAnsi="Times New Roman" w:cs="Times New Roman"/>
          <w:color w:val="000000" w:themeColor="text1"/>
          <w:sz w:val="28"/>
          <w:szCs w:val="28"/>
          <w:lang w:eastAsia="ru-RU"/>
        </w:rPr>
        <w:t>оряди</w:t>
      </w:r>
      <w:r w:rsidRPr="00F9403F">
        <w:rPr>
          <w:rFonts w:ascii="Times New Roman" w:eastAsia="Times New Roman" w:hAnsi="Times New Roman" w:cs="Times New Roman"/>
          <w:color w:val="000000" w:themeColor="text1"/>
          <w:sz w:val="28"/>
          <w:szCs w:val="28"/>
          <w:lang w:eastAsia="ru-RU"/>
        </w:rPr>
        <w:t xml:space="preserve">телями средств районного бюджета (за исключением Управления культуры) в нарушение </w:t>
      </w:r>
      <w:r w:rsidRPr="00F9403F">
        <w:rPr>
          <w:rFonts w:ascii="Times New Roman" w:hAnsi="Times New Roman" w:cs="Times New Roman"/>
          <w:color w:val="000000" w:themeColor="text1"/>
          <w:sz w:val="28"/>
          <w:szCs w:val="28"/>
        </w:rPr>
        <w:t>статьи 158 Бюджетного кодекса и статьи 17 Бюджетного процесса не приняты меры по формированию и утверждению муниципальных заданий.</w:t>
      </w:r>
    </w:p>
    <w:p w:rsidR="00AF27B6" w:rsidRPr="00F9403F"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9403F">
        <w:rPr>
          <w:rFonts w:ascii="Times New Roman" w:hAnsi="Times New Roman" w:cs="Times New Roman"/>
          <w:color w:val="000000" w:themeColor="text1"/>
          <w:sz w:val="28"/>
          <w:szCs w:val="28"/>
        </w:rPr>
        <w:lastRenderedPageBreak/>
        <w:t>Неисполнение данного направления Бюджетного процесса привело к принятию районного бюджета на 2011 год с заведомо неэффективным расходованием бюджетных средств, на что неоднократно отмечала в своих заключениях и актах внешних проверок Контрольно-счетная комиссия.</w:t>
      </w:r>
    </w:p>
    <w:p w:rsidR="00AF27B6" w:rsidRPr="00F9403F" w:rsidRDefault="00AF27B6" w:rsidP="00AF27B6">
      <w:pPr>
        <w:ind w:firstLine="709"/>
        <w:contextualSpacing/>
        <w:jc w:val="both"/>
        <w:rPr>
          <w:rFonts w:ascii="Times New Roman" w:eastAsia="Times New Roman" w:hAnsi="Times New Roman" w:cs="Times New Roman"/>
          <w:color w:val="000000" w:themeColor="text1"/>
          <w:sz w:val="28"/>
          <w:szCs w:val="28"/>
          <w:lang w:eastAsia="ru-RU"/>
        </w:rPr>
      </w:pPr>
      <w:r w:rsidRPr="00F9403F">
        <w:rPr>
          <w:rFonts w:ascii="Times New Roman" w:eastAsia="Times New Roman" w:hAnsi="Times New Roman" w:cs="Times New Roman"/>
          <w:color w:val="000000" w:themeColor="text1"/>
          <w:sz w:val="28"/>
          <w:szCs w:val="28"/>
          <w:lang w:eastAsia="ru-RU"/>
        </w:rPr>
        <w:t>Бюджетной и налоговой политикой</w:t>
      </w:r>
      <w:r>
        <w:rPr>
          <w:rFonts w:ascii="Times New Roman" w:eastAsia="Times New Roman" w:hAnsi="Times New Roman" w:cs="Times New Roman"/>
          <w:color w:val="000000" w:themeColor="text1"/>
          <w:sz w:val="28"/>
          <w:szCs w:val="28"/>
          <w:lang w:eastAsia="ru-RU"/>
        </w:rPr>
        <w:t xml:space="preserve"> района </w:t>
      </w:r>
      <w:r w:rsidRPr="00F9403F">
        <w:rPr>
          <w:rFonts w:ascii="Times New Roman" w:eastAsia="Times New Roman" w:hAnsi="Times New Roman" w:cs="Times New Roman"/>
          <w:color w:val="000000" w:themeColor="text1"/>
          <w:sz w:val="28"/>
          <w:szCs w:val="28"/>
          <w:lang w:eastAsia="ru-RU"/>
        </w:rPr>
        <w:t xml:space="preserve"> были определены принципы формирования расходов районного бюджета, в которых учтено и реализовано в 2011 году повышение заработной платы работникам бюджетной сферы на 6,5% 1 апреля и 1 октября текущего года, с 1 сентября 2011 года увеличена заработная плата учителям на 30%. На данные цели направлено 35 034,7 тыс. руб. Кроме того, два детских дошкольных учреждения с 1 сентября перешли на новую систему оплаты труда, дополнительные расходы составили 659,0 тыс. руб. </w:t>
      </w:r>
    </w:p>
    <w:p w:rsidR="00AF27B6" w:rsidRPr="00F9403F" w:rsidRDefault="00AF27B6" w:rsidP="00AF27B6">
      <w:pPr>
        <w:ind w:firstLine="709"/>
        <w:contextualSpacing/>
        <w:jc w:val="both"/>
        <w:rPr>
          <w:rFonts w:ascii="Times New Roman" w:eastAsia="Times New Roman" w:hAnsi="Times New Roman" w:cs="Times New Roman"/>
          <w:color w:val="000000" w:themeColor="text1"/>
          <w:sz w:val="28"/>
          <w:szCs w:val="28"/>
          <w:lang w:eastAsia="ru-RU"/>
        </w:rPr>
      </w:pPr>
      <w:r w:rsidRPr="00F9403F">
        <w:rPr>
          <w:rFonts w:ascii="Times New Roman" w:eastAsia="Times New Roman" w:hAnsi="Times New Roman" w:cs="Times New Roman"/>
          <w:color w:val="000000" w:themeColor="text1"/>
          <w:sz w:val="28"/>
          <w:szCs w:val="28"/>
          <w:lang w:eastAsia="ru-RU"/>
        </w:rPr>
        <w:t>По аналогии прошлых лет в районном бюджете предусмотрены средства и выплачены в размере 13 960 тыс. руб. на реализацию задач по обеспечению уровня заработной платы работников бюджетной сферы края не ниже размера минимальной заработной платы (минимального размера оплаты труда).</w:t>
      </w:r>
    </w:p>
    <w:p w:rsidR="00AF27B6" w:rsidRPr="00F9403F"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9403F">
        <w:rPr>
          <w:rFonts w:ascii="Times New Roman" w:eastAsia="Times New Roman" w:hAnsi="Times New Roman" w:cs="Times New Roman"/>
          <w:color w:val="000000" w:themeColor="text1"/>
          <w:sz w:val="28"/>
          <w:szCs w:val="28"/>
          <w:lang w:eastAsia="ru-RU"/>
        </w:rPr>
        <w:t>Бюджетная политика Богучанского района на 2011 год предусматривает обеспечение сохранения ее преемственности, что означает стопроцентное финансирование действующей сети районных учреждений.</w:t>
      </w:r>
    </w:p>
    <w:p w:rsidR="00AF27B6" w:rsidRPr="00F9403F"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9403F">
        <w:rPr>
          <w:rFonts w:ascii="Times New Roman" w:eastAsia="Times New Roman" w:hAnsi="Times New Roman" w:cs="Times New Roman"/>
          <w:color w:val="000000" w:themeColor="text1"/>
          <w:sz w:val="28"/>
          <w:szCs w:val="28"/>
          <w:lang w:eastAsia="ru-RU"/>
        </w:rPr>
        <w:t xml:space="preserve">При этом анализ исполнения расходов районного бюджета свидетельствует, что ни один из разделов классификации расходов бюджета не профинансирован в полном объёме. </w:t>
      </w:r>
    </w:p>
    <w:p w:rsidR="00AF27B6" w:rsidRPr="00F9403F" w:rsidRDefault="00AF27B6" w:rsidP="00AF27B6">
      <w:pPr>
        <w:spacing w:after="0" w:line="240" w:lineRule="auto"/>
        <w:ind w:firstLine="709"/>
        <w:jc w:val="both"/>
        <w:rPr>
          <w:rFonts w:ascii="Times New Roman" w:hAnsi="Times New Roman" w:cs="Times New Roman"/>
          <w:color w:val="000000" w:themeColor="text1"/>
          <w:sz w:val="28"/>
          <w:szCs w:val="28"/>
        </w:rPr>
      </w:pPr>
      <w:r w:rsidRPr="00F9403F">
        <w:rPr>
          <w:rFonts w:ascii="Times New Roman" w:hAnsi="Times New Roman" w:cs="Times New Roman"/>
          <w:color w:val="000000" w:themeColor="text1"/>
          <w:sz w:val="28"/>
          <w:szCs w:val="28"/>
        </w:rPr>
        <w:t xml:space="preserve">На финансирование </w:t>
      </w:r>
      <w:r w:rsidRPr="00F9403F">
        <w:rPr>
          <w:rFonts w:ascii="Times New Roman" w:hAnsi="Times New Roman" w:cs="Times New Roman"/>
          <w:b/>
          <w:i/>
          <w:color w:val="000000" w:themeColor="text1"/>
          <w:sz w:val="28"/>
          <w:szCs w:val="28"/>
        </w:rPr>
        <w:t>«Общегосударственных вопросов»</w:t>
      </w:r>
      <w:r w:rsidRPr="00F9403F">
        <w:rPr>
          <w:rFonts w:ascii="Times New Roman" w:hAnsi="Times New Roman" w:cs="Times New Roman"/>
          <w:color w:val="000000" w:themeColor="text1"/>
          <w:sz w:val="28"/>
          <w:szCs w:val="28"/>
        </w:rPr>
        <w:t xml:space="preserve"> направлено 55 012 тыс. руб. или 95% от уточненных назначений (57 896 тыс. руб.). </w:t>
      </w:r>
    </w:p>
    <w:p w:rsidR="00AF27B6" w:rsidRPr="00F9403F" w:rsidRDefault="00AF27B6" w:rsidP="00AF27B6">
      <w:pPr>
        <w:spacing w:after="0"/>
        <w:ind w:firstLine="709"/>
        <w:jc w:val="both"/>
        <w:rPr>
          <w:rFonts w:ascii="Times New Roman" w:eastAsia="Times New Roman" w:hAnsi="Times New Roman" w:cs="Times New Roman"/>
          <w:color w:val="000000" w:themeColor="text1"/>
          <w:sz w:val="28"/>
          <w:szCs w:val="28"/>
          <w:lang w:eastAsia="ru-RU"/>
        </w:rPr>
      </w:pPr>
      <w:r w:rsidRPr="00F9403F">
        <w:rPr>
          <w:rFonts w:ascii="Times New Roman" w:hAnsi="Times New Roman" w:cs="Times New Roman"/>
          <w:color w:val="000000" w:themeColor="text1"/>
          <w:sz w:val="28"/>
          <w:szCs w:val="28"/>
        </w:rPr>
        <w:t>Большая доля неисполненных бюджетных обязательств (76,9%) сложилась по расходам связанным с оценкой недвижимости, признанием прав и регулированием отношений по государственной и муниципальной собственности в связи с экономией бюджетных средств в результате проведения конкурсных процедур.</w:t>
      </w:r>
    </w:p>
    <w:p w:rsidR="00AF27B6" w:rsidRPr="00F9403F" w:rsidRDefault="00AF27B6" w:rsidP="00AF27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9403F">
        <w:rPr>
          <w:rFonts w:ascii="Times New Roman" w:eastAsia="Times New Roman" w:hAnsi="Times New Roman" w:cs="Times New Roman"/>
          <w:color w:val="000000" w:themeColor="text1"/>
          <w:sz w:val="28"/>
          <w:szCs w:val="28"/>
          <w:lang w:eastAsia="ru-RU"/>
        </w:rPr>
        <w:t xml:space="preserve">В нарушение условий </w:t>
      </w:r>
      <w:r>
        <w:rPr>
          <w:rFonts w:ascii="Times New Roman" w:eastAsia="Times New Roman" w:hAnsi="Times New Roman" w:cs="Times New Roman"/>
          <w:color w:val="000000" w:themeColor="text1"/>
          <w:sz w:val="28"/>
          <w:szCs w:val="28"/>
          <w:lang w:eastAsia="ru-RU"/>
        </w:rPr>
        <w:t xml:space="preserve">соглашения, </w:t>
      </w:r>
      <w:r w:rsidRPr="00F9403F">
        <w:rPr>
          <w:rFonts w:ascii="Times New Roman" w:eastAsia="Times New Roman" w:hAnsi="Times New Roman" w:cs="Times New Roman"/>
          <w:color w:val="000000" w:themeColor="text1"/>
          <w:sz w:val="28"/>
          <w:szCs w:val="28"/>
          <w:lang w:eastAsia="ru-RU"/>
        </w:rPr>
        <w:t>заключенного между министерством финансов края и администрацие</w:t>
      </w:r>
      <w:r>
        <w:rPr>
          <w:rFonts w:ascii="Times New Roman" w:eastAsia="Times New Roman" w:hAnsi="Times New Roman" w:cs="Times New Roman"/>
          <w:color w:val="000000" w:themeColor="text1"/>
          <w:sz w:val="28"/>
          <w:szCs w:val="28"/>
          <w:lang w:eastAsia="ru-RU"/>
        </w:rPr>
        <w:t xml:space="preserve">й Богучанского района, </w:t>
      </w:r>
      <w:r w:rsidRPr="00F9403F">
        <w:rPr>
          <w:rFonts w:ascii="Times New Roman" w:eastAsia="Times New Roman" w:hAnsi="Times New Roman" w:cs="Times New Roman"/>
          <w:color w:val="000000" w:themeColor="text1"/>
          <w:sz w:val="28"/>
          <w:szCs w:val="28"/>
          <w:lang w:eastAsia="ru-RU"/>
        </w:rPr>
        <w:t>об оздоровлении муниципальных финансов от 09.06.2011 № 206/12-11 (пункт 2.2.4.) численность работников органов местного самоуправления не приведена в соответствие с предельной численностью, установленной Постановлением Совета администрации Красноярского края от 14.11.2006 № 348</w:t>
      </w:r>
      <w:r>
        <w:rPr>
          <w:rFonts w:ascii="Times New Roman" w:eastAsia="Times New Roman" w:hAnsi="Times New Roman" w:cs="Times New Roman"/>
          <w:color w:val="000000" w:themeColor="text1"/>
          <w:sz w:val="28"/>
          <w:szCs w:val="28"/>
          <w:lang w:eastAsia="ru-RU"/>
        </w:rPr>
        <w:t>-п</w:t>
      </w:r>
      <w:r w:rsidRPr="00F9403F">
        <w:rPr>
          <w:rFonts w:ascii="Times New Roman" w:eastAsia="Times New Roman" w:hAnsi="Times New Roman" w:cs="Times New Roman"/>
          <w:color w:val="000000" w:themeColor="text1"/>
          <w:sz w:val="28"/>
          <w:szCs w:val="28"/>
          <w:lang w:eastAsia="ru-RU"/>
        </w:rPr>
        <w:t xml:space="preserve"> и превысила ее в 2011 году на 15 единиц. По расчету Контрольно-счетной комиссии Богучанского района дополнительная нагрузка на районный бюджет в 2011 году составила 8</w:t>
      </w:r>
      <w:r w:rsidR="009E30F2">
        <w:rPr>
          <w:rFonts w:ascii="Times New Roman" w:eastAsia="Times New Roman" w:hAnsi="Times New Roman" w:cs="Times New Roman"/>
          <w:color w:val="000000" w:themeColor="text1"/>
          <w:sz w:val="28"/>
          <w:szCs w:val="28"/>
          <w:lang w:eastAsia="ru-RU"/>
        </w:rPr>
        <w:t xml:space="preserve"> </w:t>
      </w:r>
      <w:r w:rsidRPr="00F9403F">
        <w:rPr>
          <w:rFonts w:ascii="Times New Roman" w:eastAsia="Times New Roman" w:hAnsi="Times New Roman" w:cs="Times New Roman"/>
          <w:color w:val="000000" w:themeColor="text1"/>
          <w:sz w:val="28"/>
          <w:szCs w:val="28"/>
          <w:lang w:eastAsia="ru-RU"/>
        </w:rPr>
        <w:t>667,3 тыс. руб. (29</w:t>
      </w:r>
      <w:r w:rsidR="009E30F2">
        <w:rPr>
          <w:rFonts w:ascii="Times New Roman" w:eastAsia="Times New Roman" w:hAnsi="Times New Roman" w:cs="Times New Roman"/>
          <w:color w:val="000000" w:themeColor="text1"/>
          <w:sz w:val="28"/>
          <w:szCs w:val="28"/>
          <w:lang w:eastAsia="ru-RU"/>
        </w:rPr>
        <w:t> </w:t>
      </w:r>
      <w:r w:rsidRPr="00F9403F">
        <w:rPr>
          <w:rFonts w:ascii="Times New Roman" w:eastAsia="Times New Roman" w:hAnsi="Times New Roman" w:cs="Times New Roman"/>
          <w:color w:val="000000" w:themeColor="text1"/>
          <w:sz w:val="28"/>
          <w:szCs w:val="28"/>
          <w:lang w:eastAsia="ru-RU"/>
        </w:rPr>
        <w:t>019</w:t>
      </w:r>
      <w:r w:rsidR="009E30F2">
        <w:rPr>
          <w:rFonts w:ascii="Times New Roman" w:eastAsia="Times New Roman" w:hAnsi="Times New Roman" w:cs="Times New Roman"/>
          <w:color w:val="000000" w:themeColor="text1"/>
          <w:sz w:val="28"/>
          <w:szCs w:val="28"/>
          <w:lang w:eastAsia="ru-RU"/>
        </w:rPr>
        <w:t>,0</w:t>
      </w:r>
      <w:r w:rsidRPr="00F9403F">
        <w:rPr>
          <w:rFonts w:ascii="Times New Roman" w:eastAsia="Times New Roman" w:hAnsi="Times New Roman" w:cs="Times New Roman"/>
          <w:color w:val="000000" w:themeColor="text1"/>
          <w:sz w:val="28"/>
          <w:szCs w:val="28"/>
          <w:lang w:eastAsia="ru-RU"/>
        </w:rPr>
        <w:t xml:space="preserve"> – 22</w:t>
      </w:r>
      <w:r w:rsidR="009E30F2">
        <w:rPr>
          <w:rFonts w:ascii="Times New Roman" w:eastAsia="Times New Roman" w:hAnsi="Times New Roman" w:cs="Times New Roman"/>
          <w:color w:val="000000" w:themeColor="text1"/>
          <w:sz w:val="28"/>
          <w:szCs w:val="28"/>
          <w:lang w:eastAsia="ru-RU"/>
        </w:rPr>
        <w:t xml:space="preserve"> </w:t>
      </w:r>
      <w:r w:rsidRPr="00F9403F">
        <w:rPr>
          <w:rFonts w:ascii="Times New Roman" w:eastAsia="Times New Roman" w:hAnsi="Times New Roman" w:cs="Times New Roman"/>
          <w:color w:val="000000" w:themeColor="text1"/>
          <w:sz w:val="28"/>
          <w:szCs w:val="28"/>
          <w:lang w:eastAsia="ru-RU"/>
        </w:rPr>
        <w:t>560,5 = 6</w:t>
      </w:r>
      <w:r w:rsidR="009E30F2">
        <w:rPr>
          <w:rFonts w:ascii="Times New Roman" w:eastAsia="Times New Roman" w:hAnsi="Times New Roman" w:cs="Times New Roman"/>
          <w:color w:val="000000" w:themeColor="text1"/>
          <w:sz w:val="28"/>
          <w:szCs w:val="28"/>
          <w:lang w:eastAsia="ru-RU"/>
        </w:rPr>
        <w:t xml:space="preserve"> </w:t>
      </w:r>
      <w:r w:rsidRPr="00F9403F">
        <w:rPr>
          <w:rFonts w:ascii="Times New Roman" w:eastAsia="Times New Roman" w:hAnsi="Times New Roman" w:cs="Times New Roman"/>
          <w:color w:val="000000" w:themeColor="text1"/>
          <w:sz w:val="28"/>
          <w:szCs w:val="28"/>
          <w:lang w:eastAsia="ru-RU"/>
        </w:rPr>
        <w:t>458,5 тыс. руб.) + (6</w:t>
      </w:r>
      <w:r w:rsidR="009E30F2">
        <w:rPr>
          <w:rFonts w:ascii="Times New Roman" w:eastAsia="Times New Roman" w:hAnsi="Times New Roman" w:cs="Times New Roman"/>
          <w:color w:val="000000" w:themeColor="text1"/>
          <w:sz w:val="28"/>
          <w:szCs w:val="28"/>
          <w:lang w:eastAsia="ru-RU"/>
        </w:rPr>
        <w:t xml:space="preserve"> </w:t>
      </w:r>
      <w:r w:rsidRPr="00F9403F">
        <w:rPr>
          <w:rFonts w:ascii="Times New Roman" w:eastAsia="Times New Roman" w:hAnsi="Times New Roman" w:cs="Times New Roman"/>
          <w:color w:val="000000" w:themeColor="text1"/>
          <w:sz w:val="28"/>
          <w:szCs w:val="28"/>
          <w:lang w:eastAsia="ru-RU"/>
        </w:rPr>
        <w:t>458,5*34,2%= 2</w:t>
      </w:r>
      <w:r w:rsidR="009E30F2">
        <w:rPr>
          <w:rFonts w:ascii="Times New Roman" w:eastAsia="Times New Roman" w:hAnsi="Times New Roman" w:cs="Times New Roman"/>
          <w:color w:val="000000" w:themeColor="text1"/>
          <w:sz w:val="28"/>
          <w:szCs w:val="28"/>
          <w:lang w:eastAsia="ru-RU"/>
        </w:rPr>
        <w:t xml:space="preserve"> </w:t>
      </w:r>
      <w:r w:rsidRPr="00F9403F">
        <w:rPr>
          <w:rFonts w:ascii="Times New Roman" w:eastAsia="Times New Roman" w:hAnsi="Times New Roman" w:cs="Times New Roman"/>
          <w:color w:val="000000" w:themeColor="text1"/>
          <w:sz w:val="28"/>
          <w:szCs w:val="28"/>
          <w:lang w:eastAsia="ru-RU"/>
        </w:rPr>
        <w:t>208,8 тыс. руб.).</w:t>
      </w:r>
    </w:p>
    <w:p w:rsidR="00AF27B6" w:rsidRPr="0020534B" w:rsidRDefault="00AF27B6" w:rsidP="00AF27B6">
      <w:pPr>
        <w:spacing w:after="0" w:line="240" w:lineRule="auto"/>
        <w:ind w:firstLine="709"/>
        <w:jc w:val="both"/>
        <w:rPr>
          <w:rFonts w:ascii="Times New Roman" w:hAnsi="Times New Roman" w:cs="Times New Roman"/>
          <w:color w:val="000000" w:themeColor="text1"/>
          <w:sz w:val="28"/>
          <w:szCs w:val="28"/>
        </w:rPr>
      </w:pPr>
      <w:r w:rsidRPr="0020534B">
        <w:rPr>
          <w:rFonts w:ascii="Times New Roman" w:hAnsi="Times New Roman" w:cs="Times New Roman"/>
          <w:color w:val="000000" w:themeColor="text1"/>
          <w:sz w:val="28"/>
          <w:szCs w:val="28"/>
        </w:rPr>
        <w:t xml:space="preserve">На финансирование раздела </w:t>
      </w:r>
      <w:r w:rsidRPr="0020534B">
        <w:rPr>
          <w:rFonts w:ascii="Times New Roman" w:hAnsi="Times New Roman" w:cs="Times New Roman"/>
          <w:b/>
          <w:i/>
          <w:color w:val="000000" w:themeColor="text1"/>
          <w:sz w:val="28"/>
          <w:szCs w:val="28"/>
        </w:rPr>
        <w:t>«Национальная оборона»</w:t>
      </w:r>
      <w:r w:rsidRPr="0020534B">
        <w:rPr>
          <w:rFonts w:ascii="Times New Roman" w:hAnsi="Times New Roman" w:cs="Times New Roman"/>
          <w:color w:val="000000" w:themeColor="text1"/>
          <w:sz w:val="28"/>
          <w:szCs w:val="28"/>
        </w:rPr>
        <w:t xml:space="preserve"> направлено 3 330,2 тыс. руб. на осуществление первичного воинского учета на </w:t>
      </w:r>
      <w:r w:rsidRPr="0020534B">
        <w:rPr>
          <w:rFonts w:ascii="Times New Roman" w:hAnsi="Times New Roman" w:cs="Times New Roman"/>
          <w:color w:val="000000" w:themeColor="text1"/>
          <w:sz w:val="28"/>
          <w:szCs w:val="28"/>
        </w:rPr>
        <w:lastRenderedPageBreak/>
        <w:t>территориях, где отсутствуют военные комиссариаты. Средства перечислены в бюджеты поселений в виде субвенций и исполнены на 89,5% от уточненных назначений (3 719,7 тыс. руб.). Не освоены субвенции в полном объеме в связи с отсутствием потребности бюджетных средств. Остатки средств субвенций в сумме 389,5 тыс. руб. возвращены в краевой бюджет.</w:t>
      </w:r>
    </w:p>
    <w:p w:rsidR="00AF27B6" w:rsidRPr="0020534B" w:rsidRDefault="00AF27B6" w:rsidP="00AF27B6">
      <w:pPr>
        <w:spacing w:after="0" w:line="240" w:lineRule="auto"/>
        <w:ind w:firstLine="709"/>
        <w:jc w:val="both"/>
        <w:rPr>
          <w:rFonts w:ascii="Times New Roman" w:hAnsi="Times New Roman" w:cs="Times New Roman"/>
          <w:color w:val="000000" w:themeColor="text1"/>
          <w:sz w:val="28"/>
          <w:szCs w:val="28"/>
        </w:rPr>
      </w:pPr>
      <w:r w:rsidRPr="0020534B">
        <w:rPr>
          <w:rFonts w:ascii="Times New Roman" w:hAnsi="Times New Roman" w:cs="Times New Roman"/>
          <w:color w:val="000000" w:themeColor="text1"/>
          <w:sz w:val="28"/>
          <w:szCs w:val="28"/>
        </w:rPr>
        <w:t xml:space="preserve">На финансирование раздела </w:t>
      </w:r>
      <w:r w:rsidRPr="0020534B">
        <w:rPr>
          <w:rFonts w:ascii="Times New Roman" w:hAnsi="Times New Roman" w:cs="Times New Roman"/>
          <w:b/>
          <w:i/>
          <w:color w:val="000000" w:themeColor="text1"/>
          <w:sz w:val="28"/>
          <w:szCs w:val="28"/>
        </w:rPr>
        <w:t>«Национальная безопасность и правоохранительная деятельность»</w:t>
      </w:r>
      <w:r w:rsidRPr="0020534B">
        <w:rPr>
          <w:rFonts w:ascii="Times New Roman" w:hAnsi="Times New Roman" w:cs="Times New Roman"/>
          <w:b/>
          <w:color w:val="000000" w:themeColor="text1"/>
          <w:sz w:val="28"/>
          <w:szCs w:val="28"/>
        </w:rPr>
        <w:t xml:space="preserve"> </w:t>
      </w:r>
      <w:r w:rsidRPr="0020534B">
        <w:rPr>
          <w:rFonts w:ascii="Times New Roman" w:hAnsi="Times New Roman" w:cs="Times New Roman"/>
          <w:color w:val="000000" w:themeColor="text1"/>
          <w:sz w:val="28"/>
          <w:szCs w:val="28"/>
        </w:rPr>
        <w:t>направлено 25 300,5 тыс. руб. или 97,3% от уточненных назначений (25 999 тыс. руб.).</w:t>
      </w:r>
    </w:p>
    <w:p w:rsidR="00AF27B6" w:rsidRPr="0020534B" w:rsidRDefault="00AF27B6" w:rsidP="00AF27B6">
      <w:pPr>
        <w:spacing w:after="0" w:line="240" w:lineRule="auto"/>
        <w:ind w:firstLine="709"/>
        <w:jc w:val="both"/>
        <w:rPr>
          <w:rFonts w:ascii="Times New Roman" w:hAnsi="Times New Roman" w:cs="Times New Roman"/>
          <w:color w:val="000000" w:themeColor="text1"/>
          <w:sz w:val="28"/>
          <w:szCs w:val="28"/>
        </w:rPr>
      </w:pPr>
      <w:r w:rsidRPr="0020534B">
        <w:rPr>
          <w:rFonts w:ascii="Times New Roman" w:hAnsi="Times New Roman" w:cs="Times New Roman"/>
          <w:color w:val="000000" w:themeColor="text1"/>
          <w:sz w:val="28"/>
          <w:szCs w:val="28"/>
        </w:rPr>
        <w:t>Исполнение по данному разделу классификации расходов бюджета распределилось следующим образом:</w:t>
      </w:r>
    </w:p>
    <w:p w:rsidR="00AF27B6" w:rsidRPr="0020534B" w:rsidRDefault="00AF27B6" w:rsidP="00AF27B6">
      <w:pPr>
        <w:spacing w:after="0" w:line="240" w:lineRule="auto"/>
        <w:ind w:firstLine="709"/>
        <w:jc w:val="both"/>
        <w:rPr>
          <w:rFonts w:ascii="Times New Roman" w:hAnsi="Times New Roman" w:cs="Times New Roman"/>
          <w:color w:val="000000" w:themeColor="text1"/>
          <w:sz w:val="28"/>
          <w:szCs w:val="28"/>
        </w:rPr>
      </w:pPr>
      <w:r w:rsidRPr="0020534B">
        <w:rPr>
          <w:rFonts w:ascii="Times New Roman" w:hAnsi="Times New Roman" w:cs="Times New Roman"/>
          <w:color w:val="000000" w:themeColor="text1"/>
          <w:sz w:val="28"/>
          <w:szCs w:val="28"/>
        </w:rPr>
        <w:t>- на</w:t>
      </w:r>
      <w:r>
        <w:rPr>
          <w:rFonts w:ascii="Times New Roman" w:hAnsi="Times New Roman" w:cs="Times New Roman"/>
          <w:color w:val="000000" w:themeColor="text1"/>
          <w:sz w:val="28"/>
          <w:szCs w:val="28"/>
        </w:rPr>
        <w:t xml:space="preserve"> выплату окончательного</w:t>
      </w:r>
      <w:r w:rsidRPr="0020534B">
        <w:rPr>
          <w:rFonts w:ascii="Times New Roman" w:hAnsi="Times New Roman" w:cs="Times New Roman"/>
          <w:color w:val="000000" w:themeColor="text1"/>
          <w:sz w:val="28"/>
          <w:szCs w:val="28"/>
        </w:rPr>
        <w:t xml:space="preserve"> расчет</w:t>
      </w:r>
      <w:r>
        <w:rPr>
          <w:rFonts w:ascii="Times New Roman" w:hAnsi="Times New Roman" w:cs="Times New Roman"/>
          <w:color w:val="000000" w:themeColor="text1"/>
          <w:sz w:val="28"/>
          <w:szCs w:val="28"/>
        </w:rPr>
        <w:t>а</w:t>
      </w:r>
      <w:r w:rsidRPr="0020534B">
        <w:rPr>
          <w:rFonts w:ascii="Times New Roman" w:hAnsi="Times New Roman" w:cs="Times New Roman"/>
          <w:color w:val="000000" w:themeColor="text1"/>
          <w:sz w:val="28"/>
          <w:szCs w:val="28"/>
        </w:rPr>
        <w:t xml:space="preserve"> работникам медицинского вытрезвителя в сумме 982,9 тыс. руб. в связи с его ликвидацией;</w:t>
      </w:r>
    </w:p>
    <w:p w:rsidR="00AF27B6" w:rsidRPr="0020534B" w:rsidRDefault="00AF27B6" w:rsidP="00AF27B6">
      <w:pPr>
        <w:spacing w:after="0" w:line="240" w:lineRule="auto"/>
        <w:ind w:firstLine="709"/>
        <w:jc w:val="both"/>
        <w:rPr>
          <w:rFonts w:ascii="Times New Roman" w:hAnsi="Times New Roman" w:cs="Times New Roman"/>
          <w:color w:val="000000" w:themeColor="text1"/>
          <w:sz w:val="28"/>
          <w:szCs w:val="28"/>
        </w:rPr>
      </w:pPr>
      <w:r w:rsidRPr="0020534B">
        <w:rPr>
          <w:rFonts w:ascii="Times New Roman" w:hAnsi="Times New Roman" w:cs="Times New Roman"/>
          <w:color w:val="000000" w:themeColor="text1"/>
          <w:sz w:val="28"/>
          <w:szCs w:val="28"/>
        </w:rPr>
        <w:t>- на реализацию долгосрочной целевой программы «Безопасность дорожного движения в Красноярском крае» на 2009-2011 годы в сумме 922,4 тыс. руб., а именно на капитальный ремонт светофорных объектов с заменой ламповых источников света на светоизлучающие диоды в размере 742,4 тыс. руб. или 97,9% к уточненным назначениям (757,9 тыс. руб.), и на приобретение и установку дорожных знаков в сумме 180,0 тыс. руб. или 100% к уточненным показателям;</w:t>
      </w:r>
    </w:p>
    <w:p w:rsidR="00AF27B6" w:rsidRDefault="00AF27B6" w:rsidP="00AF27B6">
      <w:pPr>
        <w:spacing w:after="0" w:line="240" w:lineRule="auto"/>
        <w:ind w:firstLine="709"/>
        <w:jc w:val="both"/>
        <w:rPr>
          <w:rFonts w:ascii="Times New Roman" w:hAnsi="Times New Roman" w:cs="Times New Roman"/>
          <w:color w:val="000000" w:themeColor="text1"/>
          <w:sz w:val="28"/>
          <w:szCs w:val="28"/>
        </w:rPr>
      </w:pPr>
      <w:r w:rsidRPr="0020534B">
        <w:rPr>
          <w:rFonts w:ascii="Times New Roman" w:hAnsi="Times New Roman" w:cs="Times New Roman"/>
          <w:color w:val="000000" w:themeColor="text1"/>
          <w:sz w:val="28"/>
          <w:szCs w:val="28"/>
        </w:rPr>
        <w:t>- на обеспечение пожарной безопасности в сумме 22 631,9 тыс. руб. или 97,1% от уточненных назначений (23 311,3 тыс. руб.), а именно на содержание муниципальной пожарной части № 1 в размере 13 096,4 тыс. руб., что составляет 96,2% к уточненным показателям (13 609 тыс. руб.), на реализацию долгосрочной целевой программы «Обеспечение пожарной безопасности сельских населенных пунктов Красноярского края» в размере 9 360,8 тыс. руб., что составляет 98,2% к уточненным показателям (9 527,6 тыс. руб.), а также</w:t>
      </w:r>
      <w:r>
        <w:rPr>
          <w:rFonts w:ascii="Times New Roman" w:hAnsi="Times New Roman" w:cs="Times New Roman"/>
          <w:color w:val="000000" w:themeColor="text1"/>
          <w:sz w:val="28"/>
          <w:szCs w:val="28"/>
        </w:rPr>
        <w:t xml:space="preserve"> расходы за счет средств резервного</w:t>
      </w:r>
      <w:r w:rsidRPr="0020534B">
        <w:rPr>
          <w:rFonts w:ascii="Times New Roman" w:hAnsi="Times New Roman" w:cs="Times New Roman"/>
          <w:color w:val="000000" w:themeColor="text1"/>
          <w:sz w:val="28"/>
          <w:szCs w:val="28"/>
        </w:rPr>
        <w:t xml:space="preserve"> фонд</w:t>
      </w:r>
      <w:r>
        <w:rPr>
          <w:rFonts w:ascii="Times New Roman" w:hAnsi="Times New Roman" w:cs="Times New Roman"/>
          <w:color w:val="000000" w:themeColor="text1"/>
          <w:sz w:val="28"/>
          <w:szCs w:val="28"/>
        </w:rPr>
        <w:t>а</w:t>
      </w:r>
      <w:r w:rsidRPr="0020534B">
        <w:rPr>
          <w:rFonts w:ascii="Times New Roman" w:hAnsi="Times New Roman" w:cs="Times New Roman"/>
          <w:color w:val="000000" w:themeColor="text1"/>
          <w:sz w:val="28"/>
          <w:szCs w:val="28"/>
        </w:rPr>
        <w:t xml:space="preserve"> администрации Богучанского района в размере 174,8 тыс. руб., </w:t>
      </w:r>
      <w:r>
        <w:rPr>
          <w:rFonts w:ascii="Times New Roman" w:hAnsi="Times New Roman" w:cs="Times New Roman"/>
          <w:color w:val="000000" w:themeColor="text1"/>
          <w:sz w:val="28"/>
          <w:szCs w:val="28"/>
        </w:rPr>
        <w:t>которые освоены полностью;</w:t>
      </w:r>
    </w:p>
    <w:p w:rsidR="00AF27B6" w:rsidRPr="0020534B" w:rsidRDefault="00AF27B6" w:rsidP="00AF27B6">
      <w:pPr>
        <w:spacing w:after="0" w:line="240" w:lineRule="auto"/>
        <w:ind w:firstLine="709"/>
        <w:jc w:val="both"/>
        <w:rPr>
          <w:rFonts w:ascii="Times New Roman" w:hAnsi="Times New Roman" w:cs="Times New Roman"/>
          <w:color w:val="000000" w:themeColor="text1"/>
          <w:sz w:val="28"/>
          <w:szCs w:val="28"/>
        </w:rPr>
      </w:pPr>
      <w:r w:rsidRPr="0020534B">
        <w:rPr>
          <w:rFonts w:ascii="Times New Roman" w:hAnsi="Times New Roman" w:cs="Times New Roman"/>
          <w:color w:val="000000" w:themeColor="text1"/>
          <w:sz w:val="28"/>
          <w:szCs w:val="28"/>
        </w:rPr>
        <w:t>- расходы на другие вопросы в области национальной безопасности и правоохранительной деятельности, а именно на содержание единой дежурно-диспетчерской службы в сумме 763,2 тыс. руб., что составляет 99,5% от утвержденных назначений (766,8 тыс. руб.).</w:t>
      </w:r>
    </w:p>
    <w:p w:rsidR="00AF27B6" w:rsidRPr="0020534B" w:rsidRDefault="00AF27B6" w:rsidP="00AF27B6">
      <w:pPr>
        <w:spacing w:after="0" w:line="240" w:lineRule="auto"/>
        <w:ind w:firstLine="709"/>
        <w:jc w:val="both"/>
        <w:rPr>
          <w:rFonts w:ascii="Times New Roman" w:hAnsi="Times New Roman" w:cs="Times New Roman"/>
          <w:color w:val="000000" w:themeColor="text1"/>
          <w:sz w:val="28"/>
          <w:szCs w:val="28"/>
        </w:rPr>
      </w:pPr>
      <w:r w:rsidRPr="0020534B">
        <w:rPr>
          <w:rFonts w:ascii="Times New Roman" w:hAnsi="Times New Roman" w:cs="Times New Roman"/>
          <w:color w:val="000000" w:themeColor="text1"/>
          <w:sz w:val="28"/>
          <w:szCs w:val="28"/>
        </w:rPr>
        <w:t xml:space="preserve">На финансирование раздела </w:t>
      </w:r>
      <w:r w:rsidRPr="0020534B">
        <w:rPr>
          <w:rFonts w:ascii="Times New Roman" w:hAnsi="Times New Roman" w:cs="Times New Roman"/>
          <w:b/>
          <w:i/>
          <w:color w:val="000000" w:themeColor="text1"/>
          <w:sz w:val="28"/>
          <w:szCs w:val="28"/>
        </w:rPr>
        <w:t>«Национальная экономика»</w:t>
      </w:r>
      <w:r w:rsidRPr="0020534B">
        <w:rPr>
          <w:rFonts w:ascii="Times New Roman" w:hAnsi="Times New Roman" w:cs="Times New Roman"/>
          <w:color w:val="000000" w:themeColor="text1"/>
          <w:sz w:val="28"/>
          <w:szCs w:val="28"/>
        </w:rPr>
        <w:t xml:space="preserve"> направлено 25 854,9 тыс. руб. или 88,5% от утвержденных назначений (29 207,7 тыс. руб.).</w:t>
      </w:r>
    </w:p>
    <w:p w:rsidR="00AF27B6" w:rsidRPr="0020534B" w:rsidRDefault="00AF27B6" w:rsidP="00AF27B6">
      <w:pPr>
        <w:spacing w:after="0" w:line="240" w:lineRule="auto"/>
        <w:ind w:firstLine="709"/>
        <w:jc w:val="both"/>
        <w:rPr>
          <w:rFonts w:ascii="Times New Roman" w:hAnsi="Times New Roman" w:cs="Times New Roman"/>
          <w:color w:val="000000" w:themeColor="text1"/>
          <w:sz w:val="28"/>
          <w:szCs w:val="28"/>
        </w:rPr>
      </w:pPr>
      <w:r w:rsidRPr="0020534B">
        <w:rPr>
          <w:rFonts w:ascii="Times New Roman" w:hAnsi="Times New Roman" w:cs="Times New Roman"/>
          <w:color w:val="000000" w:themeColor="text1"/>
          <w:sz w:val="28"/>
          <w:szCs w:val="28"/>
        </w:rPr>
        <w:t>Исполнение по данному разделу классификации расходов бюджета распределилось следующим образом:</w:t>
      </w:r>
    </w:p>
    <w:p w:rsidR="00AF27B6" w:rsidRPr="0020534B" w:rsidRDefault="00AF27B6" w:rsidP="00AF27B6">
      <w:pPr>
        <w:spacing w:after="0" w:line="240" w:lineRule="auto"/>
        <w:ind w:firstLine="709"/>
        <w:jc w:val="both"/>
        <w:rPr>
          <w:rFonts w:ascii="Times New Roman" w:hAnsi="Times New Roman" w:cs="Times New Roman"/>
          <w:color w:val="000000" w:themeColor="text1"/>
          <w:sz w:val="28"/>
          <w:szCs w:val="28"/>
        </w:rPr>
      </w:pPr>
      <w:r w:rsidRPr="0020534B">
        <w:rPr>
          <w:rFonts w:ascii="Times New Roman" w:hAnsi="Times New Roman" w:cs="Times New Roman"/>
          <w:color w:val="000000" w:themeColor="text1"/>
          <w:sz w:val="28"/>
          <w:szCs w:val="28"/>
        </w:rPr>
        <w:t>- на осуществление отдельных государственных полномочий по решению вопросов поддержки сельскохозяйственного производства в размере 1 079,8 тыс. руб., что составляет 86,1% от уточненного показателя (1 253,4 тыс. руб.);</w:t>
      </w:r>
    </w:p>
    <w:p w:rsidR="00AF27B6" w:rsidRPr="0020534B" w:rsidRDefault="00AF27B6" w:rsidP="00AF27B6">
      <w:pPr>
        <w:spacing w:after="0" w:line="240" w:lineRule="auto"/>
        <w:ind w:firstLine="709"/>
        <w:jc w:val="both"/>
        <w:rPr>
          <w:rFonts w:ascii="Times New Roman" w:hAnsi="Times New Roman" w:cs="Times New Roman"/>
          <w:color w:val="000000" w:themeColor="text1"/>
          <w:sz w:val="28"/>
          <w:szCs w:val="28"/>
        </w:rPr>
      </w:pPr>
      <w:r w:rsidRPr="0020534B">
        <w:rPr>
          <w:rFonts w:ascii="Times New Roman" w:hAnsi="Times New Roman" w:cs="Times New Roman"/>
          <w:color w:val="000000" w:themeColor="text1"/>
          <w:sz w:val="28"/>
          <w:szCs w:val="28"/>
        </w:rPr>
        <w:t xml:space="preserve">- на мероприятия, направленные на решение транспортных вопросов в размере 21 023,3 тыс. руб. или 94,4% к уточненному показателю (22 279 тыс. руб.), а именно на компенсацию расходов, возникающих в результате </w:t>
      </w:r>
      <w:r w:rsidRPr="0020534B">
        <w:rPr>
          <w:rFonts w:ascii="Times New Roman" w:hAnsi="Times New Roman" w:cs="Times New Roman"/>
          <w:color w:val="000000" w:themeColor="text1"/>
          <w:sz w:val="28"/>
          <w:szCs w:val="28"/>
        </w:rPr>
        <w:lastRenderedPageBreak/>
        <w:t>государственного регулирования тарифов автотранспортному предприятию в сумме 15 188,3 тыс. руб. и предприятиям воздушного транспорта в размере 185 тыс. руб., а также в рамках реализации долгосрочной целевой программы «Стимулирование повышения эффективности деятельности органов местного самоуправления в Красноярском крае» на приобретение трех пассажирских автобусов стоимостью 5 650 тыс. руб.;</w:t>
      </w:r>
    </w:p>
    <w:p w:rsidR="00AF27B6" w:rsidRPr="00B54769" w:rsidRDefault="00AF27B6" w:rsidP="00AF27B6">
      <w:pPr>
        <w:spacing w:after="0" w:line="240" w:lineRule="auto"/>
        <w:ind w:firstLine="709"/>
        <w:jc w:val="both"/>
        <w:rPr>
          <w:rFonts w:ascii="Times New Roman" w:hAnsi="Times New Roman" w:cs="Times New Roman"/>
          <w:color w:val="000000" w:themeColor="text1"/>
          <w:sz w:val="28"/>
          <w:szCs w:val="28"/>
        </w:rPr>
      </w:pPr>
      <w:r w:rsidRPr="00B54769">
        <w:rPr>
          <w:rFonts w:ascii="Times New Roman" w:hAnsi="Times New Roman" w:cs="Times New Roman"/>
          <w:color w:val="000000" w:themeColor="text1"/>
          <w:sz w:val="28"/>
          <w:szCs w:val="28"/>
        </w:rPr>
        <w:t>- на другие вопросы в области национальной экономики, а именно на разработку проекта планировки территории микрорайона п. Таежный в размере 648</w:t>
      </w:r>
      <w:r w:rsidR="009E30F2">
        <w:rPr>
          <w:rFonts w:ascii="Times New Roman" w:hAnsi="Times New Roman" w:cs="Times New Roman"/>
          <w:color w:val="000000" w:themeColor="text1"/>
          <w:sz w:val="28"/>
          <w:szCs w:val="28"/>
        </w:rPr>
        <w:t>,0</w:t>
      </w:r>
      <w:r w:rsidRPr="00B54769">
        <w:rPr>
          <w:rFonts w:ascii="Times New Roman" w:hAnsi="Times New Roman" w:cs="Times New Roman"/>
          <w:color w:val="000000" w:themeColor="text1"/>
          <w:sz w:val="28"/>
          <w:szCs w:val="28"/>
        </w:rPr>
        <w:t xml:space="preserve"> тыс. руб., что составляет 30% от утвержденных назначений</w:t>
      </w:r>
      <w:r>
        <w:rPr>
          <w:rFonts w:ascii="Times New Roman" w:hAnsi="Times New Roman" w:cs="Times New Roman"/>
          <w:color w:val="00B050"/>
          <w:sz w:val="28"/>
          <w:szCs w:val="28"/>
        </w:rPr>
        <w:t xml:space="preserve"> </w:t>
      </w:r>
      <w:r w:rsidRPr="00B54769">
        <w:rPr>
          <w:rFonts w:ascii="Times New Roman" w:hAnsi="Times New Roman" w:cs="Times New Roman"/>
          <w:color w:val="000000" w:themeColor="text1"/>
          <w:sz w:val="28"/>
          <w:szCs w:val="28"/>
        </w:rPr>
        <w:t>(2</w:t>
      </w:r>
      <w:r w:rsidR="009E30F2">
        <w:rPr>
          <w:rFonts w:ascii="Times New Roman" w:hAnsi="Times New Roman" w:cs="Times New Roman"/>
          <w:color w:val="000000" w:themeColor="text1"/>
          <w:sz w:val="28"/>
          <w:szCs w:val="28"/>
        </w:rPr>
        <w:t> </w:t>
      </w:r>
      <w:r w:rsidRPr="00B54769">
        <w:rPr>
          <w:rFonts w:ascii="Times New Roman" w:hAnsi="Times New Roman" w:cs="Times New Roman"/>
          <w:color w:val="000000" w:themeColor="text1"/>
          <w:sz w:val="28"/>
          <w:szCs w:val="28"/>
        </w:rPr>
        <w:t>160</w:t>
      </w:r>
      <w:r w:rsidR="009E30F2">
        <w:rPr>
          <w:rFonts w:ascii="Times New Roman" w:hAnsi="Times New Roman" w:cs="Times New Roman"/>
          <w:color w:val="000000" w:themeColor="text1"/>
          <w:sz w:val="28"/>
          <w:szCs w:val="28"/>
        </w:rPr>
        <w:t>,0</w:t>
      </w:r>
      <w:r w:rsidRPr="00B54769">
        <w:rPr>
          <w:rFonts w:ascii="Times New Roman" w:hAnsi="Times New Roman" w:cs="Times New Roman"/>
          <w:color w:val="000000" w:themeColor="text1"/>
          <w:sz w:val="28"/>
          <w:szCs w:val="28"/>
        </w:rPr>
        <w:t xml:space="preserve"> тыс. руб.), в связи с невыполнением подрядчиком работ в установленные сроки, на мероприятия по землеустройству и землепользованию в размере 652,1 тыс. руб., что составляет 82,8% от уточненных назначений (787</w:t>
      </w:r>
      <w:r w:rsidR="009E30F2">
        <w:rPr>
          <w:rFonts w:ascii="Times New Roman" w:hAnsi="Times New Roman" w:cs="Times New Roman"/>
          <w:color w:val="000000" w:themeColor="text1"/>
          <w:sz w:val="28"/>
          <w:szCs w:val="28"/>
        </w:rPr>
        <w:t>,0</w:t>
      </w:r>
      <w:r w:rsidRPr="00B54769">
        <w:rPr>
          <w:rFonts w:ascii="Times New Roman" w:hAnsi="Times New Roman" w:cs="Times New Roman"/>
          <w:color w:val="000000" w:themeColor="text1"/>
          <w:sz w:val="28"/>
          <w:szCs w:val="28"/>
        </w:rPr>
        <w:t xml:space="preserve"> тыс. руб.), на реализацию долгосрочной целевой программы «Развитие субъектов малого и среднего предпринимательства в Красноярском крае» из краевого бюджета было выделено 570</w:t>
      </w:r>
      <w:r w:rsidR="009E30F2">
        <w:rPr>
          <w:rFonts w:ascii="Times New Roman" w:hAnsi="Times New Roman" w:cs="Times New Roman"/>
          <w:color w:val="000000" w:themeColor="text1"/>
          <w:sz w:val="28"/>
          <w:szCs w:val="28"/>
        </w:rPr>
        <w:t>,0</w:t>
      </w:r>
      <w:r w:rsidRPr="00B54769">
        <w:rPr>
          <w:rFonts w:ascii="Times New Roman" w:hAnsi="Times New Roman" w:cs="Times New Roman"/>
          <w:color w:val="000000" w:themeColor="text1"/>
          <w:sz w:val="28"/>
          <w:szCs w:val="28"/>
        </w:rPr>
        <w:t xml:space="preserve"> тыс. руб., освоено 66,6% или в суммовом выражении 379,8 тыс. руб., на реализацию долгосрочных целевых программ «О территориальном планировании градостроительного развития Красноярского края» и «Осуществление градостроительной деятельности в Богучанском районе» было предусмотрено и освоено 1</w:t>
      </w:r>
      <w:r w:rsidR="009E30F2">
        <w:rPr>
          <w:rFonts w:ascii="Times New Roman" w:hAnsi="Times New Roman" w:cs="Times New Roman"/>
          <w:color w:val="000000" w:themeColor="text1"/>
          <w:sz w:val="28"/>
          <w:szCs w:val="28"/>
        </w:rPr>
        <w:t xml:space="preserve"> </w:t>
      </w:r>
      <w:r w:rsidRPr="00B54769">
        <w:rPr>
          <w:rFonts w:ascii="Times New Roman" w:hAnsi="Times New Roman" w:cs="Times New Roman"/>
          <w:color w:val="000000" w:themeColor="text1"/>
          <w:sz w:val="28"/>
          <w:szCs w:val="28"/>
        </w:rPr>
        <w:t>445,3 тыс. руб. и 353</w:t>
      </w:r>
      <w:r w:rsidR="009E30F2">
        <w:rPr>
          <w:rFonts w:ascii="Times New Roman" w:hAnsi="Times New Roman" w:cs="Times New Roman"/>
          <w:color w:val="000000" w:themeColor="text1"/>
          <w:sz w:val="28"/>
          <w:szCs w:val="28"/>
        </w:rPr>
        <w:t>,0</w:t>
      </w:r>
      <w:r w:rsidRPr="00B54769">
        <w:rPr>
          <w:rFonts w:ascii="Times New Roman" w:hAnsi="Times New Roman" w:cs="Times New Roman"/>
          <w:color w:val="000000" w:themeColor="text1"/>
          <w:sz w:val="28"/>
          <w:szCs w:val="28"/>
        </w:rPr>
        <w:t xml:space="preserve"> тыс. руб. соответственно, а также на реализацию целевой программы «Развитие и поддержка субъектов малого и среднего предпринимательства в Богучанском районе» в размере 273,6 тыс. руб., что составляет 76% от утвержденных назначений (360</w:t>
      </w:r>
      <w:r w:rsidR="009E30F2">
        <w:rPr>
          <w:rFonts w:ascii="Times New Roman" w:hAnsi="Times New Roman" w:cs="Times New Roman"/>
          <w:color w:val="000000" w:themeColor="text1"/>
          <w:sz w:val="28"/>
          <w:szCs w:val="28"/>
        </w:rPr>
        <w:t>,0</w:t>
      </w:r>
      <w:r w:rsidRPr="00B54769">
        <w:rPr>
          <w:rFonts w:ascii="Times New Roman" w:hAnsi="Times New Roman" w:cs="Times New Roman"/>
          <w:color w:val="000000" w:themeColor="text1"/>
          <w:sz w:val="28"/>
          <w:szCs w:val="28"/>
        </w:rPr>
        <w:t xml:space="preserve"> тыс. руб.). </w:t>
      </w:r>
    </w:p>
    <w:p w:rsidR="00AF27B6" w:rsidRPr="00B54769" w:rsidRDefault="00AF27B6" w:rsidP="00AF27B6">
      <w:pPr>
        <w:spacing w:after="0" w:line="240" w:lineRule="auto"/>
        <w:ind w:firstLine="709"/>
        <w:jc w:val="both"/>
        <w:rPr>
          <w:rFonts w:ascii="Times New Roman" w:hAnsi="Times New Roman" w:cs="Times New Roman"/>
          <w:color w:val="000000" w:themeColor="text1"/>
          <w:sz w:val="28"/>
          <w:szCs w:val="28"/>
        </w:rPr>
      </w:pPr>
      <w:r w:rsidRPr="00B54769">
        <w:rPr>
          <w:rFonts w:ascii="Times New Roman" w:hAnsi="Times New Roman" w:cs="Times New Roman"/>
          <w:color w:val="000000" w:themeColor="text1"/>
          <w:sz w:val="28"/>
          <w:szCs w:val="28"/>
        </w:rPr>
        <w:t xml:space="preserve">Причина низкого процента выполнения программ связана с поздним поступлением средств из краевого бюджета, и как следствие – недостаточно времени для их реализации. </w:t>
      </w:r>
    </w:p>
    <w:p w:rsidR="00AF27B6" w:rsidRPr="00B54769" w:rsidRDefault="00AF27B6" w:rsidP="00AF27B6">
      <w:pPr>
        <w:spacing w:after="0" w:line="240" w:lineRule="auto"/>
        <w:ind w:firstLine="709"/>
        <w:jc w:val="both"/>
        <w:rPr>
          <w:rFonts w:ascii="Times New Roman" w:hAnsi="Times New Roman" w:cs="Times New Roman"/>
          <w:color w:val="000000" w:themeColor="text1"/>
          <w:sz w:val="28"/>
          <w:szCs w:val="28"/>
        </w:rPr>
      </w:pPr>
      <w:r w:rsidRPr="00B54769">
        <w:rPr>
          <w:rFonts w:ascii="Times New Roman" w:hAnsi="Times New Roman" w:cs="Times New Roman"/>
          <w:color w:val="000000" w:themeColor="text1"/>
          <w:sz w:val="28"/>
          <w:szCs w:val="28"/>
        </w:rPr>
        <w:t xml:space="preserve">На финансирование раздела </w:t>
      </w:r>
      <w:r w:rsidRPr="00B54769">
        <w:rPr>
          <w:rFonts w:ascii="Times New Roman" w:hAnsi="Times New Roman" w:cs="Times New Roman"/>
          <w:b/>
          <w:i/>
          <w:color w:val="000000" w:themeColor="text1"/>
          <w:sz w:val="28"/>
          <w:szCs w:val="28"/>
        </w:rPr>
        <w:t>«Жилищно-коммунальное хозяйство»</w:t>
      </w:r>
      <w:r w:rsidRPr="00B54769">
        <w:rPr>
          <w:rFonts w:ascii="Times New Roman" w:hAnsi="Times New Roman" w:cs="Times New Roman"/>
          <w:color w:val="000000" w:themeColor="text1"/>
          <w:sz w:val="28"/>
          <w:szCs w:val="28"/>
        </w:rPr>
        <w:t xml:space="preserve"> направлено 234 556,7 тыс. руб. или 96,3% от утвержденных назначений (243 511,3 тыс. руб.).</w:t>
      </w:r>
    </w:p>
    <w:p w:rsidR="00AF27B6" w:rsidRPr="00B54769" w:rsidRDefault="00AF27B6" w:rsidP="00AF27B6">
      <w:pPr>
        <w:spacing w:after="0" w:line="240" w:lineRule="auto"/>
        <w:ind w:firstLine="709"/>
        <w:jc w:val="both"/>
        <w:rPr>
          <w:rFonts w:ascii="Times New Roman" w:hAnsi="Times New Roman" w:cs="Times New Roman"/>
          <w:color w:val="000000" w:themeColor="text1"/>
          <w:sz w:val="28"/>
          <w:szCs w:val="28"/>
        </w:rPr>
      </w:pPr>
      <w:r w:rsidRPr="00B54769">
        <w:rPr>
          <w:rFonts w:ascii="Times New Roman" w:hAnsi="Times New Roman" w:cs="Times New Roman"/>
          <w:color w:val="000000" w:themeColor="text1"/>
          <w:sz w:val="28"/>
          <w:szCs w:val="28"/>
        </w:rPr>
        <w:t>Исполнение по данному разделу классификации расходов бюджета распределилось следующим образом:</w:t>
      </w:r>
    </w:p>
    <w:p w:rsidR="00AF27B6" w:rsidRPr="00B54769" w:rsidRDefault="00AF27B6" w:rsidP="00AF27B6">
      <w:pPr>
        <w:spacing w:after="0" w:line="240" w:lineRule="auto"/>
        <w:ind w:firstLine="709"/>
        <w:jc w:val="both"/>
        <w:rPr>
          <w:rFonts w:ascii="Times New Roman" w:hAnsi="Times New Roman" w:cs="Times New Roman"/>
          <w:color w:val="000000" w:themeColor="text1"/>
          <w:sz w:val="28"/>
          <w:szCs w:val="28"/>
        </w:rPr>
      </w:pPr>
      <w:r w:rsidRPr="00B54769">
        <w:rPr>
          <w:rFonts w:ascii="Times New Roman" w:hAnsi="Times New Roman" w:cs="Times New Roman"/>
          <w:color w:val="000000" w:themeColor="text1"/>
          <w:sz w:val="28"/>
          <w:szCs w:val="28"/>
        </w:rPr>
        <w:t>- расходы на жилищное хозяйство составили 9 102,6 тыс. руб. Освоено по данному направлению только 73,5% от утвержденных назначений (12 392,1 тыс. руб.) в связи с невыполнением подрядчиком запланированного объема работ по краевой долгосрочной программе «Дом», не в полном объеме выполнена долгосрочная целевая программа «Приобретение жилых помещений работникам бюджетной сферы Богучанского района» (приобретено 3 квартиры для специалистов бюджетной сферы из 4</w:t>
      </w:r>
      <w:r>
        <w:rPr>
          <w:rFonts w:ascii="Times New Roman" w:hAnsi="Times New Roman" w:cs="Times New Roman"/>
          <w:color w:val="000000" w:themeColor="text1"/>
          <w:sz w:val="28"/>
          <w:szCs w:val="28"/>
        </w:rPr>
        <w:t xml:space="preserve"> запланированных</w:t>
      </w:r>
      <w:r w:rsidRPr="00B54769">
        <w:rPr>
          <w:rFonts w:ascii="Times New Roman" w:hAnsi="Times New Roman" w:cs="Times New Roman"/>
          <w:color w:val="000000" w:themeColor="text1"/>
          <w:sz w:val="28"/>
          <w:szCs w:val="28"/>
        </w:rPr>
        <w:t>), а также в связи с экономией бюджетных средств в результате проведения конкурсных процедур в ходе реализации долгосрочной целевой программы «Энергосбережение и повышение энергетической эффективности в Красноярском крае»;</w:t>
      </w:r>
    </w:p>
    <w:p w:rsidR="00AF27B6" w:rsidRPr="00B54769" w:rsidRDefault="00AF27B6" w:rsidP="00AF27B6">
      <w:pPr>
        <w:spacing w:after="0" w:line="240" w:lineRule="auto"/>
        <w:ind w:firstLine="709"/>
        <w:jc w:val="both"/>
        <w:rPr>
          <w:rFonts w:ascii="Times New Roman" w:hAnsi="Times New Roman" w:cs="Times New Roman"/>
          <w:color w:val="000000" w:themeColor="text1"/>
          <w:sz w:val="28"/>
          <w:szCs w:val="28"/>
        </w:rPr>
      </w:pPr>
      <w:r w:rsidRPr="00B54769">
        <w:rPr>
          <w:rFonts w:ascii="Times New Roman" w:hAnsi="Times New Roman" w:cs="Times New Roman"/>
          <w:color w:val="000000" w:themeColor="text1"/>
          <w:sz w:val="28"/>
          <w:szCs w:val="28"/>
        </w:rPr>
        <w:lastRenderedPageBreak/>
        <w:t xml:space="preserve">- расходы на коммунальное хозяйство составили 200 236,8 тыс. руб. Освоено по данному направлению 98% от утвержденных назначений (204 265,2 тыс. руб.). </w:t>
      </w:r>
    </w:p>
    <w:p w:rsidR="00AF27B6" w:rsidRPr="007C4900" w:rsidRDefault="00AF27B6" w:rsidP="00AF27B6">
      <w:pPr>
        <w:ind w:firstLine="709"/>
        <w:contextualSpacing/>
        <w:jc w:val="both"/>
        <w:rPr>
          <w:rFonts w:ascii="Times New Roman" w:hAnsi="Times New Roman" w:cs="Times New Roman"/>
          <w:sz w:val="28"/>
          <w:szCs w:val="28"/>
        </w:rPr>
      </w:pPr>
      <w:r w:rsidRPr="007C4900">
        <w:rPr>
          <w:rFonts w:ascii="Times New Roman" w:hAnsi="Times New Roman" w:cs="Times New Roman"/>
          <w:sz w:val="28"/>
          <w:szCs w:val="28"/>
        </w:rPr>
        <w:t>Бюджетные средства были направлены на расходы связанные с возмещением выпадающих доходов, связанных с установлением предельных индексов изменения размера платы граждан за жилое помещение и коммунальные услуги, на капитальный ремонт объектов жилищно-коммунального хозяйства, на строительство объектов коммунальной и транспортной инфраструктуры.</w:t>
      </w:r>
    </w:p>
    <w:p w:rsidR="00AF27B6" w:rsidRPr="007C4900" w:rsidRDefault="00AF27B6" w:rsidP="00AF27B6">
      <w:pPr>
        <w:spacing w:after="0" w:line="240" w:lineRule="auto"/>
        <w:ind w:firstLine="709"/>
        <w:jc w:val="both"/>
        <w:rPr>
          <w:rFonts w:ascii="Times New Roman" w:hAnsi="Times New Roman" w:cs="Times New Roman"/>
          <w:sz w:val="28"/>
          <w:szCs w:val="28"/>
        </w:rPr>
      </w:pPr>
      <w:r w:rsidRPr="007C4900">
        <w:rPr>
          <w:rFonts w:ascii="Times New Roman" w:hAnsi="Times New Roman" w:cs="Times New Roman"/>
          <w:sz w:val="28"/>
          <w:szCs w:val="28"/>
        </w:rPr>
        <w:t>Полностью освоены бюджетные средства, предусмотренные на возмещение убытков в связи с применением государственных регулируемых цен на электрическую энергию, вырабатываемую дизельными электростанциями для населения в размере 16 682,4 тыс. руб., на расходы, выделенные из районного бюджета на строительство котельной в п. Хребтовый в сумме 7</w:t>
      </w:r>
      <w:r w:rsidR="009E30F2">
        <w:rPr>
          <w:rFonts w:ascii="Times New Roman" w:hAnsi="Times New Roman" w:cs="Times New Roman"/>
          <w:sz w:val="28"/>
          <w:szCs w:val="28"/>
        </w:rPr>
        <w:t> </w:t>
      </w:r>
      <w:r w:rsidRPr="007C4900">
        <w:rPr>
          <w:rFonts w:ascii="Times New Roman" w:hAnsi="Times New Roman" w:cs="Times New Roman"/>
          <w:sz w:val="28"/>
          <w:szCs w:val="28"/>
        </w:rPr>
        <w:t>000</w:t>
      </w:r>
      <w:r w:rsidR="009E30F2">
        <w:rPr>
          <w:rFonts w:ascii="Times New Roman" w:hAnsi="Times New Roman" w:cs="Times New Roman"/>
          <w:sz w:val="28"/>
          <w:szCs w:val="28"/>
        </w:rPr>
        <w:t>,0</w:t>
      </w:r>
      <w:r w:rsidRPr="007C4900">
        <w:rPr>
          <w:rFonts w:ascii="Times New Roman" w:hAnsi="Times New Roman" w:cs="Times New Roman"/>
          <w:sz w:val="28"/>
          <w:szCs w:val="28"/>
        </w:rPr>
        <w:t xml:space="preserve"> тыс. руб.;</w:t>
      </w:r>
    </w:p>
    <w:p w:rsidR="00AF27B6" w:rsidRPr="007C4900" w:rsidRDefault="00AF27B6" w:rsidP="00AF27B6">
      <w:pPr>
        <w:spacing w:after="0" w:line="240" w:lineRule="auto"/>
        <w:ind w:firstLine="709"/>
        <w:jc w:val="both"/>
        <w:rPr>
          <w:rFonts w:ascii="Times New Roman" w:hAnsi="Times New Roman" w:cs="Times New Roman"/>
          <w:sz w:val="28"/>
          <w:szCs w:val="28"/>
        </w:rPr>
      </w:pPr>
      <w:r w:rsidRPr="007C4900">
        <w:rPr>
          <w:rFonts w:ascii="Times New Roman" w:hAnsi="Times New Roman" w:cs="Times New Roman"/>
          <w:sz w:val="28"/>
          <w:szCs w:val="28"/>
        </w:rPr>
        <w:t>- расходы на благоустройство в размере 9 425,7 тыс. руб. выполнены на 85,5% (11 029,8 тыс. руб. – сумма уточненн</w:t>
      </w:r>
      <w:r>
        <w:rPr>
          <w:rFonts w:ascii="Times New Roman" w:hAnsi="Times New Roman" w:cs="Times New Roman"/>
          <w:sz w:val="28"/>
          <w:szCs w:val="28"/>
        </w:rPr>
        <w:t>ого плана). Бюджетные</w:t>
      </w:r>
      <w:r w:rsidRPr="007C4900">
        <w:rPr>
          <w:rFonts w:ascii="Times New Roman" w:hAnsi="Times New Roman" w:cs="Times New Roman"/>
          <w:sz w:val="28"/>
          <w:szCs w:val="28"/>
        </w:rPr>
        <w:t xml:space="preserve"> средства были напр</w:t>
      </w:r>
      <w:r>
        <w:rPr>
          <w:rFonts w:ascii="Times New Roman" w:hAnsi="Times New Roman" w:cs="Times New Roman"/>
          <w:sz w:val="28"/>
          <w:szCs w:val="28"/>
        </w:rPr>
        <w:t>авлены на реализацию проектов по благоустройству поселений</w:t>
      </w:r>
      <w:r w:rsidRPr="007C4900">
        <w:rPr>
          <w:rFonts w:ascii="Times New Roman" w:hAnsi="Times New Roman" w:cs="Times New Roman"/>
          <w:sz w:val="28"/>
          <w:szCs w:val="28"/>
        </w:rPr>
        <w:t xml:space="preserve"> в целях улучшения </w:t>
      </w:r>
      <w:r>
        <w:rPr>
          <w:rFonts w:ascii="Times New Roman" w:hAnsi="Times New Roman" w:cs="Times New Roman"/>
          <w:sz w:val="28"/>
          <w:szCs w:val="28"/>
        </w:rPr>
        <w:t xml:space="preserve">их </w:t>
      </w:r>
      <w:r w:rsidRPr="007C4900">
        <w:rPr>
          <w:rFonts w:ascii="Times New Roman" w:hAnsi="Times New Roman" w:cs="Times New Roman"/>
          <w:sz w:val="28"/>
          <w:szCs w:val="28"/>
        </w:rPr>
        <w:t>архитектурного облика в размере 1 592,1 тыс. руб. (не освоено 0,8 тыс. руб.), на развитие и модернизацию улично-дорожной сети поселений в размере 3</w:t>
      </w:r>
      <w:r w:rsidR="009E30F2">
        <w:rPr>
          <w:rFonts w:ascii="Times New Roman" w:hAnsi="Times New Roman" w:cs="Times New Roman"/>
          <w:sz w:val="28"/>
          <w:szCs w:val="28"/>
        </w:rPr>
        <w:t> </w:t>
      </w:r>
      <w:r w:rsidRPr="007C4900">
        <w:rPr>
          <w:rFonts w:ascii="Times New Roman" w:hAnsi="Times New Roman" w:cs="Times New Roman"/>
          <w:sz w:val="28"/>
          <w:szCs w:val="28"/>
        </w:rPr>
        <w:t>000</w:t>
      </w:r>
      <w:r w:rsidR="009E30F2">
        <w:rPr>
          <w:rFonts w:ascii="Times New Roman" w:hAnsi="Times New Roman" w:cs="Times New Roman"/>
          <w:sz w:val="28"/>
          <w:szCs w:val="28"/>
        </w:rPr>
        <w:t>,0</w:t>
      </w:r>
      <w:r w:rsidRPr="007C4900">
        <w:rPr>
          <w:rFonts w:ascii="Times New Roman" w:hAnsi="Times New Roman" w:cs="Times New Roman"/>
          <w:sz w:val="28"/>
          <w:szCs w:val="28"/>
        </w:rPr>
        <w:t xml:space="preserve"> тыс. руб. (освоено 100%), на увеличение пропускной способности водопроводных канав в с. Богучаны и в п. Нижнетерянск в размере 1 211,8 тыс. руб. и 1 128,8 тыс. руб. соответственно, на увеличение подмостового пространства и укрепление береговой линии автодорожного моста через р. Карабула в сумме 2</w:t>
      </w:r>
      <w:r w:rsidR="009E30F2">
        <w:rPr>
          <w:rFonts w:ascii="Times New Roman" w:hAnsi="Times New Roman" w:cs="Times New Roman"/>
          <w:sz w:val="28"/>
          <w:szCs w:val="28"/>
        </w:rPr>
        <w:t> </w:t>
      </w:r>
      <w:r w:rsidRPr="007C4900">
        <w:rPr>
          <w:rFonts w:ascii="Times New Roman" w:hAnsi="Times New Roman" w:cs="Times New Roman"/>
          <w:sz w:val="28"/>
          <w:szCs w:val="28"/>
        </w:rPr>
        <w:t>093</w:t>
      </w:r>
      <w:r w:rsidR="009E30F2">
        <w:rPr>
          <w:rFonts w:ascii="Times New Roman" w:hAnsi="Times New Roman" w:cs="Times New Roman"/>
          <w:sz w:val="28"/>
          <w:szCs w:val="28"/>
        </w:rPr>
        <w:t>,0</w:t>
      </w:r>
      <w:r w:rsidRPr="007C4900">
        <w:rPr>
          <w:rFonts w:ascii="Times New Roman" w:hAnsi="Times New Roman" w:cs="Times New Roman"/>
          <w:sz w:val="28"/>
          <w:szCs w:val="28"/>
        </w:rPr>
        <w:t xml:space="preserve"> тыс. руб., на разработку проектно-сметной документации по полигону бытовых отходов было предусмотрено в районном бюджете 2</w:t>
      </w:r>
      <w:r w:rsidR="009E30F2">
        <w:rPr>
          <w:rFonts w:ascii="Times New Roman" w:hAnsi="Times New Roman" w:cs="Times New Roman"/>
          <w:sz w:val="28"/>
          <w:szCs w:val="28"/>
        </w:rPr>
        <w:t> </w:t>
      </w:r>
      <w:r w:rsidRPr="007C4900">
        <w:rPr>
          <w:rFonts w:ascii="Times New Roman" w:hAnsi="Times New Roman" w:cs="Times New Roman"/>
          <w:sz w:val="28"/>
          <w:szCs w:val="28"/>
        </w:rPr>
        <w:t>000</w:t>
      </w:r>
      <w:r w:rsidR="009E30F2">
        <w:rPr>
          <w:rFonts w:ascii="Times New Roman" w:hAnsi="Times New Roman" w:cs="Times New Roman"/>
          <w:sz w:val="28"/>
          <w:szCs w:val="28"/>
        </w:rPr>
        <w:t>,0</w:t>
      </w:r>
      <w:r w:rsidRPr="007C4900">
        <w:rPr>
          <w:rFonts w:ascii="Times New Roman" w:hAnsi="Times New Roman" w:cs="Times New Roman"/>
          <w:sz w:val="28"/>
          <w:szCs w:val="28"/>
        </w:rPr>
        <w:t xml:space="preserve"> тыс. руб., но в связи с тем, что не выполнены работы по отведению земельного участка для полигона, средства освоены на 20% и составили 400</w:t>
      </w:r>
      <w:r w:rsidR="009E30F2">
        <w:rPr>
          <w:rFonts w:ascii="Times New Roman" w:hAnsi="Times New Roman" w:cs="Times New Roman"/>
          <w:sz w:val="28"/>
          <w:szCs w:val="28"/>
        </w:rPr>
        <w:t>,0</w:t>
      </w:r>
      <w:r w:rsidRPr="007C4900">
        <w:rPr>
          <w:rFonts w:ascii="Times New Roman" w:hAnsi="Times New Roman" w:cs="Times New Roman"/>
          <w:sz w:val="28"/>
          <w:szCs w:val="28"/>
        </w:rPr>
        <w:t xml:space="preserve"> тыс. руб.;</w:t>
      </w:r>
    </w:p>
    <w:p w:rsidR="00AF27B6" w:rsidRPr="007C4900" w:rsidRDefault="00AF27B6" w:rsidP="00AF27B6">
      <w:pPr>
        <w:spacing w:after="0" w:line="240" w:lineRule="auto"/>
        <w:ind w:firstLine="709"/>
        <w:jc w:val="both"/>
        <w:rPr>
          <w:rFonts w:ascii="Times New Roman" w:hAnsi="Times New Roman" w:cs="Times New Roman"/>
          <w:sz w:val="28"/>
          <w:szCs w:val="28"/>
        </w:rPr>
      </w:pPr>
      <w:r w:rsidRPr="007C4900">
        <w:rPr>
          <w:rFonts w:ascii="Times New Roman" w:hAnsi="Times New Roman" w:cs="Times New Roman"/>
          <w:sz w:val="28"/>
          <w:szCs w:val="28"/>
        </w:rPr>
        <w:t xml:space="preserve">- на другие вопросы в области жилищно-коммунального хозяйства было предусмотрено 15 824,3 тыс. руб., освоено 15 791,6 тыс. руб. или 99,8%. </w:t>
      </w:r>
    </w:p>
    <w:p w:rsidR="00AF27B6" w:rsidRDefault="00AF27B6" w:rsidP="00AF27B6">
      <w:pPr>
        <w:spacing w:after="0" w:line="240" w:lineRule="auto"/>
        <w:ind w:firstLine="709"/>
        <w:jc w:val="both"/>
        <w:rPr>
          <w:rFonts w:ascii="Times New Roman" w:hAnsi="Times New Roman" w:cs="Times New Roman"/>
          <w:sz w:val="28"/>
          <w:szCs w:val="28"/>
        </w:rPr>
      </w:pPr>
      <w:r w:rsidRPr="007C4900">
        <w:rPr>
          <w:rFonts w:ascii="Times New Roman" w:hAnsi="Times New Roman" w:cs="Times New Roman"/>
          <w:sz w:val="28"/>
          <w:szCs w:val="28"/>
        </w:rPr>
        <w:t>По данному подразделу учтены расходы на содержание муниципальной службы «Заказчика» в размере 2 691,6 тыс. руб. и на реконструкцию котельной в п. Шиверский в рамках долгосрочной целевой программы «Модернизация, реконструкция и капитальный ремонт объектов коммунальной инфраструктуры муниципальных образований Красноярского края» в размере 7 000 тыс. руб. за счет средств краевого бюджета и 6 100 тыс. руб. за счет софинансирования из районного бюджета.</w:t>
      </w:r>
    </w:p>
    <w:p w:rsidR="00AF27B6" w:rsidRPr="00F74407" w:rsidRDefault="00AF27B6" w:rsidP="00AF27B6">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F74407">
        <w:rPr>
          <w:rFonts w:ascii="Times New Roman" w:eastAsia="Times New Roman" w:hAnsi="Times New Roman" w:cs="Times New Roman"/>
          <w:color w:val="000000" w:themeColor="text1"/>
          <w:sz w:val="28"/>
          <w:szCs w:val="28"/>
          <w:lang w:eastAsia="ru-RU"/>
        </w:rPr>
        <w:t>Районный бюджет в 2011 году также как и в предыдущие годы сохраняет социальную направленность, расходы на социально-культурные мероприятия составляют 74,6% в расходах</w:t>
      </w:r>
      <w:r>
        <w:rPr>
          <w:rFonts w:ascii="Times New Roman" w:eastAsia="Times New Roman" w:hAnsi="Times New Roman" w:cs="Times New Roman"/>
          <w:color w:val="000000" w:themeColor="text1"/>
          <w:sz w:val="28"/>
          <w:szCs w:val="28"/>
          <w:lang w:eastAsia="ru-RU"/>
        </w:rPr>
        <w:t xml:space="preserve"> районного</w:t>
      </w:r>
      <w:r w:rsidRPr="00F74407">
        <w:rPr>
          <w:rFonts w:ascii="Times New Roman" w:eastAsia="Times New Roman" w:hAnsi="Times New Roman" w:cs="Times New Roman"/>
          <w:color w:val="000000" w:themeColor="text1"/>
          <w:sz w:val="28"/>
          <w:szCs w:val="28"/>
          <w:lang w:eastAsia="ru-RU"/>
        </w:rPr>
        <w:t xml:space="preserve"> бюджета.</w:t>
      </w:r>
    </w:p>
    <w:p w:rsidR="00AF27B6" w:rsidRPr="007C4900" w:rsidRDefault="00AF27B6" w:rsidP="00AF27B6">
      <w:pPr>
        <w:spacing w:after="0" w:line="240" w:lineRule="auto"/>
        <w:ind w:firstLine="709"/>
        <w:jc w:val="both"/>
        <w:rPr>
          <w:rFonts w:ascii="Times New Roman" w:hAnsi="Times New Roman" w:cs="Times New Roman"/>
          <w:sz w:val="28"/>
          <w:szCs w:val="28"/>
        </w:rPr>
      </w:pPr>
      <w:r w:rsidRPr="007C4900">
        <w:rPr>
          <w:rFonts w:ascii="Times New Roman" w:hAnsi="Times New Roman" w:cs="Times New Roman"/>
          <w:sz w:val="28"/>
          <w:szCs w:val="28"/>
        </w:rPr>
        <w:t xml:space="preserve">На финансирование раздела </w:t>
      </w:r>
      <w:r w:rsidRPr="007C4900">
        <w:rPr>
          <w:rFonts w:ascii="Times New Roman" w:hAnsi="Times New Roman" w:cs="Times New Roman"/>
          <w:b/>
          <w:i/>
          <w:sz w:val="28"/>
          <w:szCs w:val="28"/>
        </w:rPr>
        <w:t>«Образование»</w:t>
      </w:r>
      <w:r w:rsidRPr="007C4900">
        <w:rPr>
          <w:rFonts w:ascii="Times New Roman" w:hAnsi="Times New Roman" w:cs="Times New Roman"/>
          <w:sz w:val="28"/>
          <w:szCs w:val="28"/>
        </w:rPr>
        <w:t xml:space="preserve"> направлено 692 478,3 тыс. руб. или 99% от предусмотренных назначений (699 238,1 тыс. руб.).</w:t>
      </w:r>
    </w:p>
    <w:p w:rsidR="00AF27B6" w:rsidRPr="007C4900" w:rsidRDefault="00AF27B6" w:rsidP="00AF27B6">
      <w:pPr>
        <w:spacing w:after="0" w:line="240" w:lineRule="auto"/>
        <w:ind w:firstLine="709"/>
        <w:jc w:val="both"/>
        <w:rPr>
          <w:rFonts w:ascii="Times New Roman" w:hAnsi="Times New Roman" w:cs="Times New Roman"/>
          <w:sz w:val="28"/>
          <w:szCs w:val="28"/>
        </w:rPr>
      </w:pPr>
      <w:r w:rsidRPr="007C4900">
        <w:rPr>
          <w:rFonts w:ascii="Times New Roman" w:hAnsi="Times New Roman" w:cs="Times New Roman"/>
          <w:sz w:val="28"/>
          <w:szCs w:val="28"/>
        </w:rPr>
        <w:lastRenderedPageBreak/>
        <w:t>В 2011 году, в соответствии с обеспечением стабильного функционирования и развития системы дошкольного образования, разработанного бюджетной политикой, дополнительно открыты группы в детском саду № 7 «Буратино» с. Богучаны, в детском саду «Солнышко» в п. Гремучий, направлены средства на капитальные ремонты зданий, замену отопительной системы и оконных блоков.</w:t>
      </w:r>
    </w:p>
    <w:p w:rsidR="00AF27B6" w:rsidRPr="007C4900" w:rsidRDefault="00AF27B6" w:rsidP="00AF27B6">
      <w:pPr>
        <w:spacing w:after="0" w:line="240" w:lineRule="auto"/>
        <w:ind w:firstLine="709"/>
        <w:jc w:val="both"/>
        <w:rPr>
          <w:rFonts w:ascii="Times New Roman" w:hAnsi="Times New Roman" w:cs="Times New Roman"/>
          <w:sz w:val="28"/>
          <w:szCs w:val="28"/>
        </w:rPr>
      </w:pPr>
      <w:r w:rsidRPr="007C4900">
        <w:rPr>
          <w:rFonts w:ascii="Times New Roman" w:hAnsi="Times New Roman" w:cs="Times New Roman"/>
          <w:sz w:val="28"/>
          <w:szCs w:val="28"/>
        </w:rPr>
        <w:t>В районной системе образования с учетом приоритетных направлений бюджетной политики осуществлялись расходы, направленные на создание безопасных и комфортных условий функционирования объектов муниципальной собственности, на улучшение условий пребывания учащихся в образовательных учреждениях. Так в течение года выполнены работы по обеспечению учебных кабинетов и цехов пищеблоков, по устройству теплых туалетов, ремонту полов в зданиях СОШ.</w:t>
      </w:r>
    </w:p>
    <w:p w:rsidR="00AF27B6" w:rsidRDefault="00AF27B6" w:rsidP="00AF27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Проведенная внешняя проверка бюджетной отчетности Управления</w:t>
      </w:r>
      <w:r w:rsidRPr="007C4900">
        <w:rPr>
          <w:rFonts w:ascii="Times New Roman" w:hAnsi="Times New Roman" w:cs="Times New Roman"/>
          <w:sz w:val="28"/>
          <w:szCs w:val="28"/>
        </w:rPr>
        <w:t xml:space="preserve"> образования </w:t>
      </w:r>
      <w:r>
        <w:rPr>
          <w:rFonts w:ascii="Times New Roman" w:hAnsi="Times New Roman" w:cs="Times New Roman"/>
          <w:sz w:val="28"/>
          <w:szCs w:val="28"/>
        </w:rPr>
        <w:t>позволяет отменить нарушения при использовании</w:t>
      </w:r>
      <w:r w:rsidRPr="007C4900">
        <w:rPr>
          <w:rFonts w:ascii="Times New Roman" w:hAnsi="Times New Roman" w:cs="Times New Roman"/>
          <w:sz w:val="28"/>
          <w:szCs w:val="28"/>
        </w:rPr>
        <w:t xml:space="preserve"> бюджетных средств на проведение ремонтных работ в здани</w:t>
      </w:r>
      <w:r>
        <w:rPr>
          <w:rFonts w:ascii="Times New Roman" w:hAnsi="Times New Roman" w:cs="Times New Roman"/>
          <w:sz w:val="28"/>
          <w:szCs w:val="28"/>
        </w:rPr>
        <w:t>ях Белякинской, Артюгинской школах:</w:t>
      </w:r>
      <w:r w:rsidRPr="007C4900">
        <w:rPr>
          <w:rFonts w:ascii="Times New Roman" w:hAnsi="Times New Roman" w:cs="Times New Roman"/>
          <w:sz w:val="28"/>
          <w:szCs w:val="28"/>
        </w:rPr>
        <w:t xml:space="preserve"> </w:t>
      </w:r>
    </w:p>
    <w:p w:rsidR="00AF27B6" w:rsidRPr="007C4900" w:rsidRDefault="00AF27B6" w:rsidP="009E30F2">
      <w:pPr>
        <w:spacing w:after="0" w:line="240" w:lineRule="auto"/>
        <w:ind w:firstLine="709"/>
        <w:jc w:val="both"/>
        <w:rPr>
          <w:rFonts w:ascii="Times New Roman" w:hAnsi="Times New Roman" w:cs="Times New Roman"/>
          <w:sz w:val="28"/>
          <w:szCs w:val="28"/>
        </w:rPr>
      </w:pPr>
      <w:r w:rsidRPr="007C4900">
        <w:rPr>
          <w:rFonts w:ascii="Times New Roman" w:hAnsi="Times New Roman" w:cs="Times New Roman"/>
          <w:sz w:val="28"/>
          <w:szCs w:val="28"/>
        </w:rPr>
        <w:t>- не соответствие вида работ и объемных показателей в документах, чем нарушена статья 38 Федерального закона от 21.07.2008 № 94-ФЗ</w:t>
      </w:r>
      <w:r>
        <w:rPr>
          <w:rFonts w:ascii="Times New Roman" w:hAnsi="Times New Roman" w:cs="Times New Roman"/>
          <w:sz w:val="28"/>
          <w:szCs w:val="28"/>
        </w:rPr>
        <w:t xml:space="preserve"> «О размещении заказов на поставки товаров, выполнение работ, оказание услуг для государственных и муниципальных нужд» (далее - </w:t>
      </w:r>
      <w:r w:rsidRPr="007C4900">
        <w:rPr>
          <w:rFonts w:ascii="Times New Roman" w:hAnsi="Times New Roman" w:cs="Times New Roman"/>
          <w:sz w:val="28"/>
          <w:szCs w:val="28"/>
        </w:rPr>
        <w:t>Федеральн</w:t>
      </w:r>
      <w:r>
        <w:rPr>
          <w:rFonts w:ascii="Times New Roman" w:hAnsi="Times New Roman" w:cs="Times New Roman"/>
          <w:sz w:val="28"/>
          <w:szCs w:val="28"/>
        </w:rPr>
        <w:t>ый</w:t>
      </w:r>
      <w:r w:rsidRPr="007C4900">
        <w:rPr>
          <w:rFonts w:ascii="Times New Roman" w:hAnsi="Times New Roman" w:cs="Times New Roman"/>
          <w:sz w:val="28"/>
          <w:szCs w:val="28"/>
        </w:rPr>
        <w:t xml:space="preserve"> закон от 21.07.2008 № 94-ФЗ</w:t>
      </w:r>
      <w:r>
        <w:rPr>
          <w:rFonts w:ascii="Times New Roman" w:hAnsi="Times New Roman" w:cs="Times New Roman"/>
          <w:sz w:val="28"/>
          <w:szCs w:val="28"/>
        </w:rPr>
        <w:t>)</w:t>
      </w:r>
      <w:r w:rsidRPr="007C4900">
        <w:rPr>
          <w:rFonts w:ascii="Times New Roman" w:hAnsi="Times New Roman" w:cs="Times New Roman"/>
          <w:sz w:val="28"/>
          <w:szCs w:val="28"/>
        </w:rPr>
        <w:t>;</w:t>
      </w:r>
    </w:p>
    <w:p w:rsidR="00AF27B6" w:rsidRPr="007C4900" w:rsidRDefault="00AF27B6" w:rsidP="00AF27B6">
      <w:pPr>
        <w:spacing w:after="0" w:line="240" w:lineRule="auto"/>
        <w:ind w:firstLine="709"/>
        <w:jc w:val="both"/>
        <w:rPr>
          <w:rFonts w:ascii="Times New Roman" w:hAnsi="Times New Roman" w:cs="Times New Roman"/>
          <w:sz w:val="28"/>
          <w:szCs w:val="28"/>
        </w:rPr>
      </w:pPr>
      <w:r w:rsidRPr="007C4900">
        <w:rPr>
          <w:rFonts w:ascii="Times New Roman" w:hAnsi="Times New Roman" w:cs="Times New Roman"/>
          <w:sz w:val="28"/>
          <w:szCs w:val="28"/>
        </w:rPr>
        <w:t>- нарушены правила заполнения документов;</w:t>
      </w:r>
    </w:p>
    <w:p w:rsidR="00AF27B6" w:rsidRPr="007C4900" w:rsidRDefault="00AF27B6" w:rsidP="009E30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4900">
        <w:rPr>
          <w:rFonts w:ascii="Times New Roman" w:hAnsi="Times New Roman" w:cs="Times New Roman"/>
          <w:sz w:val="28"/>
          <w:szCs w:val="28"/>
        </w:rPr>
        <w:t>отсутствуют акты обследования и дефектные ведомости</w:t>
      </w:r>
      <w:r>
        <w:rPr>
          <w:rFonts w:ascii="Times New Roman" w:hAnsi="Times New Roman" w:cs="Times New Roman"/>
          <w:sz w:val="28"/>
          <w:szCs w:val="28"/>
        </w:rPr>
        <w:t xml:space="preserve"> по ремонтируемым объектам;</w:t>
      </w:r>
    </w:p>
    <w:p w:rsidR="00AF27B6" w:rsidRPr="007C4900" w:rsidRDefault="00AF27B6" w:rsidP="00AF27B6">
      <w:pPr>
        <w:spacing w:after="0" w:line="240" w:lineRule="auto"/>
        <w:ind w:firstLine="709"/>
        <w:jc w:val="both"/>
        <w:rPr>
          <w:rFonts w:ascii="Times New Roman" w:hAnsi="Times New Roman" w:cs="Times New Roman"/>
          <w:sz w:val="28"/>
          <w:szCs w:val="28"/>
        </w:rPr>
      </w:pPr>
      <w:r w:rsidRPr="007C4900">
        <w:rPr>
          <w:rFonts w:ascii="Times New Roman" w:hAnsi="Times New Roman" w:cs="Times New Roman"/>
          <w:sz w:val="28"/>
          <w:szCs w:val="28"/>
        </w:rPr>
        <w:t>- отсутствует обоснование суммы возмещения НДС;</w:t>
      </w:r>
    </w:p>
    <w:p w:rsidR="00AF27B6" w:rsidRPr="007C4900" w:rsidRDefault="00AF27B6" w:rsidP="009E30F2">
      <w:pPr>
        <w:spacing w:after="0" w:line="240" w:lineRule="auto"/>
        <w:ind w:firstLine="709"/>
        <w:jc w:val="both"/>
        <w:rPr>
          <w:rFonts w:ascii="Times New Roman" w:hAnsi="Times New Roman" w:cs="Times New Roman"/>
          <w:sz w:val="28"/>
          <w:szCs w:val="28"/>
        </w:rPr>
      </w:pPr>
      <w:r w:rsidRPr="007C4900">
        <w:rPr>
          <w:rFonts w:ascii="Times New Roman" w:hAnsi="Times New Roman" w:cs="Times New Roman"/>
          <w:sz w:val="28"/>
          <w:szCs w:val="28"/>
        </w:rPr>
        <w:t>- нарушены нормы применения Федерального закона от 21.07.2008 № 94-ФЗ.</w:t>
      </w:r>
    </w:p>
    <w:p w:rsidR="00AF27B6" w:rsidRPr="007C4900" w:rsidRDefault="00AF27B6" w:rsidP="00AF27B6">
      <w:pPr>
        <w:spacing w:after="0" w:line="240" w:lineRule="auto"/>
        <w:ind w:firstLine="709"/>
        <w:jc w:val="both"/>
        <w:rPr>
          <w:rFonts w:ascii="Times New Roman" w:hAnsi="Times New Roman" w:cs="Times New Roman"/>
          <w:sz w:val="28"/>
          <w:szCs w:val="28"/>
        </w:rPr>
      </w:pPr>
      <w:r w:rsidRPr="007C4900">
        <w:rPr>
          <w:rFonts w:ascii="Times New Roman" w:hAnsi="Times New Roman" w:cs="Times New Roman"/>
          <w:sz w:val="28"/>
          <w:szCs w:val="28"/>
        </w:rPr>
        <w:t>Бюджетной политикой</w:t>
      </w:r>
      <w:r>
        <w:rPr>
          <w:rFonts w:ascii="Times New Roman" w:hAnsi="Times New Roman" w:cs="Times New Roman"/>
          <w:sz w:val="28"/>
          <w:szCs w:val="28"/>
        </w:rPr>
        <w:t xml:space="preserve"> района</w:t>
      </w:r>
      <w:r w:rsidRPr="007C4900">
        <w:rPr>
          <w:rFonts w:ascii="Times New Roman" w:hAnsi="Times New Roman" w:cs="Times New Roman"/>
          <w:sz w:val="28"/>
          <w:szCs w:val="28"/>
        </w:rPr>
        <w:t xml:space="preserve"> разработаны формы организации дополнительного образования, обеспечивающие его доступность всем школьникам, включая детей отдаленных сельских поселений, посредством проведения районных интенсивных школ, социально-образовательных тренингов, дистанционных форм дополнительного образования, развития физкультурно-спортивных клубов. </w:t>
      </w:r>
    </w:p>
    <w:p w:rsidR="00AF27B6" w:rsidRPr="007C4900" w:rsidRDefault="00AF27B6" w:rsidP="00AF27B6">
      <w:pPr>
        <w:spacing w:after="0" w:line="240" w:lineRule="auto"/>
        <w:ind w:firstLine="709"/>
        <w:jc w:val="both"/>
        <w:rPr>
          <w:rFonts w:ascii="Times New Roman" w:hAnsi="Times New Roman" w:cs="Times New Roman"/>
          <w:sz w:val="28"/>
          <w:szCs w:val="28"/>
        </w:rPr>
      </w:pPr>
      <w:r w:rsidRPr="007C4900">
        <w:rPr>
          <w:rFonts w:ascii="Times New Roman" w:hAnsi="Times New Roman" w:cs="Times New Roman"/>
          <w:sz w:val="28"/>
          <w:szCs w:val="28"/>
        </w:rPr>
        <w:t>В результате проведенной работы увеличилось количество учащихся в центре дополнительного образования (в течение года занималось 2 729 школьников), в музыкальных школах (580 учащихся), в детско-юношеской спортивной школе (505 учащихся в 53 спортивных секциях).</w:t>
      </w:r>
    </w:p>
    <w:p w:rsidR="00AF27B6" w:rsidRPr="007C4900" w:rsidRDefault="00AF27B6" w:rsidP="00AF27B6">
      <w:pPr>
        <w:spacing w:after="0" w:line="240" w:lineRule="auto"/>
        <w:ind w:firstLine="709"/>
        <w:jc w:val="both"/>
        <w:rPr>
          <w:rFonts w:ascii="Times New Roman" w:hAnsi="Times New Roman" w:cs="Times New Roman"/>
          <w:sz w:val="28"/>
          <w:szCs w:val="28"/>
        </w:rPr>
      </w:pPr>
      <w:r w:rsidRPr="007C4900">
        <w:rPr>
          <w:rFonts w:ascii="Times New Roman" w:hAnsi="Times New Roman" w:cs="Times New Roman"/>
          <w:sz w:val="28"/>
          <w:szCs w:val="28"/>
        </w:rPr>
        <w:t xml:space="preserve">В районе сложилась и успешно развивается традиция летнего отдыха и оздоровления детей. </w:t>
      </w:r>
    </w:p>
    <w:p w:rsidR="00AF27B6" w:rsidRPr="007C4900" w:rsidRDefault="00AF27B6" w:rsidP="00AF27B6">
      <w:pPr>
        <w:spacing w:after="0" w:line="240" w:lineRule="auto"/>
        <w:ind w:firstLine="709"/>
        <w:jc w:val="both"/>
        <w:rPr>
          <w:rFonts w:ascii="Times New Roman" w:hAnsi="Times New Roman" w:cs="Times New Roman"/>
          <w:sz w:val="28"/>
          <w:szCs w:val="28"/>
        </w:rPr>
      </w:pPr>
      <w:r w:rsidRPr="007C4900">
        <w:rPr>
          <w:rFonts w:ascii="Times New Roman" w:hAnsi="Times New Roman" w:cs="Times New Roman"/>
          <w:sz w:val="28"/>
          <w:szCs w:val="28"/>
        </w:rPr>
        <w:t>В течение последних лет наблюдается положительная тенденция увеличения количества детей, посетивших детский оздоровительный лагерь «Березка». Более чем в три раза больше отдохнуло детей в 2011 году по сравнению с 2009 годом.</w:t>
      </w:r>
    </w:p>
    <w:p w:rsidR="00AF27B6" w:rsidRPr="001920C5" w:rsidRDefault="00AF27B6" w:rsidP="00AF27B6">
      <w:pPr>
        <w:spacing w:after="0" w:line="240" w:lineRule="auto"/>
        <w:ind w:firstLine="709"/>
        <w:jc w:val="both"/>
        <w:rPr>
          <w:rFonts w:ascii="Times New Roman" w:hAnsi="Times New Roman" w:cs="Times New Roman"/>
          <w:sz w:val="28"/>
          <w:szCs w:val="28"/>
        </w:rPr>
      </w:pPr>
      <w:r w:rsidRPr="001920C5">
        <w:rPr>
          <w:rFonts w:ascii="Times New Roman" w:hAnsi="Times New Roman" w:cs="Times New Roman"/>
          <w:sz w:val="28"/>
          <w:szCs w:val="28"/>
        </w:rPr>
        <w:lastRenderedPageBreak/>
        <w:t>В 2011 году средств</w:t>
      </w:r>
      <w:r>
        <w:rPr>
          <w:rFonts w:ascii="Times New Roman" w:hAnsi="Times New Roman" w:cs="Times New Roman"/>
          <w:sz w:val="28"/>
          <w:szCs w:val="28"/>
        </w:rPr>
        <w:t>а</w:t>
      </w:r>
      <w:r w:rsidRPr="001920C5">
        <w:rPr>
          <w:rFonts w:ascii="Times New Roman" w:hAnsi="Times New Roman" w:cs="Times New Roman"/>
          <w:sz w:val="28"/>
          <w:szCs w:val="28"/>
        </w:rPr>
        <w:t xml:space="preserve"> краевого б</w:t>
      </w:r>
      <w:r>
        <w:rPr>
          <w:rFonts w:ascii="Times New Roman" w:hAnsi="Times New Roman" w:cs="Times New Roman"/>
          <w:sz w:val="28"/>
          <w:szCs w:val="28"/>
        </w:rPr>
        <w:t>юджета, а также софинансирование</w:t>
      </w:r>
      <w:r w:rsidRPr="001920C5">
        <w:rPr>
          <w:rFonts w:ascii="Times New Roman" w:hAnsi="Times New Roman" w:cs="Times New Roman"/>
          <w:sz w:val="28"/>
          <w:szCs w:val="28"/>
        </w:rPr>
        <w:t xml:space="preserve"> из районного бюджета</w:t>
      </w:r>
      <w:r>
        <w:rPr>
          <w:rFonts w:ascii="Times New Roman" w:hAnsi="Times New Roman" w:cs="Times New Roman"/>
          <w:sz w:val="28"/>
          <w:szCs w:val="28"/>
        </w:rPr>
        <w:t xml:space="preserve"> в общей сумме 640</w:t>
      </w:r>
      <w:r w:rsidR="009E30F2">
        <w:rPr>
          <w:rFonts w:ascii="Times New Roman" w:hAnsi="Times New Roman" w:cs="Times New Roman"/>
          <w:sz w:val="28"/>
          <w:szCs w:val="28"/>
        </w:rPr>
        <w:t>,0</w:t>
      </w:r>
      <w:r>
        <w:rPr>
          <w:rFonts w:ascii="Times New Roman" w:hAnsi="Times New Roman" w:cs="Times New Roman"/>
          <w:sz w:val="28"/>
          <w:szCs w:val="28"/>
        </w:rPr>
        <w:t xml:space="preserve"> тыс. руб.</w:t>
      </w:r>
      <w:r w:rsidRPr="001920C5">
        <w:rPr>
          <w:rFonts w:ascii="Times New Roman" w:hAnsi="Times New Roman" w:cs="Times New Roman"/>
          <w:sz w:val="28"/>
          <w:szCs w:val="28"/>
        </w:rPr>
        <w:t xml:space="preserve"> были направлены на укрепление материально-технической базы, </w:t>
      </w:r>
      <w:r>
        <w:rPr>
          <w:rFonts w:ascii="Times New Roman" w:hAnsi="Times New Roman" w:cs="Times New Roman"/>
          <w:sz w:val="28"/>
          <w:szCs w:val="28"/>
        </w:rPr>
        <w:t>в результате</w:t>
      </w:r>
      <w:r w:rsidRPr="001920C5">
        <w:rPr>
          <w:rFonts w:ascii="Times New Roman" w:hAnsi="Times New Roman" w:cs="Times New Roman"/>
          <w:sz w:val="28"/>
          <w:szCs w:val="28"/>
        </w:rPr>
        <w:t xml:space="preserve"> проведена замена окон и дверей в корпусах оздоровительного лагеря «Березка».</w:t>
      </w:r>
    </w:p>
    <w:p w:rsidR="00AF27B6" w:rsidRPr="001920C5" w:rsidRDefault="00AF27B6" w:rsidP="00AF27B6">
      <w:pPr>
        <w:spacing w:after="0" w:line="240" w:lineRule="auto"/>
        <w:ind w:firstLine="709"/>
        <w:jc w:val="both"/>
        <w:rPr>
          <w:rFonts w:ascii="Times New Roman" w:hAnsi="Times New Roman" w:cs="Times New Roman"/>
          <w:sz w:val="28"/>
          <w:szCs w:val="28"/>
        </w:rPr>
      </w:pPr>
      <w:r w:rsidRPr="001920C5">
        <w:rPr>
          <w:rFonts w:ascii="Times New Roman" w:hAnsi="Times New Roman" w:cs="Times New Roman"/>
          <w:sz w:val="28"/>
          <w:szCs w:val="28"/>
        </w:rPr>
        <w:t xml:space="preserve">На финансирование раздела </w:t>
      </w:r>
      <w:r w:rsidRPr="001920C5">
        <w:rPr>
          <w:rFonts w:ascii="Times New Roman" w:hAnsi="Times New Roman" w:cs="Times New Roman"/>
          <w:b/>
          <w:i/>
          <w:sz w:val="28"/>
          <w:szCs w:val="28"/>
        </w:rPr>
        <w:t>«Культура и кинематография»</w:t>
      </w:r>
      <w:r w:rsidRPr="001920C5">
        <w:rPr>
          <w:rFonts w:ascii="Times New Roman" w:hAnsi="Times New Roman" w:cs="Times New Roman"/>
          <w:sz w:val="28"/>
          <w:szCs w:val="28"/>
        </w:rPr>
        <w:t xml:space="preserve"> направлено 68 245,7 тыс. руб. или 99,4% от утвержденных назначений (68 625,9 тыс. руб.).</w:t>
      </w:r>
    </w:p>
    <w:p w:rsidR="00AF27B6" w:rsidRPr="001920C5" w:rsidRDefault="00AF27B6" w:rsidP="00AF27B6">
      <w:pPr>
        <w:spacing w:after="0" w:line="240" w:lineRule="auto"/>
        <w:ind w:firstLine="709"/>
        <w:jc w:val="both"/>
        <w:rPr>
          <w:rFonts w:ascii="Times New Roman" w:hAnsi="Times New Roman" w:cs="Times New Roman"/>
          <w:sz w:val="28"/>
          <w:szCs w:val="28"/>
        </w:rPr>
      </w:pPr>
      <w:r w:rsidRPr="001920C5">
        <w:rPr>
          <w:rFonts w:ascii="Times New Roman" w:hAnsi="Times New Roman" w:cs="Times New Roman"/>
          <w:sz w:val="28"/>
          <w:szCs w:val="28"/>
        </w:rPr>
        <w:t>Исходя из понимания культуры как важнейшего фактора развития личности и общества в целом, без сохранения и развития которого невозможно решение других стратегических задач развития района, таких как создание благоприятного социального климата и обеспечение высокого качества жизни населения, бюджетной политикой</w:t>
      </w:r>
      <w:r>
        <w:rPr>
          <w:rFonts w:ascii="Times New Roman" w:hAnsi="Times New Roman" w:cs="Times New Roman"/>
          <w:sz w:val="28"/>
          <w:szCs w:val="28"/>
        </w:rPr>
        <w:t xml:space="preserve"> района</w:t>
      </w:r>
      <w:r w:rsidRPr="001920C5">
        <w:rPr>
          <w:rFonts w:ascii="Times New Roman" w:hAnsi="Times New Roman" w:cs="Times New Roman"/>
          <w:sz w:val="28"/>
          <w:szCs w:val="28"/>
        </w:rPr>
        <w:t xml:space="preserve"> определены наиболее актуальные задачи сохранения и развития культуры района.</w:t>
      </w:r>
    </w:p>
    <w:p w:rsidR="00AF27B6" w:rsidRPr="001920C5" w:rsidRDefault="00AF27B6" w:rsidP="00AF27B6">
      <w:pPr>
        <w:spacing w:after="0" w:line="240" w:lineRule="auto"/>
        <w:ind w:firstLine="709"/>
        <w:jc w:val="both"/>
        <w:rPr>
          <w:rFonts w:ascii="Times New Roman" w:hAnsi="Times New Roman" w:cs="Times New Roman"/>
          <w:sz w:val="28"/>
          <w:szCs w:val="28"/>
        </w:rPr>
      </w:pPr>
      <w:r w:rsidRPr="001920C5">
        <w:rPr>
          <w:rFonts w:ascii="Times New Roman" w:hAnsi="Times New Roman" w:cs="Times New Roman"/>
          <w:sz w:val="28"/>
          <w:szCs w:val="28"/>
        </w:rPr>
        <w:t>В 2011 году учреждениями культуры было проведено 5 232 культурно - досуговых мероприятий, была продолжена работа по участию в долгосрочных целевых программах: «Культура Красноярья», «Сохранение и развитие культуры Богучанского района» на 2010-2012 годы.</w:t>
      </w:r>
    </w:p>
    <w:p w:rsidR="00AF27B6" w:rsidRPr="001920C5" w:rsidRDefault="00AF27B6" w:rsidP="00AF27B6">
      <w:pPr>
        <w:spacing w:after="0" w:line="240" w:lineRule="auto"/>
        <w:ind w:firstLine="709"/>
        <w:jc w:val="both"/>
        <w:rPr>
          <w:rFonts w:ascii="Times New Roman" w:hAnsi="Times New Roman" w:cs="Times New Roman"/>
          <w:sz w:val="28"/>
          <w:szCs w:val="28"/>
        </w:rPr>
      </w:pPr>
      <w:r w:rsidRPr="001920C5">
        <w:rPr>
          <w:rFonts w:ascii="Times New Roman" w:hAnsi="Times New Roman" w:cs="Times New Roman"/>
          <w:sz w:val="28"/>
          <w:szCs w:val="28"/>
        </w:rPr>
        <w:t>В течение года произведен ремонт фойе 1 этажа в здании МБУК БМ РДК «Янтарь», капитальный ремонт системы отопления в СДК п. Гремучий, в СДК п. Пинчуга, электропроводки в СДК п. Артюгино, ремонт крыши, пожарного водопровода в СДК п.Красногорьевский, ремонт туалета, системы отопления в МБОУ ДОД Богучанская ДШИ, ремонт здания библиотеки в п. Манзя.</w:t>
      </w:r>
    </w:p>
    <w:p w:rsidR="00AF27B6" w:rsidRPr="001920C5" w:rsidRDefault="00AF27B6" w:rsidP="00AF27B6">
      <w:pPr>
        <w:spacing w:after="0" w:line="240" w:lineRule="auto"/>
        <w:ind w:firstLine="709"/>
        <w:jc w:val="both"/>
        <w:rPr>
          <w:rFonts w:ascii="Times New Roman" w:hAnsi="Times New Roman" w:cs="Times New Roman"/>
          <w:sz w:val="28"/>
          <w:szCs w:val="28"/>
        </w:rPr>
      </w:pPr>
      <w:r w:rsidRPr="001920C5">
        <w:rPr>
          <w:rFonts w:ascii="Times New Roman" w:hAnsi="Times New Roman" w:cs="Times New Roman"/>
          <w:sz w:val="28"/>
          <w:szCs w:val="28"/>
        </w:rPr>
        <w:t>В результате внешней проверки бюджетной отчетности Управления культуры установлено:</w:t>
      </w:r>
    </w:p>
    <w:p w:rsidR="00AF27B6" w:rsidRPr="001920C5" w:rsidRDefault="00AF27B6" w:rsidP="009E30F2">
      <w:pPr>
        <w:spacing w:after="0" w:line="240" w:lineRule="auto"/>
        <w:ind w:firstLine="709"/>
        <w:jc w:val="both"/>
        <w:rPr>
          <w:rFonts w:ascii="Times New Roman" w:hAnsi="Times New Roman" w:cs="Times New Roman"/>
          <w:sz w:val="28"/>
          <w:szCs w:val="28"/>
        </w:rPr>
      </w:pPr>
      <w:r w:rsidRPr="001920C5">
        <w:rPr>
          <w:rFonts w:ascii="Times New Roman" w:hAnsi="Times New Roman" w:cs="Times New Roman"/>
          <w:sz w:val="28"/>
          <w:szCs w:val="28"/>
        </w:rPr>
        <w:t>- ремонтные работы в здании МБОУ ДОД Богучанская ДШИ проведены без применения норм Федерального закона от 21.07.2005 № 94-ФЗ</w:t>
      </w:r>
      <w:r>
        <w:rPr>
          <w:rFonts w:ascii="Times New Roman" w:hAnsi="Times New Roman" w:cs="Times New Roman"/>
          <w:sz w:val="28"/>
          <w:szCs w:val="28"/>
        </w:rPr>
        <w:t>;</w:t>
      </w:r>
    </w:p>
    <w:p w:rsidR="00AF27B6" w:rsidRPr="001920C5" w:rsidRDefault="00AF27B6" w:rsidP="009E30F2">
      <w:pPr>
        <w:spacing w:after="0" w:line="240" w:lineRule="auto"/>
        <w:ind w:firstLine="709"/>
        <w:jc w:val="both"/>
        <w:rPr>
          <w:rFonts w:ascii="Times New Roman" w:hAnsi="Times New Roman" w:cs="Times New Roman"/>
          <w:sz w:val="28"/>
          <w:szCs w:val="28"/>
        </w:rPr>
      </w:pPr>
      <w:r w:rsidRPr="001920C5">
        <w:rPr>
          <w:rFonts w:ascii="Times New Roman" w:hAnsi="Times New Roman" w:cs="Times New Roman"/>
          <w:sz w:val="28"/>
          <w:szCs w:val="28"/>
        </w:rPr>
        <w:t>- не соответствие вида работ и объемных показателей в документах, чем нарушена статья 38 Федерального закона от 21.07.2008 № 94-ФЗ;</w:t>
      </w:r>
    </w:p>
    <w:p w:rsidR="00AF27B6" w:rsidRPr="001920C5" w:rsidRDefault="00AF27B6" w:rsidP="00AF27B6">
      <w:pPr>
        <w:spacing w:after="0" w:line="240" w:lineRule="auto"/>
        <w:ind w:firstLine="709"/>
        <w:jc w:val="both"/>
        <w:rPr>
          <w:rFonts w:ascii="Times New Roman" w:hAnsi="Times New Roman" w:cs="Times New Roman"/>
          <w:sz w:val="28"/>
          <w:szCs w:val="28"/>
        </w:rPr>
      </w:pPr>
      <w:r w:rsidRPr="001920C5">
        <w:rPr>
          <w:rFonts w:ascii="Times New Roman" w:hAnsi="Times New Roman" w:cs="Times New Roman"/>
          <w:sz w:val="28"/>
          <w:szCs w:val="28"/>
        </w:rPr>
        <w:t>- нарушены правила заполнения документов;</w:t>
      </w:r>
    </w:p>
    <w:p w:rsidR="00AF27B6" w:rsidRPr="001920C5" w:rsidRDefault="00AF27B6" w:rsidP="00AF27B6">
      <w:pPr>
        <w:spacing w:after="0" w:line="240" w:lineRule="auto"/>
        <w:ind w:firstLine="709"/>
        <w:jc w:val="both"/>
        <w:rPr>
          <w:rFonts w:ascii="Times New Roman" w:hAnsi="Times New Roman" w:cs="Times New Roman"/>
          <w:sz w:val="28"/>
          <w:szCs w:val="28"/>
        </w:rPr>
      </w:pPr>
      <w:r w:rsidRPr="001920C5">
        <w:rPr>
          <w:rFonts w:ascii="Times New Roman" w:hAnsi="Times New Roman" w:cs="Times New Roman"/>
          <w:sz w:val="28"/>
          <w:szCs w:val="28"/>
        </w:rPr>
        <w:t>- отсутствует обоснование суммы возмещения НДС;</w:t>
      </w:r>
    </w:p>
    <w:p w:rsidR="00AF27B6" w:rsidRDefault="00AF27B6" w:rsidP="009E30F2">
      <w:pPr>
        <w:spacing w:after="0" w:line="240" w:lineRule="auto"/>
        <w:ind w:firstLine="709"/>
        <w:jc w:val="both"/>
        <w:rPr>
          <w:rFonts w:ascii="Times New Roman" w:hAnsi="Times New Roman" w:cs="Times New Roman"/>
          <w:sz w:val="28"/>
          <w:szCs w:val="28"/>
        </w:rPr>
      </w:pPr>
      <w:r w:rsidRPr="001920C5">
        <w:rPr>
          <w:rFonts w:ascii="Times New Roman" w:hAnsi="Times New Roman" w:cs="Times New Roman"/>
          <w:sz w:val="28"/>
          <w:szCs w:val="28"/>
        </w:rPr>
        <w:t>- длительное решение вопроса руководителями учреждений культуры по размещению заказа на выполнение ремонтных работ могло негативно повлиять на качество, сроки выполняемых работ и привести к неэффективному использованию бюджетных средств.</w:t>
      </w:r>
    </w:p>
    <w:p w:rsidR="00AF27B6" w:rsidRPr="001920C5" w:rsidRDefault="00AF27B6" w:rsidP="00AF27B6">
      <w:pPr>
        <w:spacing w:after="0" w:line="240" w:lineRule="auto"/>
        <w:ind w:firstLine="709"/>
        <w:jc w:val="both"/>
        <w:rPr>
          <w:rFonts w:ascii="Times New Roman" w:hAnsi="Times New Roman" w:cs="Times New Roman"/>
          <w:sz w:val="28"/>
          <w:szCs w:val="28"/>
        </w:rPr>
      </w:pPr>
      <w:r w:rsidRPr="001920C5">
        <w:rPr>
          <w:rFonts w:ascii="Times New Roman" w:hAnsi="Times New Roman" w:cs="Times New Roman"/>
          <w:sz w:val="28"/>
          <w:szCs w:val="28"/>
        </w:rPr>
        <w:t xml:space="preserve">На финансирование раздела </w:t>
      </w:r>
      <w:r w:rsidRPr="001920C5">
        <w:rPr>
          <w:rFonts w:ascii="Times New Roman" w:hAnsi="Times New Roman" w:cs="Times New Roman"/>
          <w:b/>
          <w:i/>
          <w:sz w:val="28"/>
          <w:szCs w:val="28"/>
        </w:rPr>
        <w:t>«Здравоохранение»</w:t>
      </w:r>
      <w:r w:rsidRPr="001920C5">
        <w:rPr>
          <w:rFonts w:ascii="Times New Roman" w:hAnsi="Times New Roman" w:cs="Times New Roman"/>
          <w:sz w:val="28"/>
          <w:szCs w:val="28"/>
        </w:rPr>
        <w:t xml:space="preserve"> направлено 117 368,4 тыс. руб. или 93,4% от уточненных назначений (125 700,3 тыс. руб.).</w:t>
      </w:r>
    </w:p>
    <w:p w:rsidR="00AF27B6" w:rsidRDefault="00AF27B6" w:rsidP="00AF27B6">
      <w:pPr>
        <w:spacing w:after="0" w:line="240" w:lineRule="auto"/>
        <w:ind w:firstLine="709"/>
        <w:jc w:val="both"/>
        <w:rPr>
          <w:rFonts w:ascii="Times New Roman" w:hAnsi="Times New Roman" w:cs="Times New Roman"/>
          <w:sz w:val="28"/>
          <w:szCs w:val="28"/>
        </w:rPr>
      </w:pPr>
      <w:r w:rsidRPr="001920C5">
        <w:rPr>
          <w:rFonts w:ascii="Times New Roman" w:hAnsi="Times New Roman" w:cs="Times New Roman"/>
          <w:sz w:val="28"/>
          <w:szCs w:val="28"/>
        </w:rPr>
        <w:t xml:space="preserve">В соответствии с основной целью государственной политики на 2011 год, а именно сделать медицинскую помощь доступной, качественной, выработать у населения потребность соблюдения навыков здорового образа жизни, определены приоритетные задачи бюджетной политики Богучанского района и бюджетных расходов в сфере здравоохранения. </w:t>
      </w:r>
    </w:p>
    <w:p w:rsidR="00AF27B6" w:rsidRPr="001920C5" w:rsidRDefault="00AF27B6" w:rsidP="00AF27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Pr="001920C5">
        <w:rPr>
          <w:rFonts w:ascii="Times New Roman" w:hAnsi="Times New Roman" w:cs="Times New Roman"/>
          <w:sz w:val="28"/>
          <w:szCs w:val="28"/>
        </w:rPr>
        <w:t>ля повышения доступности и качества медицинской помощи, продолжено в 2011 году:</w:t>
      </w:r>
    </w:p>
    <w:p w:rsidR="00AF27B6" w:rsidRPr="009017C9" w:rsidRDefault="00AF27B6" w:rsidP="00AF27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17C9">
        <w:rPr>
          <w:rFonts w:ascii="Times New Roman" w:hAnsi="Times New Roman" w:cs="Times New Roman"/>
          <w:sz w:val="28"/>
          <w:szCs w:val="28"/>
        </w:rPr>
        <w:t>финансирование медицинской помощи, предоставляемой муниципальными учреждениями здравоохранения, в соответствии с Программой государственных гарантий оказания населению Богучанского район</w:t>
      </w:r>
      <w:r>
        <w:rPr>
          <w:rFonts w:ascii="Times New Roman" w:hAnsi="Times New Roman" w:cs="Times New Roman"/>
          <w:sz w:val="28"/>
          <w:szCs w:val="28"/>
        </w:rPr>
        <w:t>а бесплатной медицинской помощи;</w:t>
      </w:r>
    </w:p>
    <w:p w:rsidR="00AF27B6" w:rsidRPr="009017C9" w:rsidRDefault="00AF27B6" w:rsidP="00AF27B6">
      <w:pPr>
        <w:spacing w:after="0" w:line="240" w:lineRule="auto"/>
        <w:ind w:firstLine="709"/>
        <w:jc w:val="both"/>
        <w:rPr>
          <w:rFonts w:ascii="Times New Roman" w:hAnsi="Times New Roman" w:cs="Times New Roman"/>
          <w:sz w:val="28"/>
          <w:szCs w:val="28"/>
        </w:rPr>
      </w:pPr>
      <w:r w:rsidRPr="009017C9">
        <w:rPr>
          <w:rFonts w:ascii="Times New Roman" w:hAnsi="Times New Roman" w:cs="Times New Roman"/>
          <w:sz w:val="28"/>
          <w:szCs w:val="28"/>
        </w:rPr>
        <w:t>- финансирование на реализацию мероприятий региональной программы модернизации здр</w:t>
      </w:r>
      <w:r>
        <w:rPr>
          <w:rFonts w:ascii="Times New Roman" w:hAnsi="Times New Roman" w:cs="Times New Roman"/>
          <w:sz w:val="28"/>
          <w:szCs w:val="28"/>
        </w:rPr>
        <w:t>авоохранения (11</w:t>
      </w:r>
      <w:r w:rsidR="009E30F2">
        <w:rPr>
          <w:rFonts w:ascii="Times New Roman" w:hAnsi="Times New Roman" w:cs="Times New Roman"/>
          <w:sz w:val="28"/>
          <w:szCs w:val="28"/>
        </w:rPr>
        <w:t> </w:t>
      </w:r>
      <w:r>
        <w:rPr>
          <w:rFonts w:ascii="Times New Roman" w:hAnsi="Times New Roman" w:cs="Times New Roman"/>
          <w:sz w:val="28"/>
          <w:szCs w:val="28"/>
        </w:rPr>
        <w:t>002</w:t>
      </w:r>
      <w:r w:rsidR="009E30F2">
        <w:rPr>
          <w:rFonts w:ascii="Times New Roman" w:hAnsi="Times New Roman" w:cs="Times New Roman"/>
          <w:sz w:val="28"/>
          <w:szCs w:val="28"/>
        </w:rPr>
        <w:t>,0</w:t>
      </w:r>
      <w:r>
        <w:rPr>
          <w:rFonts w:ascii="Times New Roman" w:hAnsi="Times New Roman" w:cs="Times New Roman"/>
          <w:sz w:val="28"/>
          <w:szCs w:val="28"/>
        </w:rPr>
        <w:t xml:space="preserve"> тыс. руб.);</w:t>
      </w:r>
    </w:p>
    <w:p w:rsidR="00AF27B6" w:rsidRPr="009017C9" w:rsidRDefault="00AF27B6" w:rsidP="00AF27B6">
      <w:pPr>
        <w:spacing w:after="0" w:line="240" w:lineRule="auto"/>
        <w:ind w:firstLine="709"/>
        <w:jc w:val="both"/>
        <w:rPr>
          <w:rFonts w:ascii="Times New Roman" w:hAnsi="Times New Roman" w:cs="Times New Roman"/>
          <w:sz w:val="28"/>
          <w:szCs w:val="28"/>
        </w:rPr>
      </w:pPr>
      <w:r w:rsidRPr="009017C9">
        <w:rPr>
          <w:rFonts w:ascii="Times New Roman" w:hAnsi="Times New Roman" w:cs="Times New Roman"/>
          <w:sz w:val="28"/>
          <w:szCs w:val="28"/>
        </w:rPr>
        <w:t>- финансирование на реализацию мер социальной поддержки населения в части лекарственного обеспече</w:t>
      </w:r>
      <w:r>
        <w:rPr>
          <w:rFonts w:ascii="Times New Roman" w:hAnsi="Times New Roman" w:cs="Times New Roman"/>
          <w:sz w:val="28"/>
          <w:szCs w:val="28"/>
        </w:rPr>
        <w:t>ния отдельных категорий граждан;</w:t>
      </w:r>
    </w:p>
    <w:p w:rsidR="00AF27B6" w:rsidRPr="009017C9" w:rsidRDefault="00AF27B6" w:rsidP="00AF27B6">
      <w:pPr>
        <w:spacing w:after="0" w:line="240" w:lineRule="auto"/>
        <w:ind w:firstLine="709"/>
        <w:jc w:val="both"/>
        <w:rPr>
          <w:rFonts w:ascii="Times New Roman" w:hAnsi="Times New Roman" w:cs="Times New Roman"/>
          <w:sz w:val="28"/>
          <w:szCs w:val="28"/>
        </w:rPr>
      </w:pPr>
      <w:r w:rsidRPr="009017C9">
        <w:rPr>
          <w:rFonts w:ascii="Times New Roman" w:hAnsi="Times New Roman" w:cs="Times New Roman"/>
          <w:sz w:val="28"/>
          <w:szCs w:val="28"/>
        </w:rPr>
        <w:t>- повышение результативности оказания медицинской помощи посредством перевода учреждения здравоохранения на новую систему оплаты труда. Среднемесячная заработная плата на одну должность в 2011 году составила 15</w:t>
      </w:r>
      <w:r w:rsidR="009E30F2">
        <w:rPr>
          <w:rFonts w:ascii="Times New Roman" w:hAnsi="Times New Roman" w:cs="Times New Roman"/>
          <w:sz w:val="28"/>
          <w:szCs w:val="28"/>
        </w:rPr>
        <w:t> </w:t>
      </w:r>
      <w:r w:rsidRPr="009017C9">
        <w:rPr>
          <w:rFonts w:ascii="Times New Roman" w:hAnsi="Times New Roman" w:cs="Times New Roman"/>
          <w:sz w:val="28"/>
          <w:szCs w:val="28"/>
        </w:rPr>
        <w:t>642</w:t>
      </w:r>
      <w:r w:rsidR="009E30F2">
        <w:rPr>
          <w:rFonts w:ascii="Times New Roman" w:hAnsi="Times New Roman" w:cs="Times New Roman"/>
          <w:sz w:val="28"/>
          <w:szCs w:val="28"/>
        </w:rPr>
        <w:t>,0</w:t>
      </w:r>
      <w:r>
        <w:rPr>
          <w:rFonts w:ascii="Times New Roman" w:hAnsi="Times New Roman" w:cs="Times New Roman"/>
          <w:sz w:val="28"/>
          <w:szCs w:val="28"/>
        </w:rPr>
        <w:t xml:space="preserve"> рубля;</w:t>
      </w:r>
    </w:p>
    <w:p w:rsidR="00AF27B6" w:rsidRPr="009017C9" w:rsidRDefault="00AF27B6" w:rsidP="00AF27B6">
      <w:pPr>
        <w:spacing w:after="0" w:line="240" w:lineRule="auto"/>
        <w:ind w:firstLine="709"/>
        <w:jc w:val="both"/>
        <w:rPr>
          <w:rFonts w:ascii="Times New Roman" w:hAnsi="Times New Roman" w:cs="Times New Roman"/>
          <w:sz w:val="28"/>
          <w:szCs w:val="28"/>
        </w:rPr>
      </w:pPr>
      <w:r w:rsidRPr="009017C9">
        <w:rPr>
          <w:rFonts w:ascii="Times New Roman" w:hAnsi="Times New Roman" w:cs="Times New Roman"/>
          <w:sz w:val="28"/>
          <w:szCs w:val="28"/>
        </w:rPr>
        <w:t>- финансирование на укрепление ресурсной базы учреждений здравоохранения. В результате в лечебных подразделениях района были проведены капитальные ремонты на сумму 14 486,5 тыс. руб., приобретено основных средств на сумму 6 880,9 тыс. руб. За счет платных услуг, оказываемых в центральной районной больнице, приобретено медицинского и хозяйственного оборудования на сумму 2</w:t>
      </w:r>
      <w:r w:rsidR="009E30F2">
        <w:rPr>
          <w:rFonts w:ascii="Times New Roman" w:hAnsi="Times New Roman" w:cs="Times New Roman"/>
          <w:sz w:val="28"/>
          <w:szCs w:val="28"/>
        </w:rPr>
        <w:t> </w:t>
      </w:r>
      <w:r w:rsidRPr="009017C9">
        <w:rPr>
          <w:rFonts w:ascii="Times New Roman" w:hAnsi="Times New Roman" w:cs="Times New Roman"/>
          <w:sz w:val="28"/>
          <w:szCs w:val="28"/>
        </w:rPr>
        <w:t>200</w:t>
      </w:r>
      <w:r w:rsidR="009E30F2">
        <w:rPr>
          <w:rFonts w:ascii="Times New Roman" w:hAnsi="Times New Roman" w:cs="Times New Roman"/>
          <w:sz w:val="28"/>
          <w:szCs w:val="28"/>
        </w:rPr>
        <w:t>,0</w:t>
      </w:r>
      <w:r w:rsidRPr="009017C9">
        <w:rPr>
          <w:rFonts w:ascii="Times New Roman" w:hAnsi="Times New Roman" w:cs="Times New Roman"/>
          <w:sz w:val="28"/>
          <w:szCs w:val="28"/>
        </w:rPr>
        <w:t xml:space="preserve"> тыс. руб.</w:t>
      </w:r>
    </w:p>
    <w:p w:rsidR="00AF27B6" w:rsidRPr="00251304" w:rsidRDefault="00AF27B6" w:rsidP="00AF27B6">
      <w:pPr>
        <w:spacing w:after="0" w:line="240" w:lineRule="auto"/>
        <w:ind w:firstLine="709"/>
        <w:jc w:val="both"/>
        <w:rPr>
          <w:rFonts w:ascii="Times New Roman" w:hAnsi="Times New Roman" w:cs="Times New Roman"/>
          <w:color w:val="00B050"/>
          <w:sz w:val="28"/>
          <w:szCs w:val="28"/>
        </w:rPr>
      </w:pPr>
      <w:r w:rsidRPr="007C4900">
        <w:rPr>
          <w:rFonts w:ascii="Times New Roman" w:hAnsi="Times New Roman" w:cs="Times New Roman"/>
          <w:sz w:val="28"/>
          <w:szCs w:val="28"/>
        </w:rPr>
        <w:t>В</w:t>
      </w:r>
      <w:r>
        <w:rPr>
          <w:rFonts w:ascii="Times New Roman" w:hAnsi="Times New Roman" w:cs="Times New Roman"/>
          <w:sz w:val="28"/>
          <w:szCs w:val="28"/>
        </w:rPr>
        <w:t>о время</w:t>
      </w:r>
      <w:r w:rsidRPr="007C4900">
        <w:rPr>
          <w:rFonts w:ascii="Times New Roman" w:hAnsi="Times New Roman" w:cs="Times New Roman"/>
          <w:sz w:val="28"/>
          <w:szCs w:val="28"/>
        </w:rPr>
        <w:t xml:space="preserve"> проведения внешней проверки </w:t>
      </w:r>
      <w:r>
        <w:rPr>
          <w:rFonts w:ascii="Times New Roman" w:hAnsi="Times New Roman" w:cs="Times New Roman"/>
          <w:sz w:val="28"/>
          <w:szCs w:val="28"/>
        </w:rPr>
        <w:t xml:space="preserve">в 2011 году </w:t>
      </w:r>
      <w:r w:rsidRPr="007C4900">
        <w:rPr>
          <w:rFonts w:ascii="Times New Roman" w:hAnsi="Times New Roman" w:cs="Times New Roman"/>
          <w:sz w:val="28"/>
          <w:szCs w:val="28"/>
        </w:rPr>
        <w:t xml:space="preserve">в </w:t>
      </w:r>
      <w:r>
        <w:rPr>
          <w:rFonts w:ascii="Times New Roman" w:hAnsi="Times New Roman" w:cs="Times New Roman"/>
          <w:sz w:val="28"/>
          <w:szCs w:val="28"/>
        </w:rPr>
        <w:t>Богучанской ЦРБ</w:t>
      </w:r>
      <w:r w:rsidRPr="007C4900">
        <w:rPr>
          <w:rFonts w:ascii="Times New Roman" w:hAnsi="Times New Roman" w:cs="Times New Roman"/>
          <w:sz w:val="28"/>
          <w:szCs w:val="28"/>
        </w:rPr>
        <w:t xml:space="preserve"> осуществлен анализ использования бюджетных средств на проведение ремонтных работ</w:t>
      </w:r>
      <w:r>
        <w:rPr>
          <w:rFonts w:ascii="Times New Roman" w:hAnsi="Times New Roman" w:cs="Times New Roman"/>
          <w:sz w:val="28"/>
          <w:szCs w:val="28"/>
        </w:rPr>
        <w:t xml:space="preserve"> в зданиях ЦРБ, в результате которого установлено не обеспечение в полном объеме исполнения отдельных муниципальных контрактов, отмечены нарушения сроков поставки медицинского оборудования и непринятия мер со стороны руководства по их исполнению. </w:t>
      </w:r>
    </w:p>
    <w:p w:rsidR="00AF27B6" w:rsidRPr="009017C9" w:rsidRDefault="00AF27B6" w:rsidP="00AF27B6">
      <w:pPr>
        <w:spacing w:after="0" w:line="240" w:lineRule="auto"/>
        <w:ind w:firstLine="709"/>
        <w:jc w:val="both"/>
        <w:rPr>
          <w:rFonts w:ascii="Times New Roman" w:hAnsi="Times New Roman" w:cs="Times New Roman"/>
          <w:sz w:val="28"/>
          <w:szCs w:val="28"/>
        </w:rPr>
      </w:pPr>
      <w:r w:rsidRPr="009017C9">
        <w:rPr>
          <w:rFonts w:ascii="Times New Roman" w:hAnsi="Times New Roman" w:cs="Times New Roman"/>
          <w:sz w:val="28"/>
          <w:szCs w:val="28"/>
        </w:rPr>
        <w:t xml:space="preserve">На финансирование раздела </w:t>
      </w:r>
      <w:r w:rsidRPr="009017C9">
        <w:rPr>
          <w:rFonts w:ascii="Times New Roman" w:hAnsi="Times New Roman" w:cs="Times New Roman"/>
          <w:b/>
          <w:i/>
          <w:sz w:val="28"/>
          <w:szCs w:val="28"/>
        </w:rPr>
        <w:t>«Социальная политика»</w:t>
      </w:r>
      <w:r w:rsidRPr="009017C9">
        <w:rPr>
          <w:rFonts w:ascii="Times New Roman" w:hAnsi="Times New Roman" w:cs="Times New Roman"/>
          <w:sz w:val="28"/>
          <w:szCs w:val="28"/>
        </w:rPr>
        <w:t xml:space="preserve"> направлено 325 145,9 тыс. руб. или 97,1% от плановых назначений (334 953,8 тыс. руб.).</w:t>
      </w:r>
    </w:p>
    <w:p w:rsidR="00AF27B6" w:rsidRPr="009017C9" w:rsidRDefault="00AF27B6" w:rsidP="00AF27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Бюджетная политика </w:t>
      </w:r>
      <w:r w:rsidRPr="009017C9">
        <w:rPr>
          <w:rFonts w:ascii="Times New Roman" w:hAnsi="Times New Roman" w:cs="Times New Roman"/>
          <w:sz w:val="28"/>
          <w:szCs w:val="28"/>
        </w:rPr>
        <w:t xml:space="preserve"> района на 2011 год в области социальной защиты населения направлена на решение комплекса задач по повышению уровня и качества жизни населения района, на повышение качества и доступности социальных услуг с учетом адресного подхода, на обеспечение социальной стабильности, создание условий для позитивных структурных изменений в социальной сфере.</w:t>
      </w:r>
    </w:p>
    <w:p w:rsidR="00AF27B6" w:rsidRPr="009017C9" w:rsidRDefault="00AF27B6" w:rsidP="00AF27B6">
      <w:pPr>
        <w:spacing w:after="0" w:line="240" w:lineRule="auto"/>
        <w:ind w:firstLine="709"/>
        <w:jc w:val="both"/>
        <w:rPr>
          <w:rFonts w:ascii="Times New Roman" w:hAnsi="Times New Roman" w:cs="Times New Roman"/>
          <w:sz w:val="28"/>
          <w:szCs w:val="28"/>
        </w:rPr>
      </w:pPr>
      <w:r w:rsidRPr="009017C9">
        <w:rPr>
          <w:rFonts w:ascii="Times New Roman" w:hAnsi="Times New Roman" w:cs="Times New Roman"/>
          <w:sz w:val="28"/>
          <w:szCs w:val="28"/>
        </w:rPr>
        <w:t>Для решения поставленных задач в бюджете района на 2011 год предусматривались расходы:</w:t>
      </w:r>
    </w:p>
    <w:p w:rsidR="00AF27B6" w:rsidRPr="009017C9" w:rsidRDefault="00AF27B6" w:rsidP="00AF27B6">
      <w:pPr>
        <w:spacing w:after="0" w:line="240" w:lineRule="auto"/>
        <w:ind w:firstLine="709"/>
        <w:jc w:val="both"/>
        <w:rPr>
          <w:rFonts w:ascii="Times New Roman" w:hAnsi="Times New Roman" w:cs="Times New Roman"/>
          <w:sz w:val="28"/>
          <w:szCs w:val="28"/>
        </w:rPr>
      </w:pPr>
      <w:r w:rsidRPr="009017C9">
        <w:rPr>
          <w:rFonts w:ascii="Times New Roman" w:hAnsi="Times New Roman" w:cs="Times New Roman"/>
          <w:sz w:val="28"/>
          <w:szCs w:val="28"/>
        </w:rPr>
        <w:t>- на выплату пенсии за выслугу лет лицам, замещавшим должности муниципальной службы, в размере 922</w:t>
      </w:r>
      <w:r w:rsidR="009E30F2">
        <w:rPr>
          <w:rFonts w:ascii="Times New Roman" w:hAnsi="Times New Roman" w:cs="Times New Roman"/>
          <w:sz w:val="28"/>
          <w:szCs w:val="28"/>
        </w:rPr>
        <w:t>,0</w:t>
      </w:r>
      <w:r w:rsidRPr="009017C9">
        <w:rPr>
          <w:rFonts w:ascii="Times New Roman" w:hAnsi="Times New Roman" w:cs="Times New Roman"/>
          <w:sz w:val="28"/>
          <w:szCs w:val="28"/>
        </w:rPr>
        <w:t xml:space="preserve"> тыс. руб., освоено 99,2%;</w:t>
      </w:r>
    </w:p>
    <w:p w:rsidR="00AF27B6" w:rsidRPr="009017C9" w:rsidRDefault="00AF27B6" w:rsidP="00AF27B6">
      <w:pPr>
        <w:spacing w:after="0" w:line="240" w:lineRule="auto"/>
        <w:ind w:firstLine="709"/>
        <w:jc w:val="both"/>
        <w:rPr>
          <w:rFonts w:ascii="Times New Roman" w:hAnsi="Times New Roman" w:cs="Times New Roman"/>
          <w:sz w:val="28"/>
          <w:szCs w:val="28"/>
        </w:rPr>
      </w:pPr>
      <w:r w:rsidRPr="009017C9">
        <w:rPr>
          <w:rFonts w:ascii="Times New Roman" w:hAnsi="Times New Roman" w:cs="Times New Roman"/>
          <w:sz w:val="28"/>
          <w:szCs w:val="28"/>
        </w:rPr>
        <w:t>- на содержание Центра социального обслуживания населения в размере 21 676,5 тыс. руб., освоено 100%;</w:t>
      </w:r>
    </w:p>
    <w:p w:rsidR="00AF27B6" w:rsidRPr="009017C9" w:rsidRDefault="00AF27B6" w:rsidP="00AF27B6">
      <w:pPr>
        <w:spacing w:after="0" w:line="240" w:lineRule="auto"/>
        <w:ind w:firstLine="709"/>
        <w:jc w:val="both"/>
        <w:rPr>
          <w:rFonts w:ascii="Times New Roman" w:hAnsi="Times New Roman" w:cs="Times New Roman"/>
          <w:sz w:val="28"/>
          <w:szCs w:val="28"/>
        </w:rPr>
      </w:pPr>
      <w:r w:rsidRPr="009017C9">
        <w:rPr>
          <w:rFonts w:ascii="Times New Roman" w:hAnsi="Times New Roman" w:cs="Times New Roman"/>
          <w:sz w:val="28"/>
          <w:szCs w:val="28"/>
        </w:rPr>
        <w:t>- на денежные выплаты льготной категории населения Богучанского района в размере 254 789,1 тыс. руб., освоено 97,2%;</w:t>
      </w:r>
    </w:p>
    <w:p w:rsidR="00AF27B6" w:rsidRPr="009017C9" w:rsidRDefault="00AF27B6" w:rsidP="00AF27B6">
      <w:pPr>
        <w:spacing w:after="0" w:line="240" w:lineRule="auto"/>
        <w:ind w:firstLine="709"/>
        <w:jc w:val="both"/>
        <w:rPr>
          <w:rFonts w:ascii="Times New Roman" w:hAnsi="Times New Roman" w:cs="Times New Roman"/>
          <w:sz w:val="28"/>
          <w:szCs w:val="28"/>
        </w:rPr>
      </w:pPr>
      <w:r w:rsidRPr="009017C9">
        <w:rPr>
          <w:rFonts w:ascii="Times New Roman" w:hAnsi="Times New Roman" w:cs="Times New Roman"/>
          <w:sz w:val="28"/>
          <w:szCs w:val="28"/>
        </w:rPr>
        <w:t xml:space="preserve">- на компенсацию части родительской платы за содержание ребенка в государственных и муниципальных образовательных учреждениях, </w:t>
      </w:r>
      <w:r w:rsidRPr="009017C9">
        <w:rPr>
          <w:rFonts w:ascii="Times New Roman" w:hAnsi="Times New Roman" w:cs="Times New Roman"/>
          <w:sz w:val="28"/>
          <w:szCs w:val="28"/>
        </w:rPr>
        <w:lastRenderedPageBreak/>
        <w:t>реализующих основную общеобразовательную программу дошкольного образования в размере 5 012,7 тыс. руб., освоено 86,3%. Экономия средств сложилась в связи с отсутствием потребности;</w:t>
      </w:r>
    </w:p>
    <w:p w:rsidR="00AF27B6" w:rsidRPr="00480010" w:rsidRDefault="00AF27B6" w:rsidP="00AF27B6">
      <w:pPr>
        <w:spacing w:after="0" w:line="240" w:lineRule="auto"/>
        <w:ind w:firstLine="709"/>
        <w:jc w:val="both"/>
        <w:rPr>
          <w:rFonts w:ascii="Times New Roman" w:hAnsi="Times New Roman" w:cs="Times New Roman"/>
          <w:sz w:val="28"/>
          <w:szCs w:val="28"/>
        </w:rPr>
      </w:pPr>
      <w:r w:rsidRPr="009017C9">
        <w:rPr>
          <w:rFonts w:ascii="Times New Roman" w:hAnsi="Times New Roman" w:cs="Times New Roman"/>
          <w:sz w:val="28"/>
          <w:szCs w:val="28"/>
        </w:rPr>
        <w:t>- на обеспечение компенсационных выплат родителям, осуществляющим воспитание детей от 1,5 до 3 лет на дому в размере 31 </w:t>
      </w:r>
      <w:r w:rsidRPr="00480010">
        <w:rPr>
          <w:rFonts w:ascii="Times New Roman" w:hAnsi="Times New Roman" w:cs="Times New Roman"/>
          <w:sz w:val="28"/>
          <w:szCs w:val="28"/>
        </w:rPr>
        <w:t>891,8 тыс. руб., освоено 94,4%.</w:t>
      </w:r>
    </w:p>
    <w:p w:rsidR="00AF27B6" w:rsidRPr="00480010" w:rsidRDefault="00AF27B6" w:rsidP="00AF27B6">
      <w:pPr>
        <w:spacing w:after="0" w:line="240" w:lineRule="auto"/>
        <w:ind w:firstLine="709"/>
        <w:jc w:val="both"/>
        <w:rPr>
          <w:rFonts w:ascii="Times New Roman" w:hAnsi="Times New Roman" w:cs="Times New Roman"/>
          <w:sz w:val="28"/>
          <w:szCs w:val="28"/>
        </w:rPr>
      </w:pPr>
      <w:r w:rsidRPr="00480010">
        <w:rPr>
          <w:rFonts w:ascii="Times New Roman" w:hAnsi="Times New Roman" w:cs="Times New Roman"/>
          <w:sz w:val="28"/>
          <w:szCs w:val="28"/>
        </w:rPr>
        <w:t>По данному разделу социальные выплаты на компенсацию стоимости проезда беременным женщинам к месту проведения медицинских консультаций освоены на 2% в связи с ограничением права получения компенсации размером среднедушевого дохода.</w:t>
      </w:r>
    </w:p>
    <w:p w:rsidR="00AF27B6" w:rsidRPr="00480010" w:rsidRDefault="00AF27B6" w:rsidP="00AF27B6">
      <w:pPr>
        <w:spacing w:after="0" w:line="240" w:lineRule="auto"/>
        <w:ind w:firstLine="709"/>
        <w:jc w:val="both"/>
        <w:rPr>
          <w:rFonts w:ascii="Times New Roman" w:hAnsi="Times New Roman" w:cs="Times New Roman"/>
          <w:sz w:val="28"/>
          <w:szCs w:val="28"/>
        </w:rPr>
      </w:pPr>
      <w:r w:rsidRPr="00480010">
        <w:rPr>
          <w:rFonts w:ascii="Times New Roman" w:hAnsi="Times New Roman" w:cs="Times New Roman"/>
          <w:sz w:val="28"/>
          <w:szCs w:val="28"/>
        </w:rPr>
        <w:t>Компенсационные  выплаты отдельным категориям гражданам на возмещение расходов, связанных с установкой приборов учета энергоресурсов не освоены в полной сумме (183,3 тыс. руб.) в связи с непринятием единого решения участниками ТСЖ (п. Таежный).</w:t>
      </w:r>
    </w:p>
    <w:p w:rsidR="00AF27B6" w:rsidRPr="009017C9" w:rsidRDefault="00AF27B6" w:rsidP="00AF27B6">
      <w:pPr>
        <w:spacing w:after="0" w:line="240" w:lineRule="auto"/>
        <w:ind w:firstLine="709"/>
        <w:jc w:val="both"/>
        <w:rPr>
          <w:rFonts w:ascii="Times New Roman" w:hAnsi="Times New Roman" w:cs="Times New Roman"/>
          <w:sz w:val="28"/>
          <w:szCs w:val="28"/>
        </w:rPr>
      </w:pPr>
      <w:r w:rsidRPr="00480010">
        <w:rPr>
          <w:rFonts w:ascii="Times New Roman" w:hAnsi="Times New Roman" w:cs="Times New Roman"/>
          <w:sz w:val="28"/>
          <w:szCs w:val="28"/>
        </w:rPr>
        <w:t xml:space="preserve">На финансирование раздела </w:t>
      </w:r>
      <w:r w:rsidRPr="00480010">
        <w:rPr>
          <w:rFonts w:ascii="Times New Roman" w:hAnsi="Times New Roman" w:cs="Times New Roman"/>
          <w:b/>
          <w:i/>
          <w:sz w:val="28"/>
          <w:szCs w:val="28"/>
        </w:rPr>
        <w:t>«Физическая культура и спорт</w:t>
      </w:r>
      <w:r w:rsidRPr="009017C9">
        <w:rPr>
          <w:rFonts w:ascii="Times New Roman" w:hAnsi="Times New Roman" w:cs="Times New Roman"/>
          <w:b/>
          <w:i/>
          <w:sz w:val="28"/>
          <w:szCs w:val="28"/>
        </w:rPr>
        <w:t>»</w:t>
      </w:r>
      <w:r w:rsidRPr="009017C9">
        <w:rPr>
          <w:rFonts w:ascii="Times New Roman" w:hAnsi="Times New Roman" w:cs="Times New Roman"/>
          <w:sz w:val="28"/>
          <w:szCs w:val="28"/>
        </w:rPr>
        <w:t xml:space="preserve"> направлено 2</w:t>
      </w:r>
      <w:r w:rsidR="009E30F2">
        <w:rPr>
          <w:rFonts w:ascii="Times New Roman" w:hAnsi="Times New Roman" w:cs="Times New Roman"/>
          <w:sz w:val="28"/>
          <w:szCs w:val="28"/>
        </w:rPr>
        <w:t> </w:t>
      </w:r>
      <w:r w:rsidRPr="009017C9">
        <w:rPr>
          <w:rFonts w:ascii="Times New Roman" w:hAnsi="Times New Roman" w:cs="Times New Roman"/>
          <w:sz w:val="28"/>
          <w:szCs w:val="28"/>
        </w:rPr>
        <w:t>955</w:t>
      </w:r>
      <w:r w:rsidR="009E30F2">
        <w:rPr>
          <w:rFonts w:ascii="Times New Roman" w:hAnsi="Times New Roman" w:cs="Times New Roman"/>
          <w:sz w:val="28"/>
          <w:szCs w:val="28"/>
        </w:rPr>
        <w:t>,0</w:t>
      </w:r>
      <w:r w:rsidRPr="009017C9">
        <w:rPr>
          <w:rFonts w:ascii="Times New Roman" w:hAnsi="Times New Roman" w:cs="Times New Roman"/>
          <w:sz w:val="28"/>
          <w:szCs w:val="28"/>
        </w:rPr>
        <w:t xml:space="preserve"> тыс. руб. или 99,1% от уточненных назначений (2 980,4 тыс. руб.).</w:t>
      </w:r>
    </w:p>
    <w:p w:rsidR="00AF27B6" w:rsidRPr="009017C9" w:rsidRDefault="00AF27B6" w:rsidP="00AF27B6">
      <w:pPr>
        <w:spacing w:after="0" w:line="240" w:lineRule="auto"/>
        <w:ind w:firstLine="709"/>
        <w:jc w:val="both"/>
        <w:rPr>
          <w:rFonts w:ascii="Times New Roman" w:hAnsi="Times New Roman" w:cs="Times New Roman"/>
          <w:sz w:val="28"/>
          <w:szCs w:val="28"/>
        </w:rPr>
      </w:pPr>
      <w:r w:rsidRPr="009017C9">
        <w:rPr>
          <w:rFonts w:ascii="Times New Roman" w:hAnsi="Times New Roman" w:cs="Times New Roman"/>
          <w:sz w:val="28"/>
          <w:szCs w:val="28"/>
        </w:rPr>
        <w:t>Одним из приоритетных направлений</w:t>
      </w:r>
      <w:r>
        <w:rPr>
          <w:rFonts w:ascii="Times New Roman" w:hAnsi="Times New Roman" w:cs="Times New Roman"/>
          <w:sz w:val="28"/>
          <w:szCs w:val="28"/>
        </w:rPr>
        <w:t xml:space="preserve"> бюджетной политики</w:t>
      </w:r>
      <w:r w:rsidRPr="009017C9">
        <w:rPr>
          <w:rFonts w:ascii="Times New Roman" w:hAnsi="Times New Roman" w:cs="Times New Roman"/>
          <w:sz w:val="28"/>
          <w:szCs w:val="28"/>
        </w:rPr>
        <w:t xml:space="preserve"> района в области физической культуры и спорта является пропаганда здорового образа жизни, создание условий для занятий физической культуры и спорта, строительство спортивных сооружений. </w:t>
      </w:r>
    </w:p>
    <w:p w:rsidR="00AF27B6" w:rsidRPr="009017C9" w:rsidRDefault="00AF27B6" w:rsidP="00AF27B6">
      <w:pPr>
        <w:spacing w:after="0" w:line="240" w:lineRule="auto"/>
        <w:ind w:firstLine="709"/>
        <w:jc w:val="both"/>
        <w:rPr>
          <w:rFonts w:ascii="Times New Roman" w:hAnsi="Times New Roman" w:cs="Times New Roman"/>
          <w:sz w:val="28"/>
          <w:szCs w:val="28"/>
        </w:rPr>
      </w:pPr>
      <w:r w:rsidRPr="009017C9">
        <w:rPr>
          <w:rFonts w:ascii="Times New Roman" w:hAnsi="Times New Roman" w:cs="Times New Roman"/>
          <w:sz w:val="28"/>
          <w:szCs w:val="28"/>
        </w:rPr>
        <w:t>На 2011-2013 годы вновь принята долгосрочная целевая программа «Развитие физической культуры и спорта в Богучанском районе», цель которой – повышение роли физической культуры и спорта в формировании здорового образа жизни населения Богучанского района</w:t>
      </w:r>
      <w:r>
        <w:rPr>
          <w:rFonts w:ascii="Times New Roman" w:hAnsi="Times New Roman" w:cs="Times New Roman"/>
          <w:color w:val="00B050"/>
          <w:sz w:val="28"/>
          <w:szCs w:val="28"/>
        </w:rPr>
        <w:t xml:space="preserve">. </w:t>
      </w:r>
      <w:r w:rsidRPr="009017C9">
        <w:rPr>
          <w:rFonts w:ascii="Times New Roman" w:hAnsi="Times New Roman" w:cs="Times New Roman"/>
          <w:sz w:val="28"/>
          <w:szCs w:val="28"/>
        </w:rPr>
        <w:t>В рамках этой программы израсходованы бюджетные средства на проведение спортивных мероприятий и участие в соревнованиях в размере 1 422,4 тыс. руб. и на приобретение спортивного инвентаря и оборудования в размере 497,8 тыс. руб.</w:t>
      </w:r>
    </w:p>
    <w:p w:rsidR="00AF27B6" w:rsidRDefault="00AF27B6" w:rsidP="00AF27B6">
      <w:pPr>
        <w:spacing w:after="0" w:line="240" w:lineRule="auto"/>
        <w:ind w:firstLine="709"/>
        <w:jc w:val="both"/>
        <w:rPr>
          <w:rFonts w:ascii="Times New Roman" w:hAnsi="Times New Roman" w:cs="Times New Roman"/>
          <w:sz w:val="28"/>
          <w:szCs w:val="28"/>
        </w:rPr>
      </w:pPr>
      <w:r w:rsidRPr="009017C9">
        <w:rPr>
          <w:rFonts w:ascii="Times New Roman" w:hAnsi="Times New Roman" w:cs="Times New Roman"/>
          <w:sz w:val="28"/>
          <w:szCs w:val="28"/>
        </w:rPr>
        <w:t>За счет субсидий из краевого бюджета в сумме 900</w:t>
      </w:r>
      <w:r w:rsidR="009E30F2">
        <w:rPr>
          <w:rFonts w:ascii="Times New Roman" w:hAnsi="Times New Roman" w:cs="Times New Roman"/>
          <w:sz w:val="28"/>
          <w:szCs w:val="28"/>
        </w:rPr>
        <w:t>,0</w:t>
      </w:r>
      <w:r w:rsidRPr="009017C9">
        <w:rPr>
          <w:rFonts w:ascii="Times New Roman" w:hAnsi="Times New Roman" w:cs="Times New Roman"/>
          <w:sz w:val="28"/>
          <w:szCs w:val="28"/>
        </w:rPr>
        <w:t xml:space="preserve"> тыс. руб. дополнительно приобрели спортивное оборудование и инвентарь, кроме того, направили данные </w:t>
      </w:r>
      <w:r w:rsidRPr="006A40B1">
        <w:rPr>
          <w:rFonts w:ascii="Times New Roman" w:hAnsi="Times New Roman" w:cs="Times New Roman"/>
          <w:sz w:val="28"/>
          <w:szCs w:val="28"/>
        </w:rPr>
        <w:t>бюджетные</w:t>
      </w:r>
      <w:r w:rsidRPr="006A40B1">
        <w:rPr>
          <w:rFonts w:ascii="Times New Roman" w:hAnsi="Times New Roman" w:cs="Times New Roman"/>
          <w:b/>
          <w:i/>
          <w:sz w:val="28"/>
          <w:szCs w:val="28"/>
        </w:rPr>
        <w:t xml:space="preserve"> </w:t>
      </w:r>
      <w:r w:rsidRPr="006A40B1">
        <w:rPr>
          <w:rFonts w:ascii="Times New Roman" w:hAnsi="Times New Roman" w:cs="Times New Roman"/>
          <w:sz w:val="28"/>
          <w:szCs w:val="28"/>
        </w:rPr>
        <w:t>средства</w:t>
      </w:r>
      <w:r w:rsidRPr="009017C9">
        <w:rPr>
          <w:rFonts w:ascii="Times New Roman" w:hAnsi="Times New Roman" w:cs="Times New Roman"/>
          <w:sz w:val="28"/>
          <w:szCs w:val="28"/>
        </w:rPr>
        <w:t xml:space="preserve"> на социальные выплаты инструкторам и на организацию и проведение мероприятий спортивными клубами Богучанского района.</w:t>
      </w:r>
    </w:p>
    <w:p w:rsidR="00AF27B6" w:rsidRPr="001D409E" w:rsidRDefault="00AF27B6" w:rsidP="00AF27B6">
      <w:pPr>
        <w:spacing w:after="0" w:line="240" w:lineRule="auto"/>
        <w:ind w:firstLine="709"/>
        <w:jc w:val="both"/>
        <w:rPr>
          <w:rFonts w:ascii="Times New Roman" w:hAnsi="Times New Roman" w:cs="Times New Roman"/>
          <w:sz w:val="20"/>
          <w:szCs w:val="20"/>
        </w:rPr>
      </w:pPr>
    </w:p>
    <w:p w:rsidR="00AF27B6" w:rsidRPr="001D409E" w:rsidRDefault="00AF27B6" w:rsidP="001D409E">
      <w:pPr>
        <w:spacing w:after="0" w:line="240" w:lineRule="auto"/>
        <w:jc w:val="center"/>
        <w:rPr>
          <w:rFonts w:ascii="Times New Roman" w:hAnsi="Times New Roman" w:cs="Times New Roman"/>
          <w:b/>
          <w:sz w:val="28"/>
          <w:szCs w:val="28"/>
        </w:rPr>
      </w:pPr>
      <w:r w:rsidRPr="001D409E">
        <w:rPr>
          <w:rFonts w:ascii="Times New Roman" w:hAnsi="Times New Roman" w:cs="Times New Roman"/>
          <w:b/>
          <w:sz w:val="28"/>
          <w:szCs w:val="28"/>
        </w:rPr>
        <w:t xml:space="preserve">Использование средств резервного фонда </w:t>
      </w:r>
    </w:p>
    <w:p w:rsidR="009E30F2" w:rsidRPr="001D409E" w:rsidRDefault="009E30F2" w:rsidP="00AF27B6">
      <w:pPr>
        <w:spacing w:after="0" w:line="240" w:lineRule="auto"/>
        <w:ind w:firstLine="709"/>
        <w:jc w:val="center"/>
        <w:rPr>
          <w:rFonts w:ascii="Times New Roman" w:hAnsi="Times New Roman" w:cs="Times New Roman"/>
          <w:b/>
          <w:i/>
          <w:sz w:val="20"/>
          <w:szCs w:val="20"/>
        </w:rPr>
      </w:pPr>
    </w:p>
    <w:p w:rsidR="00AF27B6" w:rsidRPr="009017C9" w:rsidRDefault="00AF27B6" w:rsidP="00AF27B6">
      <w:pPr>
        <w:spacing w:after="0"/>
        <w:ind w:firstLine="709"/>
        <w:jc w:val="both"/>
        <w:rPr>
          <w:rFonts w:ascii="Times New Roman" w:hAnsi="Times New Roman" w:cs="Times New Roman"/>
          <w:sz w:val="28"/>
          <w:szCs w:val="28"/>
        </w:rPr>
      </w:pPr>
      <w:r w:rsidRPr="009017C9">
        <w:rPr>
          <w:rFonts w:ascii="Times New Roman" w:hAnsi="Times New Roman" w:cs="Times New Roman"/>
          <w:sz w:val="28"/>
          <w:szCs w:val="28"/>
        </w:rPr>
        <w:t>Резервный фонд администрации Богучанского района, созданный для финансирования непредвиденных расходов и мероприятий, имеющих важное общественное и (или) социально-экономическое значение для район</w:t>
      </w:r>
      <w:r>
        <w:rPr>
          <w:rFonts w:ascii="Times New Roman" w:hAnsi="Times New Roman" w:cs="Times New Roman"/>
          <w:sz w:val="28"/>
          <w:szCs w:val="28"/>
        </w:rPr>
        <w:t xml:space="preserve">а, предусмотрен в </w:t>
      </w:r>
      <w:r w:rsidRPr="009017C9">
        <w:rPr>
          <w:rFonts w:ascii="Times New Roman" w:hAnsi="Times New Roman" w:cs="Times New Roman"/>
          <w:sz w:val="28"/>
          <w:szCs w:val="28"/>
        </w:rPr>
        <w:t>решении о районном бюджете на 2011 год в размере 2</w:t>
      </w:r>
      <w:r w:rsidR="009E30F2">
        <w:rPr>
          <w:rFonts w:ascii="Times New Roman" w:hAnsi="Times New Roman" w:cs="Times New Roman"/>
          <w:sz w:val="28"/>
          <w:szCs w:val="28"/>
        </w:rPr>
        <w:t> </w:t>
      </w:r>
      <w:r w:rsidRPr="009017C9">
        <w:rPr>
          <w:rFonts w:ascii="Times New Roman" w:hAnsi="Times New Roman" w:cs="Times New Roman"/>
          <w:sz w:val="28"/>
          <w:szCs w:val="28"/>
        </w:rPr>
        <w:t>000</w:t>
      </w:r>
      <w:r w:rsidR="009E30F2">
        <w:rPr>
          <w:rFonts w:ascii="Times New Roman" w:hAnsi="Times New Roman" w:cs="Times New Roman"/>
          <w:sz w:val="28"/>
          <w:szCs w:val="28"/>
        </w:rPr>
        <w:t>,0</w:t>
      </w:r>
      <w:r>
        <w:rPr>
          <w:rFonts w:ascii="Times New Roman" w:hAnsi="Times New Roman" w:cs="Times New Roman"/>
          <w:sz w:val="28"/>
          <w:szCs w:val="28"/>
        </w:rPr>
        <w:t xml:space="preserve"> тыс.</w:t>
      </w:r>
      <w:r w:rsidRPr="009017C9">
        <w:rPr>
          <w:rFonts w:ascii="Times New Roman" w:hAnsi="Times New Roman" w:cs="Times New Roman"/>
          <w:sz w:val="28"/>
          <w:szCs w:val="28"/>
        </w:rPr>
        <w:t xml:space="preserve"> руб</w:t>
      </w:r>
      <w:r>
        <w:rPr>
          <w:rFonts w:ascii="Times New Roman" w:hAnsi="Times New Roman" w:cs="Times New Roman"/>
          <w:sz w:val="28"/>
          <w:szCs w:val="28"/>
        </w:rPr>
        <w:t>.</w:t>
      </w:r>
      <w:r w:rsidRPr="009017C9">
        <w:rPr>
          <w:rFonts w:ascii="Times New Roman" w:hAnsi="Times New Roman" w:cs="Times New Roman"/>
          <w:sz w:val="28"/>
          <w:szCs w:val="28"/>
        </w:rPr>
        <w:t xml:space="preserve">, что не противоречит установленному статьей 81 Бюджетного кодекса и пункту 3 Положения о порядке расходования средств резервного фонда администрации Богучанского района, утвержденного постановлением </w:t>
      </w:r>
      <w:r w:rsidRPr="009017C9">
        <w:rPr>
          <w:rFonts w:ascii="Times New Roman" w:hAnsi="Times New Roman" w:cs="Times New Roman"/>
          <w:sz w:val="28"/>
          <w:szCs w:val="28"/>
        </w:rPr>
        <w:lastRenderedPageBreak/>
        <w:t>администрации Богучанского района от 31.12.2010 № 1833-п</w:t>
      </w:r>
      <w:r>
        <w:rPr>
          <w:rFonts w:ascii="Times New Roman" w:hAnsi="Times New Roman" w:cs="Times New Roman"/>
          <w:sz w:val="28"/>
          <w:szCs w:val="28"/>
        </w:rPr>
        <w:t xml:space="preserve"> (далее - П</w:t>
      </w:r>
      <w:r w:rsidRPr="009017C9">
        <w:rPr>
          <w:rFonts w:ascii="Times New Roman" w:hAnsi="Times New Roman" w:cs="Times New Roman"/>
          <w:sz w:val="28"/>
          <w:szCs w:val="28"/>
        </w:rPr>
        <w:t>оряд</w:t>
      </w:r>
      <w:r>
        <w:rPr>
          <w:rFonts w:ascii="Times New Roman" w:hAnsi="Times New Roman" w:cs="Times New Roman"/>
          <w:sz w:val="28"/>
          <w:szCs w:val="28"/>
        </w:rPr>
        <w:t>о</w:t>
      </w:r>
      <w:r w:rsidRPr="009017C9">
        <w:rPr>
          <w:rFonts w:ascii="Times New Roman" w:hAnsi="Times New Roman" w:cs="Times New Roman"/>
          <w:sz w:val="28"/>
          <w:szCs w:val="28"/>
        </w:rPr>
        <w:t>к</w:t>
      </w:r>
      <w:r>
        <w:rPr>
          <w:rFonts w:ascii="Times New Roman" w:hAnsi="Times New Roman" w:cs="Times New Roman"/>
          <w:sz w:val="28"/>
          <w:szCs w:val="28"/>
        </w:rPr>
        <w:t>)</w:t>
      </w:r>
      <w:r w:rsidRPr="009017C9">
        <w:rPr>
          <w:rFonts w:ascii="Times New Roman" w:hAnsi="Times New Roman" w:cs="Times New Roman"/>
          <w:sz w:val="28"/>
          <w:szCs w:val="28"/>
        </w:rPr>
        <w:t>, допустимого размера средств резервного фонда.</w:t>
      </w:r>
    </w:p>
    <w:p w:rsidR="00AF27B6" w:rsidRPr="00480010" w:rsidRDefault="00AF27B6" w:rsidP="00AF27B6">
      <w:pPr>
        <w:spacing w:after="0"/>
        <w:ind w:firstLine="709"/>
        <w:jc w:val="both"/>
        <w:rPr>
          <w:rFonts w:ascii="Times New Roman" w:hAnsi="Times New Roman" w:cs="Times New Roman"/>
          <w:b/>
          <w:sz w:val="28"/>
          <w:szCs w:val="28"/>
        </w:rPr>
      </w:pPr>
      <w:r w:rsidRPr="009017C9">
        <w:rPr>
          <w:rFonts w:ascii="Times New Roman" w:hAnsi="Times New Roman" w:cs="Times New Roman"/>
          <w:sz w:val="28"/>
          <w:szCs w:val="28"/>
        </w:rPr>
        <w:t xml:space="preserve">Выделение средств из резервного фонда администрации Богучанского района производилось в соответствии </w:t>
      </w:r>
      <w:r>
        <w:rPr>
          <w:rFonts w:ascii="Times New Roman" w:hAnsi="Times New Roman" w:cs="Times New Roman"/>
          <w:sz w:val="28"/>
          <w:szCs w:val="28"/>
        </w:rPr>
        <w:t>П</w:t>
      </w:r>
      <w:r w:rsidRPr="009017C9">
        <w:rPr>
          <w:rFonts w:ascii="Times New Roman" w:hAnsi="Times New Roman" w:cs="Times New Roman"/>
          <w:sz w:val="28"/>
          <w:szCs w:val="28"/>
        </w:rPr>
        <w:t>орядк</w:t>
      </w:r>
      <w:r>
        <w:rPr>
          <w:rFonts w:ascii="Times New Roman" w:hAnsi="Times New Roman" w:cs="Times New Roman"/>
          <w:sz w:val="28"/>
          <w:szCs w:val="28"/>
        </w:rPr>
        <w:t>ом</w:t>
      </w:r>
      <w:r w:rsidRPr="009017C9">
        <w:rPr>
          <w:rFonts w:ascii="Times New Roman" w:hAnsi="Times New Roman" w:cs="Times New Roman"/>
          <w:sz w:val="28"/>
          <w:szCs w:val="28"/>
        </w:rPr>
        <w:t xml:space="preserve"> расходования</w:t>
      </w:r>
      <w:r>
        <w:rPr>
          <w:rFonts w:ascii="Times New Roman" w:hAnsi="Times New Roman" w:cs="Times New Roman"/>
          <w:sz w:val="28"/>
          <w:szCs w:val="28"/>
        </w:rPr>
        <w:t xml:space="preserve"> вышеуказанных</w:t>
      </w:r>
      <w:r w:rsidRPr="009017C9">
        <w:rPr>
          <w:rFonts w:ascii="Times New Roman" w:hAnsi="Times New Roman" w:cs="Times New Roman"/>
          <w:sz w:val="28"/>
          <w:szCs w:val="28"/>
        </w:rPr>
        <w:t xml:space="preserve"> </w:t>
      </w:r>
      <w:r w:rsidRPr="00480010">
        <w:rPr>
          <w:rFonts w:ascii="Times New Roman" w:hAnsi="Times New Roman" w:cs="Times New Roman"/>
          <w:sz w:val="28"/>
          <w:szCs w:val="28"/>
        </w:rPr>
        <w:t>средств</w:t>
      </w:r>
      <w:r>
        <w:rPr>
          <w:rFonts w:ascii="Times New Roman" w:hAnsi="Times New Roman" w:cs="Times New Roman"/>
          <w:sz w:val="28"/>
          <w:szCs w:val="28"/>
        </w:rPr>
        <w:t>.</w:t>
      </w:r>
    </w:p>
    <w:p w:rsidR="00AF27B6" w:rsidRPr="009017C9" w:rsidRDefault="00AF27B6" w:rsidP="00AF27B6">
      <w:pPr>
        <w:spacing w:after="0"/>
        <w:ind w:firstLine="709"/>
        <w:jc w:val="both"/>
        <w:rPr>
          <w:rFonts w:ascii="Times New Roman" w:hAnsi="Times New Roman" w:cs="Times New Roman"/>
          <w:sz w:val="28"/>
          <w:szCs w:val="28"/>
        </w:rPr>
      </w:pPr>
      <w:r w:rsidRPr="009017C9">
        <w:rPr>
          <w:rFonts w:ascii="Times New Roman" w:hAnsi="Times New Roman" w:cs="Times New Roman"/>
          <w:sz w:val="28"/>
          <w:szCs w:val="28"/>
        </w:rPr>
        <w:t xml:space="preserve">В течение анализируемого </w:t>
      </w:r>
      <w:r>
        <w:rPr>
          <w:rFonts w:ascii="Times New Roman" w:hAnsi="Times New Roman" w:cs="Times New Roman"/>
          <w:sz w:val="28"/>
          <w:szCs w:val="28"/>
        </w:rPr>
        <w:t>периода</w:t>
      </w:r>
      <w:r w:rsidRPr="009017C9">
        <w:rPr>
          <w:rFonts w:ascii="Times New Roman" w:hAnsi="Times New Roman" w:cs="Times New Roman"/>
          <w:sz w:val="28"/>
          <w:szCs w:val="28"/>
        </w:rPr>
        <w:t xml:space="preserve"> по состоянию на 31.12.2011 года освоено вышеуказанных средств в размере 1</w:t>
      </w:r>
      <w:r>
        <w:rPr>
          <w:rFonts w:ascii="Times New Roman" w:hAnsi="Times New Roman" w:cs="Times New Roman"/>
          <w:sz w:val="28"/>
          <w:szCs w:val="28"/>
        </w:rPr>
        <w:t> </w:t>
      </w:r>
      <w:r w:rsidRPr="009017C9">
        <w:rPr>
          <w:rFonts w:ascii="Times New Roman" w:hAnsi="Times New Roman" w:cs="Times New Roman"/>
          <w:sz w:val="28"/>
          <w:szCs w:val="28"/>
        </w:rPr>
        <w:t>955</w:t>
      </w:r>
      <w:r>
        <w:rPr>
          <w:rFonts w:ascii="Times New Roman" w:hAnsi="Times New Roman" w:cs="Times New Roman"/>
          <w:sz w:val="28"/>
          <w:szCs w:val="28"/>
        </w:rPr>
        <w:t xml:space="preserve">,2 тыс. </w:t>
      </w:r>
      <w:r w:rsidRPr="009017C9">
        <w:rPr>
          <w:rFonts w:ascii="Times New Roman" w:hAnsi="Times New Roman" w:cs="Times New Roman"/>
          <w:sz w:val="28"/>
          <w:szCs w:val="28"/>
        </w:rPr>
        <w:t>руб</w:t>
      </w:r>
      <w:r>
        <w:rPr>
          <w:rFonts w:ascii="Times New Roman" w:hAnsi="Times New Roman" w:cs="Times New Roman"/>
          <w:sz w:val="28"/>
          <w:szCs w:val="28"/>
        </w:rPr>
        <w:t>.</w:t>
      </w:r>
      <w:r w:rsidRPr="009017C9">
        <w:rPr>
          <w:rFonts w:ascii="Times New Roman" w:hAnsi="Times New Roman" w:cs="Times New Roman"/>
          <w:sz w:val="28"/>
          <w:szCs w:val="28"/>
        </w:rPr>
        <w:t xml:space="preserve"> на следующие цели:</w:t>
      </w:r>
    </w:p>
    <w:p w:rsidR="00AF27B6" w:rsidRPr="009017C9" w:rsidRDefault="00AF27B6" w:rsidP="00AF27B6">
      <w:pPr>
        <w:spacing w:after="0"/>
        <w:ind w:firstLine="709"/>
        <w:jc w:val="both"/>
        <w:rPr>
          <w:rFonts w:ascii="Times New Roman" w:hAnsi="Times New Roman" w:cs="Times New Roman"/>
          <w:sz w:val="28"/>
          <w:szCs w:val="28"/>
        </w:rPr>
      </w:pPr>
      <w:r w:rsidRPr="009017C9">
        <w:rPr>
          <w:rFonts w:ascii="Times New Roman" w:hAnsi="Times New Roman" w:cs="Times New Roman"/>
          <w:sz w:val="28"/>
          <w:szCs w:val="28"/>
        </w:rPr>
        <w:t>- на обеспечение комплексного питания и оплату услуг по проживанию членов экипажей воздушных судов, согласно постановлению администрации Богучанского района от 02.06.2011 №765-п и от 24.06.2011 №866-п соответственно;</w:t>
      </w:r>
    </w:p>
    <w:p w:rsidR="00AF27B6" w:rsidRPr="009017C9" w:rsidRDefault="00AF27B6" w:rsidP="00AF27B6">
      <w:pPr>
        <w:spacing w:after="0"/>
        <w:ind w:firstLine="709"/>
        <w:jc w:val="both"/>
        <w:rPr>
          <w:rFonts w:ascii="Times New Roman" w:hAnsi="Times New Roman" w:cs="Times New Roman"/>
          <w:sz w:val="28"/>
          <w:szCs w:val="28"/>
        </w:rPr>
      </w:pPr>
      <w:r w:rsidRPr="009017C9">
        <w:rPr>
          <w:rFonts w:ascii="Times New Roman" w:hAnsi="Times New Roman" w:cs="Times New Roman"/>
          <w:sz w:val="28"/>
          <w:szCs w:val="28"/>
        </w:rPr>
        <w:t>- на приобретение хозяйственного инвентаря и продуктов питания для подразделения МЧС, согласно постановлению администрации Богучанского района от 15.06.2011 № 814-п и от 07.09.2011 № 1237-п соответственно;</w:t>
      </w:r>
    </w:p>
    <w:p w:rsidR="00AF27B6" w:rsidRPr="009017C9" w:rsidRDefault="00AF27B6" w:rsidP="00AF27B6">
      <w:pPr>
        <w:spacing w:after="0"/>
        <w:ind w:firstLine="709"/>
        <w:jc w:val="both"/>
        <w:rPr>
          <w:rFonts w:ascii="Times New Roman" w:hAnsi="Times New Roman" w:cs="Times New Roman"/>
          <w:sz w:val="28"/>
          <w:szCs w:val="28"/>
        </w:rPr>
      </w:pPr>
      <w:r w:rsidRPr="009017C9">
        <w:rPr>
          <w:rFonts w:ascii="Times New Roman" w:hAnsi="Times New Roman" w:cs="Times New Roman"/>
          <w:sz w:val="28"/>
          <w:szCs w:val="28"/>
        </w:rPr>
        <w:t>- на проведение аварийно-восстановительных работ в здании котельной № 21 п.Красногорьевский, согласно постановления администрации Богучанского района от 26.08.2011 № 1174-п;</w:t>
      </w:r>
    </w:p>
    <w:p w:rsidR="00AF27B6" w:rsidRDefault="00AF27B6" w:rsidP="00AF27B6">
      <w:pPr>
        <w:spacing w:after="0"/>
        <w:ind w:firstLine="709"/>
        <w:jc w:val="both"/>
        <w:rPr>
          <w:rFonts w:ascii="Times New Roman" w:hAnsi="Times New Roman" w:cs="Times New Roman"/>
          <w:sz w:val="28"/>
          <w:szCs w:val="28"/>
        </w:rPr>
      </w:pPr>
      <w:r w:rsidRPr="009017C9">
        <w:rPr>
          <w:rFonts w:ascii="Times New Roman" w:hAnsi="Times New Roman" w:cs="Times New Roman"/>
          <w:sz w:val="28"/>
          <w:szCs w:val="28"/>
        </w:rPr>
        <w:t>- на проведение аварийно-восстановительных работ в здании Осиновомысской участковой больницы, по замене дымовой трубы в котельной № 50 п. Октябрьский и по ремонту кровли библиотеки п. Манзя, согласно постановления администрации Богучанского района от 30.08.2011 № 1197-п.</w:t>
      </w:r>
    </w:p>
    <w:p w:rsidR="001D409E" w:rsidRPr="001D409E" w:rsidRDefault="001D409E" w:rsidP="00AF27B6">
      <w:pPr>
        <w:spacing w:after="0"/>
        <w:ind w:firstLine="709"/>
        <w:jc w:val="both"/>
        <w:rPr>
          <w:rFonts w:ascii="Times New Roman" w:hAnsi="Times New Roman" w:cs="Times New Roman"/>
          <w:sz w:val="20"/>
          <w:szCs w:val="20"/>
        </w:rPr>
      </w:pPr>
    </w:p>
    <w:p w:rsidR="00AF27B6" w:rsidRPr="001D409E" w:rsidRDefault="00AF27B6" w:rsidP="001D409E">
      <w:pPr>
        <w:spacing w:after="0"/>
        <w:jc w:val="center"/>
        <w:rPr>
          <w:rFonts w:ascii="Times New Roman" w:hAnsi="Times New Roman" w:cs="Times New Roman"/>
          <w:b/>
          <w:sz w:val="28"/>
          <w:szCs w:val="28"/>
        </w:rPr>
      </w:pPr>
      <w:r w:rsidRPr="001D409E">
        <w:rPr>
          <w:rFonts w:ascii="Times New Roman" w:hAnsi="Times New Roman" w:cs="Times New Roman"/>
          <w:b/>
          <w:sz w:val="28"/>
          <w:szCs w:val="28"/>
        </w:rPr>
        <w:t>Межбюджетные трансферты</w:t>
      </w:r>
    </w:p>
    <w:p w:rsidR="009E30F2" w:rsidRPr="001D409E" w:rsidRDefault="009E30F2" w:rsidP="00AF27B6">
      <w:pPr>
        <w:spacing w:after="0"/>
        <w:ind w:firstLine="709"/>
        <w:jc w:val="center"/>
        <w:rPr>
          <w:rFonts w:ascii="Times New Roman" w:hAnsi="Times New Roman" w:cs="Times New Roman"/>
          <w:b/>
          <w:i/>
          <w:sz w:val="20"/>
          <w:szCs w:val="20"/>
        </w:rPr>
      </w:pPr>
    </w:p>
    <w:p w:rsidR="00AF27B6" w:rsidRPr="009017C9" w:rsidRDefault="00AF27B6" w:rsidP="00AF27B6">
      <w:pPr>
        <w:ind w:firstLine="709"/>
        <w:contextualSpacing/>
        <w:jc w:val="both"/>
        <w:rPr>
          <w:rFonts w:ascii="Times New Roman" w:hAnsi="Times New Roman" w:cs="Times New Roman"/>
          <w:sz w:val="28"/>
          <w:szCs w:val="28"/>
        </w:rPr>
      </w:pPr>
      <w:r w:rsidRPr="009017C9">
        <w:rPr>
          <w:rFonts w:ascii="Times New Roman" w:hAnsi="Times New Roman" w:cs="Times New Roman"/>
          <w:sz w:val="28"/>
          <w:szCs w:val="28"/>
        </w:rPr>
        <w:t>Межбюджетные трансферты в районном бюджете утверждены  на 2011 год в размере 58</w:t>
      </w:r>
      <w:r>
        <w:rPr>
          <w:rFonts w:ascii="Times New Roman" w:hAnsi="Times New Roman" w:cs="Times New Roman"/>
          <w:sz w:val="28"/>
          <w:szCs w:val="28"/>
        </w:rPr>
        <w:t xml:space="preserve"> </w:t>
      </w:r>
      <w:r w:rsidRPr="009017C9">
        <w:rPr>
          <w:rFonts w:ascii="Times New Roman" w:hAnsi="Times New Roman" w:cs="Times New Roman"/>
          <w:sz w:val="28"/>
          <w:szCs w:val="28"/>
        </w:rPr>
        <w:t>090,6 тыс</w:t>
      </w:r>
      <w:r>
        <w:rPr>
          <w:rFonts w:ascii="Times New Roman" w:hAnsi="Times New Roman" w:cs="Times New Roman"/>
          <w:sz w:val="28"/>
          <w:szCs w:val="28"/>
        </w:rPr>
        <w:t>.</w:t>
      </w:r>
      <w:r w:rsidRPr="009017C9">
        <w:rPr>
          <w:rFonts w:ascii="Times New Roman" w:hAnsi="Times New Roman" w:cs="Times New Roman"/>
          <w:sz w:val="28"/>
          <w:szCs w:val="28"/>
        </w:rPr>
        <w:t xml:space="preserve"> руб</w:t>
      </w:r>
      <w:r>
        <w:rPr>
          <w:rFonts w:ascii="Times New Roman" w:hAnsi="Times New Roman" w:cs="Times New Roman"/>
          <w:sz w:val="28"/>
          <w:szCs w:val="28"/>
        </w:rPr>
        <w:t>.</w:t>
      </w:r>
      <w:r w:rsidRPr="009017C9">
        <w:rPr>
          <w:rFonts w:ascii="Times New Roman" w:hAnsi="Times New Roman" w:cs="Times New Roman"/>
          <w:sz w:val="28"/>
          <w:szCs w:val="28"/>
        </w:rPr>
        <w:t xml:space="preserve"> В результате восьми корректировок объема межбюджетных трансфертов в течение 2011 года</w:t>
      </w:r>
      <w:r>
        <w:rPr>
          <w:rFonts w:ascii="Times New Roman" w:hAnsi="Times New Roman" w:cs="Times New Roman"/>
          <w:sz w:val="28"/>
          <w:szCs w:val="28"/>
        </w:rPr>
        <w:t xml:space="preserve"> их</w:t>
      </w:r>
      <w:r w:rsidRPr="009017C9">
        <w:rPr>
          <w:rFonts w:ascii="Times New Roman" w:hAnsi="Times New Roman" w:cs="Times New Roman"/>
          <w:sz w:val="28"/>
          <w:szCs w:val="28"/>
        </w:rPr>
        <w:t xml:space="preserve"> размер увеличился до 67</w:t>
      </w:r>
      <w:r>
        <w:rPr>
          <w:rFonts w:ascii="Times New Roman" w:hAnsi="Times New Roman" w:cs="Times New Roman"/>
          <w:sz w:val="28"/>
          <w:szCs w:val="28"/>
        </w:rPr>
        <w:t xml:space="preserve"> </w:t>
      </w:r>
      <w:r w:rsidRPr="009017C9">
        <w:rPr>
          <w:rFonts w:ascii="Times New Roman" w:hAnsi="Times New Roman" w:cs="Times New Roman"/>
          <w:sz w:val="28"/>
          <w:szCs w:val="28"/>
        </w:rPr>
        <w:t>139,6 тыс. руб</w:t>
      </w:r>
      <w:r>
        <w:rPr>
          <w:rFonts w:ascii="Times New Roman" w:hAnsi="Times New Roman" w:cs="Times New Roman"/>
          <w:sz w:val="28"/>
          <w:szCs w:val="28"/>
        </w:rPr>
        <w:t>.</w:t>
      </w:r>
      <w:r w:rsidRPr="009017C9">
        <w:rPr>
          <w:rFonts w:ascii="Times New Roman" w:hAnsi="Times New Roman" w:cs="Times New Roman"/>
          <w:sz w:val="28"/>
          <w:szCs w:val="28"/>
        </w:rPr>
        <w:t xml:space="preserve"> или на 15,6%. Исполнение по межбюджетным трансфертам составило 66 857,2 тыс. руб</w:t>
      </w:r>
      <w:r>
        <w:rPr>
          <w:rFonts w:ascii="Times New Roman" w:hAnsi="Times New Roman" w:cs="Times New Roman"/>
          <w:sz w:val="28"/>
          <w:szCs w:val="28"/>
        </w:rPr>
        <w:t>.</w:t>
      </w:r>
      <w:r w:rsidRPr="009017C9">
        <w:rPr>
          <w:rFonts w:ascii="Times New Roman" w:hAnsi="Times New Roman" w:cs="Times New Roman"/>
          <w:sz w:val="28"/>
          <w:szCs w:val="28"/>
        </w:rPr>
        <w:t xml:space="preserve"> или 99,58% от уточненных назначений (67 139,6 тыс. руб</w:t>
      </w:r>
      <w:r>
        <w:rPr>
          <w:rFonts w:ascii="Times New Roman" w:hAnsi="Times New Roman" w:cs="Times New Roman"/>
          <w:sz w:val="28"/>
          <w:szCs w:val="28"/>
        </w:rPr>
        <w:t>.</w:t>
      </w:r>
      <w:r w:rsidRPr="009017C9">
        <w:rPr>
          <w:rFonts w:ascii="Times New Roman" w:hAnsi="Times New Roman" w:cs="Times New Roman"/>
          <w:sz w:val="28"/>
          <w:szCs w:val="28"/>
        </w:rPr>
        <w:t xml:space="preserve">). </w:t>
      </w:r>
    </w:p>
    <w:p w:rsidR="00AF27B6" w:rsidRPr="009017C9" w:rsidRDefault="00AF27B6" w:rsidP="00AF27B6">
      <w:pPr>
        <w:ind w:firstLine="709"/>
        <w:contextualSpacing/>
        <w:jc w:val="both"/>
        <w:rPr>
          <w:rFonts w:ascii="Times New Roman" w:hAnsi="Times New Roman" w:cs="Times New Roman"/>
          <w:sz w:val="28"/>
          <w:szCs w:val="28"/>
        </w:rPr>
      </w:pPr>
      <w:r w:rsidRPr="009017C9">
        <w:rPr>
          <w:rFonts w:ascii="Times New Roman" w:hAnsi="Times New Roman" w:cs="Times New Roman"/>
          <w:sz w:val="28"/>
          <w:szCs w:val="28"/>
        </w:rPr>
        <w:t>В 2011 году межбюджетные трансферты из районного бюджета бюджетам поселений предоставлялись с учетом бюджетного и налогового законодательства в форме:</w:t>
      </w:r>
    </w:p>
    <w:p w:rsidR="00AF27B6" w:rsidRPr="009017C9" w:rsidRDefault="00AF27B6" w:rsidP="00AF27B6">
      <w:pPr>
        <w:ind w:firstLine="709"/>
        <w:contextualSpacing/>
        <w:jc w:val="both"/>
        <w:rPr>
          <w:rFonts w:ascii="Times New Roman" w:hAnsi="Times New Roman" w:cs="Times New Roman"/>
          <w:sz w:val="28"/>
          <w:szCs w:val="28"/>
        </w:rPr>
      </w:pPr>
      <w:r w:rsidRPr="009017C9">
        <w:rPr>
          <w:rFonts w:ascii="Times New Roman" w:hAnsi="Times New Roman" w:cs="Times New Roman"/>
          <w:sz w:val="28"/>
          <w:szCs w:val="28"/>
        </w:rPr>
        <w:t xml:space="preserve"> - дотаций на выравнивание уровня бюджетной обеспеченности поселений – 40 466,6 тыс. руб</w:t>
      </w:r>
      <w:r>
        <w:rPr>
          <w:rFonts w:ascii="Times New Roman" w:hAnsi="Times New Roman" w:cs="Times New Roman"/>
          <w:sz w:val="28"/>
          <w:szCs w:val="28"/>
        </w:rPr>
        <w:t>.</w:t>
      </w:r>
      <w:r w:rsidRPr="009017C9">
        <w:rPr>
          <w:rFonts w:ascii="Times New Roman" w:hAnsi="Times New Roman" w:cs="Times New Roman"/>
          <w:sz w:val="28"/>
          <w:szCs w:val="28"/>
        </w:rPr>
        <w:t>;</w:t>
      </w:r>
    </w:p>
    <w:p w:rsidR="00AF27B6" w:rsidRPr="009017C9" w:rsidRDefault="00AF27B6" w:rsidP="00AF27B6">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017C9">
        <w:rPr>
          <w:rFonts w:ascii="Times New Roman" w:hAnsi="Times New Roman" w:cs="Times New Roman"/>
          <w:sz w:val="28"/>
          <w:szCs w:val="28"/>
        </w:rPr>
        <w:t>- иных межбюджетных трансфертов – 26 390,6 тыс. руб.</w:t>
      </w:r>
    </w:p>
    <w:p w:rsidR="00AF27B6" w:rsidRPr="009017C9" w:rsidRDefault="00AF27B6" w:rsidP="00AF27B6">
      <w:pPr>
        <w:ind w:firstLine="709"/>
        <w:contextualSpacing/>
        <w:jc w:val="both"/>
        <w:rPr>
          <w:rFonts w:ascii="Times New Roman" w:hAnsi="Times New Roman" w:cs="Times New Roman"/>
          <w:sz w:val="28"/>
          <w:szCs w:val="28"/>
        </w:rPr>
      </w:pPr>
      <w:r w:rsidRPr="009017C9">
        <w:rPr>
          <w:rFonts w:ascii="Times New Roman" w:hAnsi="Times New Roman" w:cs="Times New Roman"/>
          <w:sz w:val="28"/>
          <w:szCs w:val="28"/>
        </w:rPr>
        <w:lastRenderedPageBreak/>
        <w:t>Дотации на выравнивание уровня бюджетной обеспеченности поселений состоят из районного и регионального фонда финансовой поддержки поселений. Дотации перечислены в бюджеты поселений в полном объеме.</w:t>
      </w:r>
    </w:p>
    <w:p w:rsidR="00AF27B6" w:rsidRPr="00674771" w:rsidRDefault="00AF27B6" w:rsidP="00AF27B6">
      <w:pPr>
        <w:ind w:firstLine="709"/>
        <w:contextualSpacing/>
        <w:jc w:val="both"/>
        <w:rPr>
          <w:rFonts w:ascii="Times New Roman" w:hAnsi="Times New Roman" w:cs="Times New Roman"/>
          <w:sz w:val="28"/>
          <w:szCs w:val="28"/>
        </w:rPr>
      </w:pPr>
      <w:r w:rsidRPr="00674771">
        <w:rPr>
          <w:rFonts w:ascii="Times New Roman" w:hAnsi="Times New Roman" w:cs="Times New Roman"/>
          <w:sz w:val="28"/>
          <w:szCs w:val="28"/>
        </w:rPr>
        <w:t>Иные межбюджетные трансферты освоены на 98,9%. Перечислены бюджетам поселений 26 390,6 тыс. руб. при плане 26 673,0 тыс. руб. Семнадцати поселениям из 18 перечислены межбюджетные трансферты полностью. Администрации Хребтовского сельсовета не перечислены межбюджетные трансферты, утвержденные в районном бюджете в размере 282,5 тыс</w:t>
      </w:r>
      <w:r>
        <w:rPr>
          <w:rFonts w:ascii="Times New Roman" w:hAnsi="Times New Roman" w:cs="Times New Roman"/>
          <w:sz w:val="28"/>
          <w:szCs w:val="28"/>
        </w:rPr>
        <w:t>. руб</w:t>
      </w:r>
      <w:r w:rsidRPr="00674771">
        <w:rPr>
          <w:rFonts w:ascii="Times New Roman" w:hAnsi="Times New Roman" w:cs="Times New Roman"/>
          <w:sz w:val="28"/>
          <w:szCs w:val="28"/>
        </w:rPr>
        <w:t>. В пояснительной записке Финансового управления сложившаяся ситуация объясняется  отсутствием потребности. В то же время по итогам исполнения бюджета Хребтовского сельсовета за 2011год неисполнение по доходам составило 1</w:t>
      </w:r>
      <w:r>
        <w:rPr>
          <w:rFonts w:ascii="Times New Roman" w:hAnsi="Times New Roman" w:cs="Times New Roman"/>
          <w:sz w:val="28"/>
          <w:szCs w:val="28"/>
        </w:rPr>
        <w:t xml:space="preserve"> </w:t>
      </w:r>
      <w:r w:rsidRPr="00674771">
        <w:rPr>
          <w:rFonts w:ascii="Times New Roman" w:hAnsi="Times New Roman" w:cs="Times New Roman"/>
          <w:sz w:val="28"/>
          <w:szCs w:val="28"/>
        </w:rPr>
        <w:t>137,2 тыс</w:t>
      </w:r>
      <w:r>
        <w:rPr>
          <w:rFonts w:ascii="Times New Roman" w:hAnsi="Times New Roman" w:cs="Times New Roman"/>
          <w:sz w:val="28"/>
          <w:szCs w:val="28"/>
        </w:rPr>
        <w:t>.</w:t>
      </w:r>
      <w:r w:rsidRPr="00674771">
        <w:rPr>
          <w:rFonts w:ascii="Times New Roman" w:hAnsi="Times New Roman" w:cs="Times New Roman"/>
          <w:sz w:val="28"/>
          <w:szCs w:val="28"/>
        </w:rPr>
        <w:t xml:space="preserve"> руб</w:t>
      </w:r>
      <w:r>
        <w:rPr>
          <w:rFonts w:ascii="Times New Roman" w:hAnsi="Times New Roman" w:cs="Times New Roman"/>
          <w:sz w:val="28"/>
          <w:szCs w:val="28"/>
        </w:rPr>
        <w:t>.</w:t>
      </w:r>
      <w:r w:rsidRPr="00674771">
        <w:rPr>
          <w:rFonts w:ascii="Times New Roman" w:hAnsi="Times New Roman" w:cs="Times New Roman"/>
          <w:sz w:val="28"/>
          <w:szCs w:val="28"/>
        </w:rPr>
        <w:t>, по расходам 1</w:t>
      </w:r>
      <w:r>
        <w:rPr>
          <w:rFonts w:ascii="Times New Roman" w:hAnsi="Times New Roman" w:cs="Times New Roman"/>
          <w:sz w:val="28"/>
          <w:szCs w:val="28"/>
        </w:rPr>
        <w:t xml:space="preserve"> </w:t>
      </w:r>
      <w:r w:rsidRPr="00674771">
        <w:rPr>
          <w:rFonts w:ascii="Times New Roman" w:hAnsi="Times New Roman" w:cs="Times New Roman"/>
          <w:sz w:val="28"/>
          <w:szCs w:val="28"/>
        </w:rPr>
        <w:t>153,3 тыс</w:t>
      </w:r>
      <w:r>
        <w:rPr>
          <w:rFonts w:ascii="Times New Roman" w:hAnsi="Times New Roman" w:cs="Times New Roman"/>
          <w:sz w:val="28"/>
          <w:szCs w:val="28"/>
        </w:rPr>
        <w:t>.</w:t>
      </w:r>
      <w:r w:rsidRPr="00674771">
        <w:rPr>
          <w:rFonts w:ascii="Times New Roman" w:hAnsi="Times New Roman" w:cs="Times New Roman"/>
          <w:sz w:val="28"/>
          <w:szCs w:val="28"/>
        </w:rPr>
        <w:t xml:space="preserve"> руб. Кредиторская задолженность на 1 января 2012 года составила 110,1 тыс</w:t>
      </w:r>
      <w:r>
        <w:rPr>
          <w:rFonts w:ascii="Times New Roman" w:hAnsi="Times New Roman" w:cs="Times New Roman"/>
          <w:sz w:val="28"/>
          <w:szCs w:val="28"/>
        </w:rPr>
        <w:t>.</w:t>
      </w:r>
      <w:r w:rsidRPr="00674771">
        <w:rPr>
          <w:rFonts w:ascii="Times New Roman" w:hAnsi="Times New Roman" w:cs="Times New Roman"/>
          <w:sz w:val="28"/>
          <w:szCs w:val="28"/>
        </w:rPr>
        <w:t xml:space="preserve"> руб. Следовательно, пояснение Финансового управления несостоятельное. </w:t>
      </w:r>
    </w:p>
    <w:p w:rsidR="00AF27B6" w:rsidRPr="00674771" w:rsidRDefault="00AF27B6" w:rsidP="00AF27B6">
      <w:pPr>
        <w:spacing w:after="0"/>
        <w:ind w:firstLine="709"/>
        <w:jc w:val="both"/>
        <w:rPr>
          <w:rFonts w:ascii="Times New Roman" w:hAnsi="Times New Roman" w:cs="Times New Roman"/>
          <w:sz w:val="28"/>
        </w:rPr>
      </w:pPr>
      <w:r w:rsidRPr="00674771">
        <w:rPr>
          <w:rFonts w:ascii="Times New Roman" w:hAnsi="Times New Roman" w:cs="Times New Roman"/>
          <w:sz w:val="28"/>
        </w:rPr>
        <w:t>Пунктом 14 (подпункт «б») решения о районном бюджете на 2011 год предусмотрено, что право на получение трансфертов на поддержку мер по сбалансированности бюджетов поселений имеют поселения заключившие соглашения об оздоровлении муниципальных финансов с администрацией Богучанского района.</w:t>
      </w:r>
    </w:p>
    <w:p w:rsidR="00AF27B6" w:rsidRPr="00674771" w:rsidRDefault="00AF27B6" w:rsidP="00AF27B6">
      <w:pPr>
        <w:ind w:firstLine="709"/>
        <w:contextualSpacing/>
        <w:jc w:val="both"/>
        <w:rPr>
          <w:rFonts w:ascii="Times New Roman" w:hAnsi="Times New Roman" w:cs="Times New Roman"/>
          <w:sz w:val="28"/>
        </w:rPr>
      </w:pPr>
      <w:r w:rsidRPr="00674771">
        <w:rPr>
          <w:rFonts w:ascii="Times New Roman" w:hAnsi="Times New Roman" w:cs="Times New Roman"/>
          <w:sz w:val="28"/>
        </w:rPr>
        <w:t>Соглашения об оздоровлении муниципальных финансов на 2011 год между Финансовым управлением и поселениями Богучанского района заключены в январе, марте 2011 года с 15 администрациями сельсо</w:t>
      </w:r>
      <w:r>
        <w:rPr>
          <w:rFonts w:ascii="Times New Roman" w:hAnsi="Times New Roman" w:cs="Times New Roman"/>
          <w:sz w:val="28"/>
        </w:rPr>
        <w:t>ветов, хотя администрацией района полномочия по заключению соглашений не переданы. Не заключены соглашения</w:t>
      </w:r>
      <w:r w:rsidRPr="00674771">
        <w:rPr>
          <w:rFonts w:ascii="Times New Roman" w:hAnsi="Times New Roman" w:cs="Times New Roman"/>
          <w:sz w:val="28"/>
        </w:rPr>
        <w:t xml:space="preserve"> об оздоровлении муниципальных финансов с администрациями Богучанского, Красногорьевского, Таежнинского сельсоветов, которым при утверждении районного бюджета не предусматривались трансферты на поддержку мер по сбалансированности бюджетов поселения. В дальнейшем при корректировке районного бюджета утверждены трансферты на сбалансированность бюджетов поселений в последней редакции (23.12.2011) администрации Богучанского сельсовета 57,2 тыс. руб., администрации Красногорьевского сельсовета 648,3 тыс. руб., администрации Таежнинского сельсовета 4,7 тыс. руб. С нарушением права получения перечислены трансферты из районного бюджета названным поселениям в общей сумме 710,2 тыс. руб.</w:t>
      </w:r>
    </w:p>
    <w:p w:rsidR="00AF27B6" w:rsidRPr="00674771" w:rsidRDefault="00AF27B6" w:rsidP="00AF27B6">
      <w:pPr>
        <w:ind w:firstLine="709"/>
        <w:contextualSpacing/>
        <w:jc w:val="both"/>
        <w:rPr>
          <w:rFonts w:ascii="Times New Roman" w:eastAsia="Times New Roman" w:hAnsi="Times New Roman" w:cs="Times New Roman"/>
          <w:sz w:val="28"/>
          <w:szCs w:val="28"/>
          <w:lang w:eastAsia="ru-RU"/>
        </w:rPr>
      </w:pPr>
      <w:r w:rsidRPr="00674771">
        <w:rPr>
          <w:rFonts w:ascii="Times New Roman" w:hAnsi="Times New Roman" w:cs="Times New Roman"/>
          <w:sz w:val="28"/>
        </w:rPr>
        <w:t xml:space="preserve">Решением о районном бюджете на 2011 год предусмотрена </w:t>
      </w:r>
      <w:r w:rsidRPr="00674771">
        <w:rPr>
          <w:rFonts w:ascii="Times New Roman" w:eastAsia="Times New Roman" w:hAnsi="Times New Roman" w:cs="Times New Roman"/>
          <w:sz w:val="28"/>
          <w:szCs w:val="28"/>
          <w:lang w:eastAsia="ru-RU"/>
        </w:rPr>
        <w:t xml:space="preserve">субвенция на финансовое обеспечение полномочий по осуществлению первичного воинского учета на территориях, где отсутствуют военные комиссариаты в </w:t>
      </w:r>
      <w:r w:rsidRPr="00674771">
        <w:rPr>
          <w:rFonts w:ascii="Times New Roman" w:eastAsia="Times New Roman" w:hAnsi="Times New Roman" w:cs="Times New Roman"/>
          <w:sz w:val="28"/>
          <w:szCs w:val="28"/>
          <w:lang w:eastAsia="ru-RU"/>
        </w:rPr>
        <w:lastRenderedPageBreak/>
        <w:t xml:space="preserve">сумме 3665,6 тыс. руб. При утверждении районного бюджета на 2011 год названная субвенция не распределена поселениям в сумме 591,1 тыс. руб., чем нарушена 38 статья Бюджетного кодекса. В течение 2011 года поселениям пять раз увеличивался размер субвенций, и составил сумму в </w:t>
      </w:r>
      <w:r w:rsidR="00D4361A">
        <w:rPr>
          <w:rFonts w:ascii="Times New Roman" w:eastAsia="Times New Roman" w:hAnsi="Times New Roman" w:cs="Times New Roman"/>
          <w:sz w:val="28"/>
          <w:szCs w:val="28"/>
          <w:lang w:eastAsia="ru-RU"/>
        </w:rPr>
        <w:t>3</w:t>
      </w:r>
      <w:r w:rsidRPr="00674771">
        <w:rPr>
          <w:rFonts w:ascii="Times New Roman" w:eastAsia="Times New Roman" w:hAnsi="Times New Roman" w:cs="Times New Roman"/>
          <w:sz w:val="28"/>
          <w:szCs w:val="28"/>
          <w:lang w:eastAsia="ru-RU"/>
        </w:rPr>
        <w:t>379,5 тыс. руб., при уточненных назначениях в сумме 3 719,7 тыс. руб. В результате остал</w:t>
      </w:r>
      <w:r>
        <w:rPr>
          <w:rFonts w:ascii="Times New Roman" w:eastAsia="Times New Roman" w:hAnsi="Times New Roman" w:cs="Times New Roman"/>
          <w:sz w:val="28"/>
          <w:szCs w:val="28"/>
          <w:lang w:eastAsia="ru-RU"/>
        </w:rPr>
        <w:t>а</w:t>
      </w:r>
      <w:r w:rsidRPr="00674771">
        <w:rPr>
          <w:rFonts w:ascii="Times New Roman" w:eastAsia="Times New Roman" w:hAnsi="Times New Roman" w:cs="Times New Roman"/>
          <w:sz w:val="28"/>
          <w:szCs w:val="28"/>
          <w:lang w:eastAsia="ru-RU"/>
        </w:rPr>
        <w:t>сь в районном бюджете нераспределенн</w:t>
      </w:r>
      <w:r>
        <w:rPr>
          <w:rFonts w:ascii="Times New Roman" w:eastAsia="Times New Roman" w:hAnsi="Times New Roman" w:cs="Times New Roman"/>
          <w:sz w:val="28"/>
          <w:szCs w:val="28"/>
          <w:lang w:eastAsia="ru-RU"/>
        </w:rPr>
        <w:t>ая</w:t>
      </w:r>
      <w:r w:rsidRPr="00674771">
        <w:rPr>
          <w:rFonts w:ascii="Times New Roman" w:eastAsia="Times New Roman" w:hAnsi="Times New Roman" w:cs="Times New Roman"/>
          <w:sz w:val="28"/>
          <w:szCs w:val="28"/>
          <w:lang w:eastAsia="ru-RU"/>
        </w:rPr>
        <w:t xml:space="preserve"> субвенци</w:t>
      </w:r>
      <w:r>
        <w:rPr>
          <w:rFonts w:ascii="Times New Roman" w:eastAsia="Times New Roman" w:hAnsi="Times New Roman" w:cs="Times New Roman"/>
          <w:sz w:val="28"/>
          <w:szCs w:val="28"/>
          <w:lang w:eastAsia="ru-RU"/>
        </w:rPr>
        <w:t>я</w:t>
      </w:r>
      <w:r w:rsidRPr="00674771">
        <w:rPr>
          <w:rFonts w:ascii="Times New Roman" w:eastAsia="Times New Roman" w:hAnsi="Times New Roman" w:cs="Times New Roman"/>
          <w:sz w:val="28"/>
          <w:szCs w:val="28"/>
          <w:lang w:eastAsia="ru-RU"/>
        </w:rPr>
        <w:t xml:space="preserve"> в сумме 340,2 тыс. руб., что составляет 9,1% к уточненным назначениям.</w:t>
      </w:r>
    </w:p>
    <w:p w:rsidR="00AF27B6" w:rsidRDefault="00AF27B6" w:rsidP="00AF27B6">
      <w:pPr>
        <w:ind w:firstLine="709"/>
        <w:contextualSpacing/>
        <w:jc w:val="both"/>
        <w:rPr>
          <w:rFonts w:ascii="Times New Roman" w:eastAsia="Times New Roman" w:hAnsi="Times New Roman" w:cs="Times New Roman"/>
          <w:sz w:val="28"/>
          <w:szCs w:val="28"/>
          <w:lang w:eastAsia="ru-RU"/>
        </w:rPr>
      </w:pPr>
      <w:r w:rsidRPr="00674771">
        <w:rPr>
          <w:rFonts w:ascii="Times New Roman" w:eastAsia="Times New Roman" w:hAnsi="Times New Roman" w:cs="Times New Roman"/>
          <w:sz w:val="28"/>
          <w:szCs w:val="28"/>
          <w:lang w:eastAsia="ru-RU"/>
        </w:rPr>
        <w:t>Фактическое освоение субвенций за 2011 год составило 3 330,2 тыс. руб. или 98,5% к уточненным назначениям. Не использована субвенция в сумме 389,5 тыс. руб. Основная причина неполного освоения субвенции связано с отсутствием потребности в средствах.</w:t>
      </w:r>
    </w:p>
    <w:p w:rsidR="00AF27B6" w:rsidRPr="00674771" w:rsidRDefault="00AF27B6" w:rsidP="00AF27B6">
      <w:pPr>
        <w:ind w:firstLine="709"/>
        <w:contextualSpacing/>
        <w:jc w:val="both"/>
        <w:rPr>
          <w:rFonts w:ascii="Times New Roman" w:eastAsia="Times New Roman" w:hAnsi="Times New Roman" w:cs="Times New Roman"/>
          <w:sz w:val="28"/>
          <w:szCs w:val="28"/>
          <w:lang w:eastAsia="ru-RU"/>
        </w:rPr>
      </w:pPr>
    </w:p>
    <w:p w:rsidR="00AF27B6" w:rsidRPr="001D409E" w:rsidRDefault="00AF27B6" w:rsidP="001D409E">
      <w:pPr>
        <w:spacing w:after="0" w:line="240" w:lineRule="auto"/>
        <w:jc w:val="center"/>
        <w:rPr>
          <w:rFonts w:ascii="Times New Roman" w:hAnsi="Times New Roman" w:cs="Times New Roman"/>
          <w:b/>
          <w:sz w:val="28"/>
          <w:szCs w:val="28"/>
        </w:rPr>
      </w:pPr>
      <w:r w:rsidRPr="001D409E">
        <w:rPr>
          <w:rFonts w:ascii="Times New Roman" w:hAnsi="Times New Roman" w:cs="Times New Roman"/>
          <w:b/>
          <w:sz w:val="28"/>
          <w:szCs w:val="28"/>
        </w:rPr>
        <w:t>Долгосрочные целевые программы</w:t>
      </w:r>
    </w:p>
    <w:p w:rsidR="00D4361A" w:rsidRPr="001D409E" w:rsidRDefault="00D4361A" w:rsidP="00AF27B6">
      <w:pPr>
        <w:spacing w:after="0" w:line="240" w:lineRule="auto"/>
        <w:ind w:firstLine="709"/>
        <w:jc w:val="center"/>
        <w:rPr>
          <w:rFonts w:ascii="Times New Roman" w:hAnsi="Times New Roman" w:cs="Times New Roman"/>
          <w:b/>
          <w:i/>
          <w:sz w:val="20"/>
          <w:szCs w:val="20"/>
        </w:rPr>
      </w:pPr>
    </w:p>
    <w:p w:rsidR="00AF27B6" w:rsidRPr="00674771" w:rsidRDefault="00AF27B6" w:rsidP="00AF27B6">
      <w:pPr>
        <w:spacing w:after="0" w:line="240" w:lineRule="auto"/>
        <w:ind w:firstLine="709"/>
        <w:contextualSpacing/>
        <w:jc w:val="both"/>
        <w:rPr>
          <w:rFonts w:ascii="Times New Roman" w:hAnsi="Times New Roman" w:cs="Times New Roman"/>
          <w:sz w:val="28"/>
          <w:szCs w:val="28"/>
        </w:rPr>
      </w:pPr>
      <w:r w:rsidRPr="00674771">
        <w:rPr>
          <w:rFonts w:ascii="Times New Roman" w:hAnsi="Times New Roman" w:cs="Times New Roman"/>
          <w:sz w:val="28"/>
          <w:szCs w:val="28"/>
        </w:rPr>
        <w:t xml:space="preserve">Решением о районном бюджете на 2011 год утвержден перечень из 17 долгосрочных целевых программ (далее - Программ) подлежащих </w:t>
      </w:r>
      <w:r w:rsidRPr="00FC1708">
        <w:rPr>
          <w:rFonts w:ascii="Times New Roman" w:hAnsi="Times New Roman" w:cs="Times New Roman"/>
          <w:sz w:val="28"/>
          <w:szCs w:val="28"/>
        </w:rPr>
        <w:t xml:space="preserve">финансированию </w:t>
      </w:r>
      <w:r w:rsidRPr="00674771">
        <w:rPr>
          <w:rFonts w:ascii="Times New Roman" w:hAnsi="Times New Roman" w:cs="Times New Roman"/>
          <w:sz w:val="28"/>
          <w:szCs w:val="28"/>
        </w:rPr>
        <w:t xml:space="preserve">за счет средств районного бюджета </w:t>
      </w:r>
      <w:r>
        <w:rPr>
          <w:rFonts w:ascii="Times New Roman" w:hAnsi="Times New Roman" w:cs="Times New Roman"/>
          <w:sz w:val="28"/>
          <w:szCs w:val="28"/>
        </w:rPr>
        <w:t xml:space="preserve">в сумме </w:t>
      </w:r>
      <w:r w:rsidRPr="00674771">
        <w:rPr>
          <w:rFonts w:ascii="Times New Roman" w:hAnsi="Times New Roman" w:cs="Times New Roman"/>
          <w:sz w:val="28"/>
          <w:szCs w:val="28"/>
        </w:rPr>
        <w:t>17 530,5 тыс. руб. В целом расходы на реализацию Программ исполнены в сумме 17 625,9 тыс. руб. или 97,7% к уточненным годовым назначениям.</w:t>
      </w:r>
    </w:p>
    <w:p w:rsidR="00AF27B6" w:rsidRPr="000104E2" w:rsidRDefault="00AF27B6" w:rsidP="00AF27B6">
      <w:pPr>
        <w:spacing w:after="0" w:line="240" w:lineRule="auto"/>
        <w:ind w:firstLine="709"/>
        <w:contextualSpacing/>
        <w:jc w:val="both"/>
        <w:rPr>
          <w:rFonts w:ascii="Times New Roman" w:hAnsi="Times New Roman" w:cs="Times New Roman"/>
          <w:sz w:val="28"/>
          <w:szCs w:val="28"/>
        </w:rPr>
      </w:pPr>
      <w:r w:rsidRPr="000104E2">
        <w:rPr>
          <w:rFonts w:ascii="Times New Roman" w:hAnsi="Times New Roman" w:cs="Times New Roman"/>
          <w:sz w:val="28"/>
          <w:szCs w:val="28"/>
        </w:rPr>
        <w:t xml:space="preserve">По десяти действующим Программам из 17 освоение бюджетных средств составило от 76 до 99 процентов. </w:t>
      </w:r>
    </w:p>
    <w:p w:rsidR="00AF27B6" w:rsidRPr="000104E2" w:rsidRDefault="00AF27B6" w:rsidP="00AF27B6">
      <w:pPr>
        <w:spacing w:after="0" w:line="240" w:lineRule="auto"/>
        <w:ind w:firstLine="709"/>
        <w:contextualSpacing/>
        <w:jc w:val="both"/>
        <w:rPr>
          <w:rFonts w:ascii="Times New Roman" w:hAnsi="Times New Roman" w:cs="Times New Roman"/>
          <w:sz w:val="28"/>
          <w:szCs w:val="28"/>
        </w:rPr>
      </w:pPr>
      <w:r w:rsidRPr="000104E2">
        <w:rPr>
          <w:rFonts w:ascii="Times New Roman" w:hAnsi="Times New Roman" w:cs="Times New Roman"/>
          <w:sz w:val="28"/>
          <w:szCs w:val="28"/>
        </w:rPr>
        <w:t xml:space="preserve">Наиболее низкое освоение бюджетных средств сложилось по Программам «Приобретение жилых помещений работникам бюджетной сферы Богучанского района» (78,3%) и «Развитие и поддержка субъектов малого и среднего предпринимательства в Богучанском районе» (76%). </w:t>
      </w:r>
    </w:p>
    <w:p w:rsidR="00AF27B6" w:rsidRPr="000104E2" w:rsidRDefault="00AF27B6" w:rsidP="00AF27B6">
      <w:pPr>
        <w:spacing w:after="0" w:line="240" w:lineRule="auto"/>
        <w:ind w:firstLine="709"/>
        <w:contextualSpacing/>
        <w:jc w:val="both"/>
        <w:rPr>
          <w:rFonts w:ascii="Times New Roman" w:hAnsi="Times New Roman" w:cs="Times New Roman"/>
          <w:sz w:val="28"/>
          <w:szCs w:val="28"/>
        </w:rPr>
      </w:pPr>
      <w:r w:rsidRPr="000104E2">
        <w:rPr>
          <w:rFonts w:ascii="Times New Roman" w:hAnsi="Times New Roman" w:cs="Times New Roman"/>
          <w:sz w:val="28"/>
          <w:szCs w:val="28"/>
        </w:rPr>
        <w:t>По Программе «Приобретение жилых помещений работникам бюджетной сферы Богучанского района» низкое освоение бюджетных средств сложилось в связи с тем, что бюджетные ассигнования на приобретение жилого помещения для учителя Говорковской СОШ предусмотрены при уточнении районного бюджета от 24.11.2011 № 16/1-166 в сумме 250</w:t>
      </w:r>
      <w:r w:rsidR="00D4361A">
        <w:rPr>
          <w:rFonts w:ascii="Times New Roman" w:hAnsi="Times New Roman" w:cs="Times New Roman"/>
          <w:sz w:val="28"/>
          <w:szCs w:val="28"/>
        </w:rPr>
        <w:t>,0</w:t>
      </w:r>
      <w:r w:rsidRPr="000104E2">
        <w:rPr>
          <w:rFonts w:ascii="Times New Roman" w:hAnsi="Times New Roman" w:cs="Times New Roman"/>
          <w:sz w:val="28"/>
          <w:szCs w:val="28"/>
        </w:rPr>
        <w:t xml:space="preserve"> тыс. руб. </w:t>
      </w:r>
    </w:p>
    <w:p w:rsidR="00AF27B6" w:rsidRDefault="00AF27B6" w:rsidP="00AF27B6">
      <w:pPr>
        <w:spacing w:after="0" w:line="240" w:lineRule="auto"/>
        <w:ind w:firstLine="709"/>
        <w:contextualSpacing/>
        <w:jc w:val="both"/>
        <w:rPr>
          <w:rFonts w:ascii="Times New Roman" w:hAnsi="Times New Roman" w:cs="Times New Roman"/>
          <w:sz w:val="28"/>
          <w:szCs w:val="28"/>
        </w:rPr>
      </w:pPr>
      <w:r w:rsidRPr="000104E2">
        <w:rPr>
          <w:rFonts w:ascii="Times New Roman" w:hAnsi="Times New Roman" w:cs="Times New Roman"/>
          <w:sz w:val="28"/>
          <w:szCs w:val="28"/>
        </w:rPr>
        <w:t>Недостаточный период времени до окончания финансового года не позволил освоить бюджетные ассигнования, хотя были проведены торги на право заключения муниципального контракта на приобретение жилого помещения, но победитель торгов отказался от заключения муниципального контракта.</w:t>
      </w:r>
      <w:r>
        <w:rPr>
          <w:rFonts w:ascii="Times New Roman" w:hAnsi="Times New Roman" w:cs="Times New Roman"/>
          <w:sz w:val="28"/>
          <w:szCs w:val="28"/>
        </w:rPr>
        <w:t xml:space="preserve"> </w:t>
      </w:r>
    </w:p>
    <w:p w:rsidR="00AF27B6" w:rsidRPr="000104E2" w:rsidRDefault="00AF27B6" w:rsidP="00AF27B6">
      <w:pPr>
        <w:spacing w:after="0" w:line="240" w:lineRule="auto"/>
        <w:ind w:firstLine="709"/>
        <w:contextualSpacing/>
        <w:jc w:val="both"/>
        <w:rPr>
          <w:rFonts w:ascii="Times New Roman" w:hAnsi="Times New Roman" w:cs="Times New Roman"/>
          <w:sz w:val="28"/>
          <w:szCs w:val="28"/>
        </w:rPr>
      </w:pPr>
      <w:r w:rsidRPr="000104E2">
        <w:rPr>
          <w:rFonts w:ascii="Times New Roman" w:hAnsi="Times New Roman" w:cs="Times New Roman"/>
          <w:sz w:val="28"/>
          <w:szCs w:val="28"/>
        </w:rPr>
        <w:t>По Программе «Развитие и поддержка субъектов малого и среднего предпринимательства в Богучанском районе» недостаточно высокое освоение бюджетных средств сложилось за счет позднего выделения  средств из краевого бюджета (ноябрь 2011г), и дополнительных условий получения субсидий для предпринимателей в виде их специального обучения.</w:t>
      </w:r>
    </w:p>
    <w:p w:rsidR="00AF27B6" w:rsidRPr="000104E2" w:rsidRDefault="00AF27B6" w:rsidP="00AF27B6">
      <w:pPr>
        <w:spacing w:after="0" w:line="240" w:lineRule="auto"/>
        <w:ind w:firstLine="709"/>
        <w:contextualSpacing/>
        <w:jc w:val="both"/>
        <w:rPr>
          <w:rFonts w:ascii="Times New Roman" w:hAnsi="Times New Roman" w:cs="Times New Roman"/>
          <w:sz w:val="28"/>
          <w:szCs w:val="28"/>
        </w:rPr>
      </w:pPr>
      <w:r w:rsidRPr="000104E2">
        <w:rPr>
          <w:rFonts w:ascii="Times New Roman" w:hAnsi="Times New Roman" w:cs="Times New Roman"/>
          <w:sz w:val="28"/>
          <w:szCs w:val="28"/>
        </w:rPr>
        <w:t xml:space="preserve">В течение 2011 года в Программы, реализуемые за счет средств районного бюджета, внесены 14 изменений в сторону увеличений </w:t>
      </w:r>
      <w:r w:rsidRPr="000104E2">
        <w:rPr>
          <w:rFonts w:ascii="Times New Roman" w:hAnsi="Times New Roman" w:cs="Times New Roman"/>
          <w:sz w:val="28"/>
          <w:szCs w:val="28"/>
        </w:rPr>
        <w:lastRenderedPageBreak/>
        <w:t xml:space="preserve">бюджетных ассигнований, в результате которых расходы районного бюджета на реализацию Программ увеличились на 502,1 тыс. руб. (2,9%) к утвержденным назначениям. Наибольшее количество внесенных изменений (четыре) произведено по Программе «Отдых, оздоровление, занятость детей и подростков Богучанского района». </w:t>
      </w:r>
    </w:p>
    <w:p w:rsidR="00AF27B6" w:rsidRPr="000104E2" w:rsidRDefault="00AF27B6" w:rsidP="00AF27B6">
      <w:pPr>
        <w:spacing w:after="0" w:line="240" w:lineRule="auto"/>
        <w:ind w:firstLine="709"/>
        <w:contextualSpacing/>
        <w:jc w:val="both"/>
        <w:rPr>
          <w:rFonts w:ascii="Times New Roman" w:hAnsi="Times New Roman" w:cs="Times New Roman"/>
          <w:sz w:val="28"/>
          <w:szCs w:val="28"/>
        </w:rPr>
      </w:pPr>
      <w:r w:rsidRPr="000104E2">
        <w:rPr>
          <w:rFonts w:ascii="Times New Roman" w:hAnsi="Times New Roman" w:cs="Times New Roman"/>
          <w:sz w:val="28"/>
          <w:szCs w:val="28"/>
        </w:rPr>
        <w:t>Кроме того разработчиками Программ в ходе их реализации вносились изменения не только в объемы финансирования и ожидаемые конечные результаты выполнения программных мероприятий, но в целевые индикаторы и показатели результативности, соответственно в поставленные цели и задачи программ.</w:t>
      </w:r>
    </w:p>
    <w:p w:rsidR="00AF27B6" w:rsidRPr="000104E2" w:rsidRDefault="00AF27B6" w:rsidP="00AF27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04E2">
        <w:rPr>
          <w:rFonts w:ascii="Times New Roman" w:hAnsi="Times New Roman" w:cs="Times New Roman"/>
          <w:sz w:val="28"/>
          <w:szCs w:val="28"/>
        </w:rPr>
        <w:t>Значительный объем в экспертно-аналитической деятельности Контрольно-счетной комиссии занимает финансовая экспертиза</w:t>
      </w:r>
      <w:r>
        <w:rPr>
          <w:rFonts w:ascii="Times New Roman" w:hAnsi="Times New Roman" w:cs="Times New Roman"/>
          <w:sz w:val="28"/>
          <w:szCs w:val="28"/>
        </w:rPr>
        <w:t xml:space="preserve"> проектов постановлений</w:t>
      </w:r>
      <w:r w:rsidRPr="000104E2">
        <w:rPr>
          <w:rFonts w:ascii="Times New Roman" w:hAnsi="Times New Roman" w:cs="Times New Roman"/>
          <w:sz w:val="28"/>
          <w:szCs w:val="28"/>
        </w:rPr>
        <w:t xml:space="preserve"> касающихся принятия</w:t>
      </w:r>
      <w:r>
        <w:rPr>
          <w:rFonts w:ascii="Times New Roman" w:hAnsi="Times New Roman" w:cs="Times New Roman"/>
          <w:sz w:val="28"/>
          <w:szCs w:val="28"/>
        </w:rPr>
        <w:t xml:space="preserve"> и внесения изменений в</w:t>
      </w:r>
      <w:r w:rsidRPr="000104E2">
        <w:rPr>
          <w:rFonts w:ascii="Times New Roman" w:hAnsi="Times New Roman" w:cs="Times New Roman"/>
          <w:sz w:val="28"/>
          <w:szCs w:val="28"/>
        </w:rPr>
        <w:t xml:space="preserve"> </w:t>
      </w:r>
      <w:r>
        <w:rPr>
          <w:rFonts w:ascii="Times New Roman" w:hAnsi="Times New Roman" w:cs="Times New Roman"/>
          <w:sz w:val="28"/>
          <w:szCs w:val="28"/>
        </w:rPr>
        <w:t>П</w:t>
      </w:r>
      <w:r w:rsidRPr="000104E2">
        <w:rPr>
          <w:rFonts w:ascii="Times New Roman" w:hAnsi="Times New Roman" w:cs="Times New Roman"/>
          <w:sz w:val="28"/>
          <w:szCs w:val="28"/>
        </w:rPr>
        <w:t>рограмм</w:t>
      </w:r>
      <w:r>
        <w:rPr>
          <w:rFonts w:ascii="Times New Roman" w:hAnsi="Times New Roman" w:cs="Times New Roman"/>
          <w:sz w:val="28"/>
          <w:szCs w:val="28"/>
        </w:rPr>
        <w:t>ы</w:t>
      </w:r>
      <w:r w:rsidRPr="000104E2">
        <w:rPr>
          <w:rFonts w:ascii="Times New Roman" w:hAnsi="Times New Roman" w:cs="Times New Roman"/>
          <w:sz w:val="28"/>
          <w:szCs w:val="28"/>
        </w:rPr>
        <w:t>. Основной проблемой, которая здесь присутствует, и на что регулярно обращается внимание, является недостаточное качество подготовки проектов постановлений, в том числе финансово-экономических обоснований планируемых расходов. Продолжается практика направления проектов постановлений на заключение в Ко</w:t>
      </w:r>
      <w:r>
        <w:rPr>
          <w:rFonts w:ascii="Times New Roman" w:hAnsi="Times New Roman" w:cs="Times New Roman"/>
          <w:sz w:val="28"/>
          <w:szCs w:val="28"/>
        </w:rPr>
        <w:t xml:space="preserve">нтрольно-счетную комиссию </w:t>
      </w:r>
      <w:r w:rsidRPr="000104E2">
        <w:rPr>
          <w:rFonts w:ascii="Times New Roman" w:hAnsi="Times New Roman" w:cs="Times New Roman"/>
          <w:sz w:val="28"/>
          <w:szCs w:val="28"/>
        </w:rPr>
        <w:t xml:space="preserve"> в срочном порядке, что создает проблемы для проведения углубленного и объективного анализа. В 2011 году Контрольно-счетной комиссией подготовлено 30 заключений на принимаемые Программы и внесение изменений в них и внесено 49 предложений, которые, к сожалению, выполнены не в полном объеме.</w:t>
      </w:r>
    </w:p>
    <w:p w:rsidR="00AF27B6" w:rsidRPr="000104E2" w:rsidRDefault="00AF27B6" w:rsidP="00AF27B6">
      <w:pPr>
        <w:ind w:firstLine="709"/>
        <w:contextualSpacing/>
        <w:jc w:val="both"/>
        <w:rPr>
          <w:rFonts w:ascii="Times New Roman" w:hAnsi="Times New Roman" w:cs="Times New Roman"/>
          <w:sz w:val="28"/>
          <w:szCs w:val="28"/>
        </w:rPr>
      </w:pPr>
      <w:r w:rsidRPr="000104E2">
        <w:rPr>
          <w:rFonts w:ascii="Times New Roman" w:hAnsi="Times New Roman" w:cs="Times New Roman"/>
          <w:sz w:val="28"/>
          <w:szCs w:val="28"/>
        </w:rPr>
        <w:t xml:space="preserve">Проведенная Контрольно-счетной комиссией в 2011 году проверка эффективности использования бюджетных средств, направленных на реализацию долгосрочной целевой программы «Развитие системы образования Богучанского района» на 2011-2013 годы позволила отметить ряд недостатков и нарушений в ходе формирования и исполнения Программы. </w:t>
      </w:r>
      <w:r>
        <w:rPr>
          <w:rFonts w:ascii="Times New Roman" w:hAnsi="Times New Roman" w:cs="Times New Roman"/>
          <w:sz w:val="28"/>
          <w:szCs w:val="28"/>
        </w:rPr>
        <w:t>Отмечено восемь замечаний по формированию</w:t>
      </w:r>
      <w:r w:rsidRPr="000104E2">
        <w:rPr>
          <w:rFonts w:ascii="Times New Roman" w:hAnsi="Times New Roman" w:cs="Times New Roman"/>
          <w:sz w:val="28"/>
          <w:szCs w:val="28"/>
        </w:rPr>
        <w:t xml:space="preserve"> Программы, невыполнение отдельных пунктов порядка принятия решений о разработке Программ, их формирования и реализации. В ходе реализации Программы </w:t>
      </w:r>
      <w:r>
        <w:rPr>
          <w:rFonts w:ascii="Times New Roman" w:hAnsi="Times New Roman" w:cs="Times New Roman"/>
          <w:sz w:val="28"/>
          <w:szCs w:val="28"/>
        </w:rPr>
        <w:t>не соблюдены сроки проведения трех мероприятий</w:t>
      </w:r>
      <w:r w:rsidRPr="000104E2">
        <w:rPr>
          <w:rFonts w:ascii="Times New Roman" w:hAnsi="Times New Roman" w:cs="Times New Roman"/>
          <w:sz w:val="28"/>
          <w:szCs w:val="28"/>
        </w:rPr>
        <w:t>, допущены расходы с нарушением нормативных актов в сумме 166,2 тыс. руб., безрезультативные р</w:t>
      </w:r>
      <w:r>
        <w:rPr>
          <w:rFonts w:ascii="Times New Roman" w:hAnsi="Times New Roman" w:cs="Times New Roman"/>
          <w:sz w:val="28"/>
          <w:szCs w:val="28"/>
        </w:rPr>
        <w:t>асходы 10,2 тыс. руб. Отмечен</w:t>
      </w:r>
      <w:r w:rsidRPr="000104E2">
        <w:rPr>
          <w:rFonts w:ascii="Times New Roman" w:hAnsi="Times New Roman" w:cs="Times New Roman"/>
          <w:sz w:val="28"/>
          <w:szCs w:val="28"/>
        </w:rPr>
        <w:t xml:space="preserve"> недостаточный контроль за ходом реализации Программы.</w:t>
      </w:r>
    </w:p>
    <w:p w:rsidR="00AF27B6" w:rsidRPr="000104E2" w:rsidRDefault="00AF27B6" w:rsidP="00AF27B6">
      <w:pPr>
        <w:ind w:firstLine="709"/>
        <w:contextualSpacing/>
        <w:jc w:val="both"/>
        <w:rPr>
          <w:rFonts w:ascii="Times New Roman" w:hAnsi="Times New Roman" w:cs="Times New Roman"/>
          <w:sz w:val="28"/>
          <w:szCs w:val="28"/>
        </w:rPr>
      </w:pPr>
      <w:r w:rsidRPr="000104E2">
        <w:rPr>
          <w:rFonts w:ascii="Times New Roman" w:hAnsi="Times New Roman" w:cs="Times New Roman"/>
          <w:sz w:val="28"/>
          <w:szCs w:val="28"/>
        </w:rPr>
        <w:t>Кроме того, район принял участие в реализации 17 краевых целевых программ. Из краевого бюджета были выделены средства в сумме 129</w:t>
      </w:r>
      <w:r w:rsidR="00D4361A">
        <w:rPr>
          <w:rFonts w:ascii="Times New Roman" w:hAnsi="Times New Roman" w:cs="Times New Roman"/>
          <w:sz w:val="28"/>
          <w:szCs w:val="28"/>
        </w:rPr>
        <w:t> </w:t>
      </w:r>
      <w:r w:rsidRPr="000104E2">
        <w:rPr>
          <w:rFonts w:ascii="Times New Roman" w:hAnsi="Times New Roman" w:cs="Times New Roman"/>
          <w:sz w:val="28"/>
          <w:szCs w:val="28"/>
        </w:rPr>
        <w:t>478</w:t>
      </w:r>
      <w:r w:rsidR="00D4361A">
        <w:rPr>
          <w:rFonts w:ascii="Times New Roman" w:hAnsi="Times New Roman" w:cs="Times New Roman"/>
          <w:sz w:val="28"/>
          <w:szCs w:val="28"/>
        </w:rPr>
        <w:t>,0</w:t>
      </w:r>
      <w:r w:rsidRPr="000104E2">
        <w:rPr>
          <w:rFonts w:ascii="Times New Roman" w:hAnsi="Times New Roman" w:cs="Times New Roman"/>
          <w:sz w:val="28"/>
          <w:szCs w:val="28"/>
        </w:rPr>
        <w:t xml:space="preserve"> тыс. руб. Фактические расходы за 2011 год составили 121</w:t>
      </w:r>
      <w:r w:rsidR="00D4361A">
        <w:rPr>
          <w:rFonts w:ascii="Times New Roman" w:hAnsi="Times New Roman" w:cs="Times New Roman"/>
          <w:sz w:val="28"/>
          <w:szCs w:val="28"/>
        </w:rPr>
        <w:t> </w:t>
      </w:r>
      <w:r w:rsidRPr="000104E2">
        <w:rPr>
          <w:rFonts w:ascii="Times New Roman" w:hAnsi="Times New Roman" w:cs="Times New Roman"/>
          <w:sz w:val="28"/>
          <w:szCs w:val="28"/>
        </w:rPr>
        <w:t>905</w:t>
      </w:r>
      <w:r w:rsidR="00D4361A">
        <w:rPr>
          <w:rFonts w:ascii="Times New Roman" w:hAnsi="Times New Roman" w:cs="Times New Roman"/>
          <w:sz w:val="28"/>
          <w:szCs w:val="28"/>
        </w:rPr>
        <w:t>,0</w:t>
      </w:r>
      <w:r w:rsidRPr="000104E2">
        <w:rPr>
          <w:rFonts w:ascii="Times New Roman" w:hAnsi="Times New Roman" w:cs="Times New Roman"/>
          <w:sz w:val="28"/>
          <w:szCs w:val="28"/>
        </w:rPr>
        <w:t xml:space="preserve"> тыс. руб. или 94%</w:t>
      </w:r>
      <w:r>
        <w:rPr>
          <w:rFonts w:ascii="Times New Roman" w:hAnsi="Times New Roman" w:cs="Times New Roman"/>
          <w:sz w:val="28"/>
          <w:szCs w:val="28"/>
        </w:rPr>
        <w:t xml:space="preserve"> от утвержденных назначениях</w:t>
      </w:r>
      <w:r w:rsidRPr="000104E2">
        <w:rPr>
          <w:rFonts w:ascii="Times New Roman" w:hAnsi="Times New Roman" w:cs="Times New Roman"/>
          <w:sz w:val="28"/>
          <w:szCs w:val="28"/>
        </w:rPr>
        <w:t>.</w:t>
      </w:r>
    </w:p>
    <w:p w:rsidR="00AF27B6" w:rsidRPr="000104E2" w:rsidRDefault="00AF27B6" w:rsidP="00AF27B6">
      <w:pPr>
        <w:ind w:firstLine="709"/>
        <w:contextualSpacing/>
        <w:jc w:val="both"/>
        <w:rPr>
          <w:rFonts w:ascii="Times New Roman" w:hAnsi="Times New Roman" w:cs="Times New Roman"/>
          <w:sz w:val="28"/>
          <w:szCs w:val="28"/>
        </w:rPr>
      </w:pPr>
      <w:r w:rsidRPr="000104E2">
        <w:rPr>
          <w:rFonts w:ascii="Times New Roman" w:hAnsi="Times New Roman" w:cs="Times New Roman"/>
          <w:sz w:val="28"/>
          <w:szCs w:val="28"/>
        </w:rPr>
        <w:t xml:space="preserve">В рамках реализации долгосрочной целевой программы «Повышение эффективности деятельности органов местного самоуправления в </w:t>
      </w:r>
      <w:r w:rsidRPr="000104E2">
        <w:rPr>
          <w:rFonts w:ascii="Times New Roman" w:hAnsi="Times New Roman" w:cs="Times New Roman"/>
          <w:sz w:val="28"/>
          <w:szCs w:val="28"/>
        </w:rPr>
        <w:lastRenderedPageBreak/>
        <w:t>Красноярском крае» на 2011-2013 годы Богучанскому району выделено 31 126,2 тыс. руб., которые направлены:</w:t>
      </w:r>
    </w:p>
    <w:p w:rsidR="00AF27B6" w:rsidRPr="000104E2" w:rsidRDefault="00AF27B6" w:rsidP="00AF27B6">
      <w:pPr>
        <w:ind w:firstLine="709"/>
        <w:contextualSpacing/>
        <w:jc w:val="both"/>
        <w:rPr>
          <w:rFonts w:ascii="Times New Roman" w:hAnsi="Times New Roman" w:cs="Times New Roman"/>
          <w:sz w:val="28"/>
          <w:szCs w:val="28"/>
        </w:rPr>
      </w:pPr>
      <w:r w:rsidRPr="000104E2">
        <w:rPr>
          <w:rFonts w:ascii="Times New Roman" w:hAnsi="Times New Roman" w:cs="Times New Roman"/>
          <w:sz w:val="28"/>
          <w:szCs w:val="28"/>
        </w:rPr>
        <w:t>- на создание безопасных и комфортных условий функционирования объектов муниципальной собственности и развитие муниципальных учреждений 16</w:t>
      </w:r>
      <w:r w:rsidR="00D4361A">
        <w:rPr>
          <w:rFonts w:ascii="Times New Roman" w:hAnsi="Times New Roman" w:cs="Times New Roman"/>
          <w:sz w:val="28"/>
          <w:szCs w:val="28"/>
        </w:rPr>
        <w:t> </w:t>
      </w:r>
      <w:r w:rsidRPr="000104E2">
        <w:rPr>
          <w:rFonts w:ascii="Times New Roman" w:hAnsi="Times New Roman" w:cs="Times New Roman"/>
          <w:sz w:val="28"/>
          <w:szCs w:val="28"/>
        </w:rPr>
        <w:t>719</w:t>
      </w:r>
      <w:r w:rsidR="00D4361A">
        <w:rPr>
          <w:rFonts w:ascii="Times New Roman" w:hAnsi="Times New Roman" w:cs="Times New Roman"/>
          <w:sz w:val="28"/>
          <w:szCs w:val="28"/>
        </w:rPr>
        <w:t>,0</w:t>
      </w:r>
      <w:r w:rsidRPr="000104E2">
        <w:rPr>
          <w:rFonts w:ascii="Times New Roman" w:hAnsi="Times New Roman" w:cs="Times New Roman"/>
          <w:sz w:val="28"/>
          <w:szCs w:val="28"/>
        </w:rPr>
        <w:t xml:space="preserve"> тыс. руб. (капитальный ремонт зданий общеобразовательных учреждений 11 125,5 тыс. руб., приобретение автобусов 5</w:t>
      </w:r>
      <w:r w:rsidR="00D4361A">
        <w:rPr>
          <w:rFonts w:ascii="Times New Roman" w:hAnsi="Times New Roman" w:cs="Times New Roman"/>
          <w:sz w:val="28"/>
          <w:szCs w:val="28"/>
        </w:rPr>
        <w:t> </w:t>
      </w:r>
      <w:r w:rsidRPr="000104E2">
        <w:rPr>
          <w:rFonts w:ascii="Times New Roman" w:hAnsi="Times New Roman" w:cs="Times New Roman"/>
          <w:sz w:val="28"/>
          <w:szCs w:val="28"/>
        </w:rPr>
        <w:t>650</w:t>
      </w:r>
      <w:r w:rsidR="00D4361A">
        <w:rPr>
          <w:rFonts w:ascii="Times New Roman" w:hAnsi="Times New Roman" w:cs="Times New Roman"/>
          <w:sz w:val="28"/>
          <w:szCs w:val="28"/>
        </w:rPr>
        <w:t>,0</w:t>
      </w:r>
      <w:r w:rsidRPr="000104E2">
        <w:rPr>
          <w:rFonts w:ascii="Times New Roman" w:hAnsi="Times New Roman" w:cs="Times New Roman"/>
          <w:sz w:val="28"/>
          <w:szCs w:val="28"/>
        </w:rPr>
        <w:t xml:space="preserve"> тыс. руб.);</w:t>
      </w:r>
    </w:p>
    <w:p w:rsidR="00AF27B6" w:rsidRPr="000104E2" w:rsidRDefault="00AF27B6" w:rsidP="00AF27B6">
      <w:pPr>
        <w:ind w:firstLine="709"/>
        <w:contextualSpacing/>
        <w:jc w:val="both"/>
        <w:rPr>
          <w:rFonts w:ascii="Times New Roman" w:hAnsi="Times New Roman" w:cs="Times New Roman"/>
          <w:sz w:val="28"/>
          <w:szCs w:val="28"/>
        </w:rPr>
      </w:pPr>
      <w:r w:rsidRPr="000104E2">
        <w:rPr>
          <w:rFonts w:ascii="Times New Roman" w:hAnsi="Times New Roman" w:cs="Times New Roman"/>
          <w:sz w:val="28"/>
          <w:szCs w:val="28"/>
        </w:rPr>
        <w:t>- осуществление расходов, связанных с исполнением судебных актов, устранением замечаний органов государственного контроля 8 856,6 тыс. руб.;</w:t>
      </w:r>
    </w:p>
    <w:p w:rsidR="00AF27B6" w:rsidRPr="000104E2" w:rsidRDefault="00AF27B6" w:rsidP="00AF27B6">
      <w:pPr>
        <w:ind w:firstLine="709"/>
        <w:contextualSpacing/>
        <w:jc w:val="both"/>
        <w:rPr>
          <w:rFonts w:ascii="Times New Roman" w:hAnsi="Times New Roman" w:cs="Times New Roman"/>
          <w:sz w:val="28"/>
          <w:szCs w:val="28"/>
        </w:rPr>
      </w:pPr>
      <w:r w:rsidRPr="000104E2">
        <w:rPr>
          <w:rFonts w:ascii="Times New Roman" w:hAnsi="Times New Roman" w:cs="Times New Roman"/>
          <w:sz w:val="28"/>
          <w:szCs w:val="28"/>
        </w:rPr>
        <w:t>- на развитие и модернизацию улично-дорожной сети сельских поселений 3</w:t>
      </w:r>
      <w:r w:rsidR="00D4361A">
        <w:rPr>
          <w:rFonts w:ascii="Times New Roman" w:hAnsi="Times New Roman" w:cs="Times New Roman"/>
          <w:sz w:val="28"/>
          <w:szCs w:val="28"/>
        </w:rPr>
        <w:t> </w:t>
      </w:r>
      <w:r w:rsidRPr="000104E2">
        <w:rPr>
          <w:rFonts w:ascii="Times New Roman" w:hAnsi="Times New Roman" w:cs="Times New Roman"/>
          <w:sz w:val="28"/>
          <w:szCs w:val="28"/>
        </w:rPr>
        <w:t>000</w:t>
      </w:r>
      <w:r w:rsidR="00D4361A">
        <w:rPr>
          <w:rFonts w:ascii="Times New Roman" w:hAnsi="Times New Roman" w:cs="Times New Roman"/>
          <w:sz w:val="28"/>
          <w:szCs w:val="28"/>
        </w:rPr>
        <w:t>,0</w:t>
      </w:r>
      <w:r w:rsidRPr="000104E2">
        <w:rPr>
          <w:rFonts w:ascii="Times New Roman" w:hAnsi="Times New Roman" w:cs="Times New Roman"/>
          <w:sz w:val="28"/>
          <w:szCs w:val="28"/>
        </w:rPr>
        <w:t xml:space="preserve"> тыс. руб.;</w:t>
      </w:r>
    </w:p>
    <w:p w:rsidR="00AF27B6" w:rsidRPr="000104E2" w:rsidRDefault="00AF27B6" w:rsidP="00AF27B6">
      <w:pPr>
        <w:ind w:firstLine="709"/>
        <w:contextualSpacing/>
        <w:jc w:val="both"/>
        <w:rPr>
          <w:rFonts w:ascii="Times New Roman" w:hAnsi="Times New Roman" w:cs="Times New Roman"/>
          <w:sz w:val="28"/>
          <w:szCs w:val="28"/>
        </w:rPr>
      </w:pPr>
      <w:r w:rsidRPr="000104E2">
        <w:rPr>
          <w:rFonts w:ascii="Times New Roman" w:hAnsi="Times New Roman" w:cs="Times New Roman"/>
          <w:sz w:val="28"/>
          <w:szCs w:val="28"/>
        </w:rPr>
        <w:t>- на реализацию проектов по благоустройству территорий поселений  в сумме 1 592,1 тыс. руб.</w:t>
      </w:r>
    </w:p>
    <w:p w:rsidR="00AF27B6" w:rsidRPr="00480010" w:rsidRDefault="00AF27B6" w:rsidP="00AF27B6">
      <w:pPr>
        <w:ind w:firstLine="709"/>
        <w:contextualSpacing/>
        <w:jc w:val="both"/>
        <w:rPr>
          <w:rFonts w:ascii="Times New Roman" w:hAnsi="Times New Roman" w:cs="Times New Roman"/>
          <w:sz w:val="28"/>
          <w:szCs w:val="28"/>
        </w:rPr>
      </w:pPr>
      <w:r w:rsidRPr="00480010">
        <w:rPr>
          <w:rFonts w:ascii="Times New Roman" w:hAnsi="Times New Roman" w:cs="Times New Roman"/>
          <w:sz w:val="28"/>
          <w:szCs w:val="28"/>
        </w:rPr>
        <w:t>Не выполнена целевая программа «Дом», реализуемая за счет средств краевого бюджета, на 3</w:t>
      </w:r>
      <w:r w:rsidR="00D4361A">
        <w:rPr>
          <w:rFonts w:ascii="Times New Roman" w:hAnsi="Times New Roman" w:cs="Times New Roman"/>
          <w:sz w:val="28"/>
          <w:szCs w:val="28"/>
        </w:rPr>
        <w:t> </w:t>
      </w:r>
      <w:r w:rsidRPr="00480010">
        <w:rPr>
          <w:rFonts w:ascii="Times New Roman" w:hAnsi="Times New Roman" w:cs="Times New Roman"/>
          <w:sz w:val="28"/>
          <w:szCs w:val="28"/>
        </w:rPr>
        <w:t>231</w:t>
      </w:r>
      <w:r w:rsidR="00D4361A">
        <w:rPr>
          <w:rFonts w:ascii="Times New Roman" w:hAnsi="Times New Roman" w:cs="Times New Roman"/>
          <w:sz w:val="28"/>
          <w:szCs w:val="28"/>
        </w:rPr>
        <w:t>,0</w:t>
      </w:r>
      <w:r w:rsidRPr="00480010">
        <w:rPr>
          <w:rFonts w:ascii="Times New Roman" w:hAnsi="Times New Roman" w:cs="Times New Roman"/>
          <w:sz w:val="28"/>
          <w:szCs w:val="28"/>
        </w:rPr>
        <w:t xml:space="preserve"> тыс. руб. (уточненный план 13</w:t>
      </w:r>
      <w:r w:rsidR="00D4361A">
        <w:rPr>
          <w:rFonts w:ascii="Times New Roman" w:hAnsi="Times New Roman" w:cs="Times New Roman"/>
          <w:sz w:val="28"/>
          <w:szCs w:val="28"/>
        </w:rPr>
        <w:t> </w:t>
      </w:r>
      <w:r w:rsidRPr="00480010">
        <w:rPr>
          <w:rFonts w:ascii="Times New Roman" w:hAnsi="Times New Roman" w:cs="Times New Roman"/>
          <w:sz w:val="28"/>
          <w:szCs w:val="28"/>
        </w:rPr>
        <w:t>881</w:t>
      </w:r>
      <w:r w:rsidR="00D4361A">
        <w:rPr>
          <w:rFonts w:ascii="Times New Roman" w:hAnsi="Times New Roman" w:cs="Times New Roman"/>
          <w:sz w:val="28"/>
          <w:szCs w:val="28"/>
        </w:rPr>
        <w:t>,0</w:t>
      </w:r>
      <w:r w:rsidRPr="00480010">
        <w:rPr>
          <w:rFonts w:ascii="Times New Roman" w:hAnsi="Times New Roman" w:cs="Times New Roman"/>
          <w:sz w:val="28"/>
          <w:szCs w:val="28"/>
        </w:rPr>
        <w:t xml:space="preserve"> тыс. руб., освоено 10</w:t>
      </w:r>
      <w:r w:rsidR="00D4361A">
        <w:rPr>
          <w:rFonts w:ascii="Times New Roman" w:hAnsi="Times New Roman" w:cs="Times New Roman"/>
          <w:sz w:val="28"/>
          <w:szCs w:val="28"/>
        </w:rPr>
        <w:t> </w:t>
      </w:r>
      <w:r w:rsidRPr="00480010">
        <w:rPr>
          <w:rFonts w:ascii="Times New Roman" w:hAnsi="Times New Roman" w:cs="Times New Roman"/>
          <w:sz w:val="28"/>
          <w:szCs w:val="28"/>
        </w:rPr>
        <w:t>650</w:t>
      </w:r>
      <w:r w:rsidR="00D4361A">
        <w:rPr>
          <w:rFonts w:ascii="Times New Roman" w:hAnsi="Times New Roman" w:cs="Times New Roman"/>
          <w:sz w:val="28"/>
          <w:szCs w:val="28"/>
        </w:rPr>
        <w:t>,0</w:t>
      </w:r>
      <w:r w:rsidRPr="00480010">
        <w:rPr>
          <w:rFonts w:ascii="Times New Roman" w:hAnsi="Times New Roman" w:cs="Times New Roman"/>
          <w:sz w:val="28"/>
          <w:szCs w:val="28"/>
        </w:rPr>
        <w:t xml:space="preserve"> тыс. руб.) в связи с не выполнением подрядчиком работ в полном объеме.</w:t>
      </w:r>
    </w:p>
    <w:p w:rsidR="00AF27B6" w:rsidRDefault="00AF27B6" w:rsidP="00AF27B6">
      <w:pPr>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2010 году </w:t>
      </w:r>
      <w:r w:rsidRPr="000104E2">
        <w:rPr>
          <w:rFonts w:ascii="Times New Roman" w:eastAsia="Times New Roman" w:hAnsi="Times New Roman" w:cs="Times New Roman"/>
          <w:sz w:val="28"/>
          <w:szCs w:val="28"/>
          <w:lang w:eastAsia="ru-RU"/>
        </w:rPr>
        <w:t xml:space="preserve">Богучанскому и Пинчугскому сельсоветам на реализацию краевой долгосрочной целевой программы «Дом» выделены бюджетные </w:t>
      </w:r>
      <w:r w:rsidRPr="00F67B17">
        <w:rPr>
          <w:rFonts w:ascii="Times New Roman" w:eastAsia="Times New Roman" w:hAnsi="Times New Roman" w:cs="Times New Roman"/>
          <w:sz w:val="28"/>
          <w:szCs w:val="28"/>
          <w:lang w:eastAsia="ru-RU"/>
        </w:rPr>
        <w:t>инвестиции в сумме 50</w:t>
      </w:r>
      <w:r w:rsidR="00D4361A">
        <w:rPr>
          <w:rFonts w:ascii="Times New Roman" w:eastAsia="Times New Roman" w:hAnsi="Times New Roman" w:cs="Times New Roman"/>
          <w:sz w:val="28"/>
          <w:szCs w:val="28"/>
          <w:lang w:eastAsia="ru-RU"/>
        </w:rPr>
        <w:t> </w:t>
      </w:r>
      <w:r w:rsidRPr="00F67B17">
        <w:rPr>
          <w:rFonts w:ascii="Times New Roman" w:eastAsia="Times New Roman" w:hAnsi="Times New Roman" w:cs="Times New Roman"/>
          <w:sz w:val="28"/>
          <w:szCs w:val="28"/>
          <w:lang w:eastAsia="ru-RU"/>
        </w:rPr>
        <w:t>009</w:t>
      </w:r>
      <w:r w:rsidR="00D4361A">
        <w:rPr>
          <w:rFonts w:ascii="Times New Roman" w:eastAsia="Times New Roman" w:hAnsi="Times New Roman" w:cs="Times New Roman"/>
          <w:sz w:val="28"/>
          <w:szCs w:val="28"/>
          <w:lang w:eastAsia="ru-RU"/>
        </w:rPr>
        <w:t>,0</w:t>
      </w:r>
      <w:r w:rsidRPr="00F67B17">
        <w:rPr>
          <w:rFonts w:ascii="Times New Roman" w:eastAsia="Times New Roman" w:hAnsi="Times New Roman" w:cs="Times New Roman"/>
          <w:sz w:val="28"/>
          <w:szCs w:val="28"/>
          <w:lang w:eastAsia="ru-RU"/>
        </w:rPr>
        <w:t xml:space="preserve"> тыс. руб. для строительства </w:t>
      </w:r>
      <w:r w:rsidRPr="00F67B17">
        <w:rPr>
          <w:rFonts w:ascii="Times New Roman" w:hAnsi="Times New Roman" w:cs="Times New Roman"/>
          <w:sz w:val="28"/>
          <w:szCs w:val="28"/>
        </w:rPr>
        <w:t>жилых домов для переселения граждан, проживающих в жилых домах муниципальных образований края, признанных в установленном порядке непригодном для проживания.</w:t>
      </w:r>
      <w:r>
        <w:rPr>
          <w:rFonts w:ascii="Times New Roman" w:hAnsi="Times New Roman" w:cs="Times New Roman"/>
          <w:sz w:val="28"/>
          <w:szCs w:val="28"/>
        </w:rPr>
        <w:t xml:space="preserve"> </w:t>
      </w:r>
      <w:r w:rsidRPr="000104E2">
        <w:rPr>
          <w:rFonts w:ascii="Times New Roman" w:eastAsia="Times New Roman" w:hAnsi="Times New Roman" w:cs="Times New Roman"/>
          <w:sz w:val="28"/>
          <w:szCs w:val="28"/>
          <w:lang w:eastAsia="ru-RU"/>
        </w:rPr>
        <w:t>По итогам проведенного открытого аукциона победило ООО «Вертикаль» с которым заключен муниципальный контракт</w:t>
      </w:r>
      <w:r w:rsidRPr="009564A4">
        <w:rPr>
          <w:rFonts w:ascii="Times New Roman" w:eastAsia="Times New Roman" w:hAnsi="Times New Roman" w:cs="Times New Roman"/>
          <w:color w:val="00B050"/>
          <w:sz w:val="28"/>
          <w:szCs w:val="28"/>
          <w:lang w:eastAsia="ru-RU"/>
        </w:rPr>
        <w:t xml:space="preserve"> </w:t>
      </w:r>
      <w:r w:rsidRPr="000104E2">
        <w:rPr>
          <w:rFonts w:ascii="Times New Roman" w:eastAsia="Times New Roman" w:hAnsi="Times New Roman" w:cs="Times New Roman"/>
          <w:sz w:val="28"/>
          <w:szCs w:val="28"/>
          <w:lang w:eastAsia="ru-RU"/>
        </w:rPr>
        <w:t>от 14.09.2010 № 267 и стоимостью работ 27 042,5 тыс. руб. Сроки исполнения работ определены с 14.09.2010 по 25.08.2012 года.</w:t>
      </w:r>
      <w:r>
        <w:rPr>
          <w:rFonts w:ascii="Times New Roman" w:eastAsia="Times New Roman" w:hAnsi="Times New Roman" w:cs="Times New Roman"/>
          <w:sz w:val="28"/>
          <w:szCs w:val="28"/>
          <w:lang w:eastAsia="ru-RU"/>
        </w:rPr>
        <w:t xml:space="preserve"> Объем бюджетных инвестиций на 2010-2012 годы неоднократно изменен.</w:t>
      </w:r>
    </w:p>
    <w:p w:rsidR="00AF27B6" w:rsidRPr="00D4361A" w:rsidRDefault="00AF27B6" w:rsidP="00D4361A">
      <w:pPr>
        <w:ind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0104E2">
        <w:rPr>
          <w:rFonts w:ascii="Times New Roman" w:eastAsia="Times New Roman" w:hAnsi="Times New Roman" w:cs="Times New Roman"/>
          <w:sz w:val="28"/>
          <w:szCs w:val="28"/>
          <w:lang w:eastAsia="ru-RU"/>
        </w:rPr>
        <w:tab/>
      </w:r>
      <w:r w:rsidRPr="00D4361A">
        <w:rPr>
          <w:rFonts w:ascii="Times New Roman" w:eastAsia="Times New Roman" w:hAnsi="Times New Roman" w:cs="Times New Roman"/>
          <w:sz w:val="24"/>
          <w:szCs w:val="24"/>
          <w:lang w:eastAsia="ru-RU"/>
        </w:rPr>
        <w:t>(тыс. руб.)</w:t>
      </w:r>
    </w:p>
    <w:tbl>
      <w:tblPr>
        <w:tblStyle w:val="a6"/>
        <w:tblW w:w="0" w:type="auto"/>
        <w:tblLayout w:type="fixed"/>
        <w:tblLook w:val="04A0"/>
      </w:tblPr>
      <w:tblGrid>
        <w:gridCol w:w="3652"/>
        <w:gridCol w:w="1559"/>
        <w:gridCol w:w="1418"/>
        <w:gridCol w:w="1559"/>
        <w:gridCol w:w="1383"/>
      </w:tblGrid>
      <w:tr w:rsidR="00AF27B6" w:rsidRPr="000104E2" w:rsidTr="00D4361A">
        <w:trPr>
          <w:trHeight w:val="521"/>
        </w:trPr>
        <w:tc>
          <w:tcPr>
            <w:tcW w:w="3652" w:type="dxa"/>
            <w:vAlign w:val="center"/>
          </w:tcPr>
          <w:p w:rsidR="00AF27B6" w:rsidRPr="00D4361A" w:rsidRDefault="00AF27B6" w:rsidP="00D4361A">
            <w:pPr>
              <w:framePr w:hSpace="180" w:wrap="around" w:vAnchor="text" w:hAnchor="text" w:y="1"/>
              <w:contextualSpacing/>
              <w:suppressOverlap/>
              <w:jc w:val="center"/>
              <w:rPr>
                <w:sz w:val="24"/>
                <w:szCs w:val="24"/>
              </w:rPr>
            </w:pPr>
            <w:r w:rsidRPr="00D4361A">
              <w:rPr>
                <w:sz w:val="24"/>
                <w:szCs w:val="24"/>
              </w:rPr>
              <w:t>Наименование</w:t>
            </w:r>
          </w:p>
        </w:tc>
        <w:tc>
          <w:tcPr>
            <w:tcW w:w="1559" w:type="dxa"/>
            <w:vAlign w:val="center"/>
          </w:tcPr>
          <w:p w:rsidR="00AF27B6" w:rsidRPr="00D4361A" w:rsidRDefault="00AF27B6" w:rsidP="00D4361A">
            <w:pPr>
              <w:framePr w:hSpace="180" w:wrap="around" w:vAnchor="text" w:hAnchor="text" w:y="1"/>
              <w:contextualSpacing/>
              <w:suppressOverlap/>
              <w:jc w:val="center"/>
              <w:rPr>
                <w:sz w:val="24"/>
                <w:szCs w:val="24"/>
              </w:rPr>
            </w:pPr>
            <w:r w:rsidRPr="00D4361A">
              <w:rPr>
                <w:sz w:val="24"/>
                <w:szCs w:val="24"/>
              </w:rPr>
              <w:t>Всего</w:t>
            </w:r>
          </w:p>
        </w:tc>
        <w:tc>
          <w:tcPr>
            <w:tcW w:w="1418" w:type="dxa"/>
            <w:vAlign w:val="center"/>
          </w:tcPr>
          <w:p w:rsidR="00AF27B6" w:rsidRPr="00D4361A" w:rsidRDefault="00AF27B6" w:rsidP="00D4361A">
            <w:pPr>
              <w:framePr w:hSpace="180" w:wrap="around" w:vAnchor="text" w:hAnchor="text" w:y="1"/>
              <w:contextualSpacing/>
              <w:suppressOverlap/>
              <w:jc w:val="center"/>
              <w:rPr>
                <w:sz w:val="24"/>
                <w:szCs w:val="24"/>
              </w:rPr>
            </w:pPr>
            <w:r w:rsidRPr="00D4361A">
              <w:rPr>
                <w:sz w:val="24"/>
                <w:szCs w:val="24"/>
              </w:rPr>
              <w:t>2010 год</w:t>
            </w:r>
          </w:p>
        </w:tc>
        <w:tc>
          <w:tcPr>
            <w:tcW w:w="1559" w:type="dxa"/>
            <w:vAlign w:val="center"/>
          </w:tcPr>
          <w:p w:rsidR="00AF27B6" w:rsidRPr="00D4361A" w:rsidRDefault="00AF27B6" w:rsidP="00D4361A">
            <w:pPr>
              <w:framePr w:hSpace="180" w:wrap="around" w:vAnchor="text" w:hAnchor="text" w:y="1"/>
              <w:contextualSpacing/>
              <w:suppressOverlap/>
              <w:jc w:val="center"/>
              <w:rPr>
                <w:sz w:val="24"/>
                <w:szCs w:val="24"/>
              </w:rPr>
            </w:pPr>
            <w:r w:rsidRPr="00D4361A">
              <w:rPr>
                <w:sz w:val="24"/>
                <w:szCs w:val="24"/>
              </w:rPr>
              <w:t>2011 год</w:t>
            </w:r>
          </w:p>
        </w:tc>
        <w:tc>
          <w:tcPr>
            <w:tcW w:w="1383" w:type="dxa"/>
            <w:vAlign w:val="center"/>
          </w:tcPr>
          <w:p w:rsidR="00AF27B6" w:rsidRPr="00D4361A" w:rsidRDefault="00AF27B6" w:rsidP="00D4361A">
            <w:pPr>
              <w:framePr w:hSpace="180" w:wrap="around" w:vAnchor="text" w:hAnchor="text" w:y="1"/>
              <w:contextualSpacing/>
              <w:suppressOverlap/>
              <w:jc w:val="center"/>
              <w:rPr>
                <w:sz w:val="24"/>
                <w:szCs w:val="24"/>
              </w:rPr>
            </w:pPr>
            <w:r w:rsidRPr="00D4361A">
              <w:rPr>
                <w:sz w:val="24"/>
                <w:szCs w:val="24"/>
              </w:rPr>
              <w:t>2012 год</w:t>
            </w:r>
          </w:p>
        </w:tc>
      </w:tr>
      <w:tr w:rsidR="00AF27B6" w:rsidRPr="000104E2" w:rsidTr="003C6853">
        <w:trPr>
          <w:trHeight w:val="401"/>
        </w:trPr>
        <w:tc>
          <w:tcPr>
            <w:tcW w:w="3652" w:type="dxa"/>
            <w:vAlign w:val="center"/>
          </w:tcPr>
          <w:p w:rsidR="00AF27B6" w:rsidRPr="00D4361A" w:rsidRDefault="00AF27B6" w:rsidP="003C6853">
            <w:pPr>
              <w:framePr w:hSpace="180" w:wrap="around" w:vAnchor="text" w:hAnchor="text" w:y="1"/>
              <w:contextualSpacing/>
              <w:suppressOverlap/>
              <w:jc w:val="center"/>
              <w:rPr>
                <w:b/>
                <w:sz w:val="24"/>
                <w:szCs w:val="24"/>
              </w:rPr>
            </w:pPr>
            <w:r w:rsidRPr="00D4361A">
              <w:rPr>
                <w:b/>
                <w:sz w:val="24"/>
                <w:szCs w:val="24"/>
              </w:rPr>
              <w:t>Богучанский сельсовет</w:t>
            </w:r>
          </w:p>
        </w:tc>
        <w:tc>
          <w:tcPr>
            <w:tcW w:w="1559" w:type="dxa"/>
            <w:vAlign w:val="center"/>
          </w:tcPr>
          <w:p w:rsidR="00AF27B6" w:rsidRPr="00D4361A" w:rsidRDefault="00AF27B6" w:rsidP="003C6853">
            <w:pPr>
              <w:framePr w:hSpace="180" w:wrap="around" w:vAnchor="text" w:hAnchor="text" w:y="1"/>
              <w:ind w:firstLine="709"/>
              <w:contextualSpacing/>
              <w:suppressOverlap/>
              <w:jc w:val="center"/>
              <w:rPr>
                <w:sz w:val="24"/>
                <w:szCs w:val="24"/>
              </w:rPr>
            </w:pPr>
          </w:p>
        </w:tc>
        <w:tc>
          <w:tcPr>
            <w:tcW w:w="1418" w:type="dxa"/>
            <w:vAlign w:val="center"/>
          </w:tcPr>
          <w:p w:rsidR="00AF27B6" w:rsidRPr="00D4361A" w:rsidRDefault="00AF27B6" w:rsidP="003C6853">
            <w:pPr>
              <w:framePr w:hSpace="180" w:wrap="around" w:vAnchor="text" w:hAnchor="text" w:y="1"/>
              <w:ind w:firstLine="709"/>
              <w:contextualSpacing/>
              <w:suppressOverlap/>
              <w:jc w:val="center"/>
              <w:rPr>
                <w:sz w:val="24"/>
                <w:szCs w:val="24"/>
              </w:rPr>
            </w:pPr>
          </w:p>
        </w:tc>
        <w:tc>
          <w:tcPr>
            <w:tcW w:w="1559" w:type="dxa"/>
            <w:vAlign w:val="center"/>
          </w:tcPr>
          <w:p w:rsidR="00AF27B6" w:rsidRPr="00D4361A" w:rsidRDefault="00AF27B6" w:rsidP="003C6853">
            <w:pPr>
              <w:framePr w:hSpace="180" w:wrap="around" w:vAnchor="text" w:hAnchor="text" w:y="1"/>
              <w:ind w:firstLine="709"/>
              <w:contextualSpacing/>
              <w:suppressOverlap/>
              <w:jc w:val="center"/>
              <w:rPr>
                <w:sz w:val="24"/>
                <w:szCs w:val="24"/>
              </w:rPr>
            </w:pPr>
          </w:p>
        </w:tc>
        <w:tc>
          <w:tcPr>
            <w:tcW w:w="1383" w:type="dxa"/>
            <w:vAlign w:val="center"/>
          </w:tcPr>
          <w:p w:rsidR="00AF27B6" w:rsidRPr="00D4361A" w:rsidRDefault="00AF27B6" w:rsidP="003C6853">
            <w:pPr>
              <w:framePr w:hSpace="180" w:wrap="around" w:vAnchor="text" w:hAnchor="text" w:y="1"/>
              <w:ind w:firstLine="709"/>
              <w:contextualSpacing/>
              <w:suppressOverlap/>
              <w:jc w:val="center"/>
              <w:rPr>
                <w:sz w:val="24"/>
                <w:szCs w:val="24"/>
              </w:rPr>
            </w:pPr>
          </w:p>
        </w:tc>
      </w:tr>
      <w:tr w:rsidR="00AF27B6" w:rsidRPr="000104E2" w:rsidTr="003C6853">
        <w:trPr>
          <w:trHeight w:val="422"/>
        </w:trPr>
        <w:tc>
          <w:tcPr>
            <w:tcW w:w="3652" w:type="dxa"/>
            <w:vAlign w:val="center"/>
          </w:tcPr>
          <w:p w:rsidR="00AF27B6" w:rsidRPr="00D4361A" w:rsidRDefault="00AF27B6" w:rsidP="003C6853">
            <w:pPr>
              <w:framePr w:hSpace="180" w:wrap="around" w:vAnchor="text" w:hAnchor="text" w:y="1"/>
              <w:contextualSpacing/>
              <w:suppressOverlap/>
              <w:rPr>
                <w:sz w:val="24"/>
                <w:szCs w:val="24"/>
              </w:rPr>
            </w:pPr>
            <w:r w:rsidRPr="00D4361A">
              <w:rPr>
                <w:sz w:val="24"/>
                <w:szCs w:val="24"/>
              </w:rPr>
              <w:t>Первоначальные назначения</w:t>
            </w:r>
          </w:p>
        </w:tc>
        <w:tc>
          <w:tcPr>
            <w:tcW w:w="1559"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28 697,4</w:t>
            </w:r>
          </w:p>
        </w:tc>
        <w:tc>
          <w:tcPr>
            <w:tcW w:w="1418"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8 499,4</w:t>
            </w:r>
          </w:p>
        </w:tc>
        <w:tc>
          <w:tcPr>
            <w:tcW w:w="1559"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9 792,9</w:t>
            </w:r>
          </w:p>
        </w:tc>
        <w:tc>
          <w:tcPr>
            <w:tcW w:w="1383"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10 405,1</w:t>
            </w:r>
          </w:p>
        </w:tc>
      </w:tr>
      <w:tr w:rsidR="00AF27B6" w:rsidRPr="000104E2" w:rsidTr="003C6853">
        <w:trPr>
          <w:trHeight w:val="413"/>
        </w:trPr>
        <w:tc>
          <w:tcPr>
            <w:tcW w:w="3652" w:type="dxa"/>
            <w:vAlign w:val="center"/>
          </w:tcPr>
          <w:p w:rsidR="00AF27B6" w:rsidRPr="00D4361A" w:rsidRDefault="00AF27B6" w:rsidP="003C6853">
            <w:pPr>
              <w:framePr w:hSpace="180" w:wrap="around" w:vAnchor="text" w:hAnchor="text" w:y="1"/>
              <w:contextualSpacing/>
              <w:suppressOverlap/>
              <w:rPr>
                <w:sz w:val="24"/>
                <w:szCs w:val="24"/>
              </w:rPr>
            </w:pPr>
            <w:r w:rsidRPr="00D4361A">
              <w:rPr>
                <w:sz w:val="24"/>
                <w:szCs w:val="24"/>
              </w:rPr>
              <w:t>Уточненные назначения</w:t>
            </w:r>
          </w:p>
        </w:tc>
        <w:tc>
          <w:tcPr>
            <w:tcW w:w="1559"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25 097,4</w:t>
            </w:r>
          </w:p>
        </w:tc>
        <w:tc>
          <w:tcPr>
            <w:tcW w:w="1418"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8 499,4</w:t>
            </w:r>
          </w:p>
        </w:tc>
        <w:tc>
          <w:tcPr>
            <w:tcW w:w="1559"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7 192,9</w:t>
            </w:r>
          </w:p>
        </w:tc>
        <w:tc>
          <w:tcPr>
            <w:tcW w:w="1383"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9 405,1</w:t>
            </w:r>
          </w:p>
        </w:tc>
      </w:tr>
      <w:tr w:rsidR="00AF27B6" w:rsidRPr="000104E2" w:rsidTr="003C6853">
        <w:trPr>
          <w:trHeight w:val="419"/>
        </w:trPr>
        <w:tc>
          <w:tcPr>
            <w:tcW w:w="3652" w:type="dxa"/>
            <w:vAlign w:val="center"/>
          </w:tcPr>
          <w:p w:rsidR="00AF27B6" w:rsidRPr="00D4361A" w:rsidRDefault="00AF27B6" w:rsidP="003C6853">
            <w:pPr>
              <w:framePr w:hSpace="180" w:wrap="around" w:vAnchor="text" w:hAnchor="text" w:y="1"/>
              <w:contextualSpacing/>
              <w:suppressOverlap/>
              <w:jc w:val="center"/>
              <w:rPr>
                <w:sz w:val="24"/>
                <w:szCs w:val="24"/>
              </w:rPr>
            </w:pPr>
            <w:r w:rsidRPr="00D4361A">
              <w:rPr>
                <w:sz w:val="24"/>
                <w:szCs w:val="24"/>
              </w:rPr>
              <w:t>Изменения</w:t>
            </w:r>
          </w:p>
        </w:tc>
        <w:tc>
          <w:tcPr>
            <w:tcW w:w="1559"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-3 600,0</w:t>
            </w:r>
          </w:p>
        </w:tc>
        <w:tc>
          <w:tcPr>
            <w:tcW w:w="1418" w:type="dxa"/>
            <w:vAlign w:val="center"/>
          </w:tcPr>
          <w:p w:rsidR="00AF27B6" w:rsidRPr="00D4361A" w:rsidRDefault="00AF27B6" w:rsidP="003C6853">
            <w:pPr>
              <w:framePr w:hSpace="180" w:wrap="around" w:vAnchor="text" w:hAnchor="text" w:y="1"/>
              <w:ind w:firstLine="709"/>
              <w:contextualSpacing/>
              <w:suppressOverlap/>
              <w:jc w:val="right"/>
              <w:rPr>
                <w:sz w:val="24"/>
                <w:szCs w:val="24"/>
              </w:rPr>
            </w:pPr>
            <w:r w:rsidRPr="00D4361A">
              <w:rPr>
                <w:sz w:val="24"/>
                <w:szCs w:val="24"/>
              </w:rPr>
              <w:t>0,0</w:t>
            </w:r>
          </w:p>
        </w:tc>
        <w:tc>
          <w:tcPr>
            <w:tcW w:w="1559"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-2 600,0</w:t>
            </w:r>
          </w:p>
        </w:tc>
        <w:tc>
          <w:tcPr>
            <w:tcW w:w="1383"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-1 000,0</w:t>
            </w:r>
          </w:p>
        </w:tc>
      </w:tr>
      <w:tr w:rsidR="00AF27B6" w:rsidRPr="000104E2" w:rsidTr="003C6853">
        <w:trPr>
          <w:trHeight w:val="411"/>
        </w:trPr>
        <w:tc>
          <w:tcPr>
            <w:tcW w:w="3652" w:type="dxa"/>
            <w:vAlign w:val="center"/>
          </w:tcPr>
          <w:p w:rsidR="00AF27B6" w:rsidRPr="00D4361A" w:rsidRDefault="00AF27B6" w:rsidP="003C6853">
            <w:pPr>
              <w:framePr w:hSpace="180" w:wrap="around" w:vAnchor="text" w:hAnchor="text" w:y="1"/>
              <w:contextualSpacing/>
              <w:suppressOverlap/>
              <w:jc w:val="center"/>
              <w:rPr>
                <w:b/>
                <w:sz w:val="24"/>
                <w:szCs w:val="24"/>
              </w:rPr>
            </w:pPr>
            <w:r w:rsidRPr="00D4361A">
              <w:rPr>
                <w:b/>
                <w:sz w:val="24"/>
                <w:szCs w:val="24"/>
              </w:rPr>
              <w:t>Пинчугский сельсовет</w:t>
            </w:r>
          </w:p>
        </w:tc>
        <w:tc>
          <w:tcPr>
            <w:tcW w:w="1559" w:type="dxa"/>
            <w:vAlign w:val="center"/>
          </w:tcPr>
          <w:p w:rsidR="00AF27B6" w:rsidRPr="00D4361A" w:rsidRDefault="00AF27B6" w:rsidP="003C6853">
            <w:pPr>
              <w:framePr w:hSpace="180" w:wrap="around" w:vAnchor="text" w:hAnchor="text" w:y="1"/>
              <w:ind w:firstLine="709"/>
              <w:contextualSpacing/>
              <w:suppressOverlap/>
              <w:jc w:val="center"/>
              <w:rPr>
                <w:sz w:val="24"/>
                <w:szCs w:val="24"/>
              </w:rPr>
            </w:pPr>
          </w:p>
        </w:tc>
        <w:tc>
          <w:tcPr>
            <w:tcW w:w="1418" w:type="dxa"/>
            <w:vAlign w:val="center"/>
          </w:tcPr>
          <w:p w:rsidR="00AF27B6" w:rsidRPr="00D4361A" w:rsidRDefault="00AF27B6" w:rsidP="003C6853">
            <w:pPr>
              <w:framePr w:hSpace="180" w:wrap="around" w:vAnchor="text" w:hAnchor="text" w:y="1"/>
              <w:ind w:firstLine="709"/>
              <w:contextualSpacing/>
              <w:suppressOverlap/>
              <w:jc w:val="center"/>
              <w:rPr>
                <w:sz w:val="24"/>
                <w:szCs w:val="24"/>
              </w:rPr>
            </w:pPr>
          </w:p>
        </w:tc>
        <w:tc>
          <w:tcPr>
            <w:tcW w:w="1559" w:type="dxa"/>
            <w:vAlign w:val="center"/>
          </w:tcPr>
          <w:p w:rsidR="00AF27B6" w:rsidRPr="00D4361A" w:rsidRDefault="00AF27B6" w:rsidP="003C6853">
            <w:pPr>
              <w:framePr w:hSpace="180" w:wrap="around" w:vAnchor="text" w:hAnchor="text" w:y="1"/>
              <w:ind w:firstLine="709"/>
              <w:contextualSpacing/>
              <w:suppressOverlap/>
              <w:jc w:val="center"/>
              <w:rPr>
                <w:sz w:val="24"/>
                <w:szCs w:val="24"/>
              </w:rPr>
            </w:pPr>
          </w:p>
        </w:tc>
        <w:tc>
          <w:tcPr>
            <w:tcW w:w="1383" w:type="dxa"/>
            <w:vAlign w:val="center"/>
          </w:tcPr>
          <w:p w:rsidR="00AF27B6" w:rsidRPr="00D4361A" w:rsidRDefault="00AF27B6" w:rsidP="003C6853">
            <w:pPr>
              <w:framePr w:hSpace="180" w:wrap="around" w:vAnchor="text" w:hAnchor="text" w:y="1"/>
              <w:ind w:firstLine="709"/>
              <w:contextualSpacing/>
              <w:suppressOverlap/>
              <w:jc w:val="center"/>
              <w:rPr>
                <w:sz w:val="24"/>
                <w:szCs w:val="24"/>
              </w:rPr>
            </w:pPr>
          </w:p>
        </w:tc>
      </w:tr>
      <w:tr w:rsidR="00AF27B6" w:rsidRPr="000104E2" w:rsidTr="003C6853">
        <w:trPr>
          <w:trHeight w:val="417"/>
        </w:trPr>
        <w:tc>
          <w:tcPr>
            <w:tcW w:w="3652" w:type="dxa"/>
            <w:vAlign w:val="center"/>
          </w:tcPr>
          <w:p w:rsidR="00AF27B6" w:rsidRPr="00D4361A" w:rsidRDefault="00AF27B6" w:rsidP="003C6853">
            <w:pPr>
              <w:framePr w:hSpace="180" w:wrap="around" w:vAnchor="text" w:hAnchor="text" w:y="1"/>
              <w:contextualSpacing/>
              <w:suppressOverlap/>
              <w:rPr>
                <w:sz w:val="24"/>
                <w:szCs w:val="24"/>
              </w:rPr>
            </w:pPr>
            <w:r w:rsidRPr="00D4361A">
              <w:rPr>
                <w:sz w:val="24"/>
                <w:szCs w:val="24"/>
              </w:rPr>
              <w:t>Первоначальные назначения</w:t>
            </w:r>
          </w:p>
        </w:tc>
        <w:tc>
          <w:tcPr>
            <w:tcW w:w="1559"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21 311,6</w:t>
            </w:r>
          </w:p>
        </w:tc>
        <w:tc>
          <w:tcPr>
            <w:tcW w:w="1418"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500,0</w:t>
            </w:r>
          </w:p>
        </w:tc>
        <w:tc>
          <w:tcPr>
            <w:tcW w:w="1559" w:type="dxa"/>
            <w:vAlign w:val="center"/>
          </w:tcPr>
          <w:p w:rsidR="00AF27B6" w:rsidRPr="00D4361A" w:rsidRDefault="00AF27B6" w:rsidP="003C6853">
            <w:pPr>
              <w:framePr w:hSpace="180" w:wrap="around" w:vAnchor="text" w:hAnchor="text" w:y="1"/>
              <w:ind w:firstLine="709"/>
              <w:contextualSpacing/>
              <w:suppressOverlap/>
              <w:jc w:val="right"/>
              <w:rPr>
                <w:sz w:val="24"/>
                <w:szCs w:val="24"/>
              </w:rPr>
            </w:pPr>
            <w:r w:rsidRPr="00D4361A">
              <w:rPr>
                <w:sz w:val="24"/>
                <w:szCs w:val="24"/>
              </w:rPr>
              <w:t>0,0</w:t>
            </w:r>
          </w:p>
        </w:tc>
        <w:tc>
          <w:tcPr>
            <w:tcW w:w="1383"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20 811,6</w:t>
            </w:r>
          </w:p>
        </w:tc>
      </w:tr>
      <w:tr w:rsidR="00AF27B6" w:rsidRPr="000104E2" w:rsidTr="003C6853">
        <w:trPr>
          <w:trHeight w:val="423"/>
        </w:trPr>
        <w:tc>
          <w:tcPr>
            <w:tcW w:w="3652" w:type="dxa"/>
            <w:vAlign w:val="center"/>
          </w:tcPr>
          <w:p w:rsidR="00AF27B6" w:rsidRPr="00D4361A" w:rsidRDefault="00AF27B6" w:rsidP="003C6853">
            <w:pPr>
              <w:framePr w:hSpace="180" w:wrap="around" w:vAnchor="text" w:hAnchor="text" w:y="1"/>
              <w:contextualSpacing/>
              <w:suppressOverlap/>
              <w:rPr>
                <w:sz w:val="24"/>
                <w:szCs w:val="24"/>
              </w:rPr>
            </w:pPr>
            <w:r w:rsidRPr="00D4361A">
              <w:rPr>
                <w:sz w:val="24"/>
                <w:szCs w:val="24"/>
              </w:rPr>
              <w:t>Уточненные назначения</w:t>
            </w:r>
          </w:p>
        </w:tc>
        <w:tc>
          <w:tcPr>
            <w:tcW w:w="1559"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15 018,1</w:t>
            </w:r>
          </w:p>
        </w:tc>
        <w:tc>
          <w:tcPr>
            <w:tcW w:w="1418"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500,0</w:t>
            </w:r>
          </w:p>
        </w:tc>
        <w:tc>
          <w:tcPr>
            <w:tcW w:w="1559"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2 600,0</w:t>
            </w:r>
          </w:p>
        </w:tc>
        <w:tc>
          <w:tcPr>
            <w:tcW w:w="1383"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11 918,1</w:t>
            </w:r>
          </w:p>
        </w:tc>
      </w:tr>
      <w:tr w:rsidR="00AF27B6" w:rsidRPr="000104E2" w:rsidTr="003C6853">
        <w:trPr>
          <w:trHeight w:val="415"/>
        </w:trPr>
        <w:tc>
          <w:tcPr>
            <w:tcW w:w="3652" w:type="dxa"/>
            <w:vAlign w:val="center"/>
          </w:tcPr>
          <w:p w:rsidR="00AF27B6" w:rsidRPr="00D4361A" w:rsidRDefault="00AF27B6" w:rsidP="003C6853">
            <w:pPr>
              <w:framePr w:hSpace="180" w:wrap="around" w:vAnchor="text" w:hAnchor="text" w:y="1"/>
              <w:contextualSpacing/>
              <w:suppressOverlap/>
              <w:jc w:val="center"/>
              <w:rPr>
                <w:sz w:val="24"/>
                <w:szCs w:val="24"/>
              </w:rPr>
            </w:pPr>
            <w:r w:rsidRPr="00D4361A">
              <w:rPr>
                <w:sz w:val="24"/>
                <w:szCs w:val="24"/>
              </w:rPr>
              <w:t>Изменения</w:t>
            </w:r>
          </w:p>
        </w:tc>
        <w:tc>
          <w:tcPr>
            <w:tcW w:w="1559"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-6 293,5</w:t>
            </w:r>
          </w:p>
        </w:tc>
        <w:tc>
          <w:tcPr>
            <w:tcW w:w="1418" w:type="dxa"/>
            <w:vAlign w:val="center"/>
          </w:tcPr>
          <w:p w:rsidR="00AF27B6" w:rsidRPr="00D4361A" w:rsidRDefault="00AF27B6" w:rsidP="003C6853">
            <w:pPr>
              <w:framePr w:hSpace="180" w:wrap="around" w:vAnchor="text" w:hAnchor="text" w:y="1"/>
              <w:ind w:firstLine="709"/>
              <w:contextualSpacing/>
              <w:suppressOverlap/>
              <w:jc w:val="right"/>
              <w:rPr>
                <w:sz w:val="24"/>
                <w:szCs w:val="24"/>
              </w:rPr>
            </w:pPr>
            <w:r w:rsidRPr="00D4361A">
              <w:rPr>
                <w:sz w:val="24"/>
                <w:szCs w:val="24"/>
              </w:rPr>
              <w:t>0,0</w:t>
            </w:r>
          </w:p>
        </w:tc>
        <w:tc>
          <w:tcPr>
            <w:tcW w:w="1559"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+2 600,0</w:t>
            </w:r>
          </w:p>
        </w:tc>
        <w:tc>
          <w:tcPr>
            <w:tcW w:w="1383" w:type="dxa"/>
            <w:vAlign w:val="center"/>
          </w:tcPr>
          <w:p w:rsidR="00AF27B6" w:rsidRPr="00D4361A" w:rsidRDefault="00AF27B6" w:rsidP="003C6853">
            <w:pPr>
              <w:framePr w:hSpace="180" w:wrap="around" w:vAnchor="text" w:hAnchor="text" w:y="1"/>
              <w:contextualSpacing/>
              <w:suppressOverlap/>
              <w:jc w:val="right"/>
              <w:rPr>
                <w:sz w:val="24"/>
                <w:szCs w:val="24"/>
              </w:rPr>
            </w:pPr>
            <w:r w:rsidRPr="00D4361A">
              <w:rPr>
                <w:sz w:val="24"/>
                <w:szCs w:val="24"/>
              </w:rPr>
              <w:t>-8 893,5</w:t>
            </w:r>
          </w:p>
        </w:tc>
      </w:tr>
    </w:tbl>
    <w:p w:rsidR="00AF27B6" w:rsidRPr="001D409E" w:rsidRDefault="00AF27B6" w:rsidP="00AF27B6">
      <w:pPr>
        <w:spacing w:after="0" w:line="240" w:lineRule="auto"/>
        <w:ind w:firstLine="709"/>
        <w:contextualSpacing/>
        <w:jc w:val="both"/>
        <w:rPr>
          <w:rFonts w:ascii="Times New Roman" w:eastAsia="Times New Roman" w:hAnsi="Times New Roman" w:cs="Times New Roman"/>
          <w:sz w:val="20"/>
          <w:szCs w:val="20"/>
          <w:lang w:eastAsia="ru-RU"/>
        </w:rPr>
      </w:pPr>
    </w:p>
    <w:p w:rsidR="00AF27B6" w:rsidRPr="000104E2" w:rsidRDefault="00AF27B6" w:rsidP="00AF27B6">
      <w:pPr>
        <w:spacing w:after="0" w:line="240" w:lineRule="auto"/>
        <w:ind w:firstLine="709"/>
        <w:contextualSpacing/>
        <w:jc w:val="both"/>
        <w:rPr>
          <w:rFonts w:ascii="Times New Roman" w:eastAsia="Times New Roman" w:hAnsi="Times New Roman" w:cs="Times New Roman"/>
          <w:sz w:val="28"/>
          <w:szCs w:val="28"/>
          <w:lang w:eastAsia="ru-RU"/>
        </w:rPr>
      </w:pPr>
      <w:r w:rsidRPr="000104E2">
        <w:rPr>
          <w:rFonts w:ascii="Times New Roman" w:eastAsia="Times New Roman" w:hAnsi="Times New Roman" w:cs="Times New Roman"/>
          <w:sz w:val="28"/>
          <w:szCs w:val="28"/>
          <w:lang w:eastAsia="ru-RU"/>
        </w:rPr>
        <w:t>В результате несвоевременного проведения экспертизы проектно-сметной документации на строительство жилых домов, не выполнены условия для перечисления бюджетных инвестиций району. В результате сложившейся ситуации подрядчик ООО СК «Вертикаль» нарушил план – график строительства жилых домой и не приступили к строительству жилых домов в 2010 году. В 2010 году освоены бюджетные инвестиции из краевого бюджета в сумме 808,9 тыс. руб. при выделенной сумме 8</w:t>
      </w:r>
      <w:r>
        <w:rPr>
          <w:rFonts w:ascii="Times New Roman" w:eastAsia="Times New Roman" w:hAnsi="Times New Roman" w:cs="Times New Roman"/>
          <w:sz w:val="28"/>
          <w:szCs w:val="28"/>
          <w:lang w:eastAsia="ru-RU"/>
        </w:rPr>
        <w:t xml:space="preserve"> </w:t>
      </w:r>
      <w:r w:rsidRPr="000104E2">
        <w:rPr>
          <w:rFonts w:ascii="Times New Roman" w:eastAsia="Times New Roman" w:hAnsi="Times New Roman" w:cs="Times New Roman"/>
          <w:sz w:val="28"/>
          <w:szCs w:val="28"/>
          <w:lang w:eastAsia="ru-RU"/>
        </w:rPr>
        <w:t>999,4 тыс. руб., (9%). За нарушение сроков исполнения строительных работ в 2010 году Муниципальной службой «Заказчика» пени подрядчику не начислены и не предъявлены. В ходе внешней проверки бюджетной отчетности Муниципальной службой «Заказчика» Контрольно-счетной комиссией начислено пени за нарушение сроков исполнения муниципального контракта за 2010 год в размере 892,8 тыс. руб.</w:t>
      </w:r>
    </w:p>
    <w:p w:rsidR="00AF27B6" w:rsidRPr="006C4907" w:rsidRDefault="00AF27B6" w:rsidP="00AF27B6">
      <w:pPr>
        <w:spacing w:after="0" w:line="240" w:lineRule="auto"/>
        <w:ind w:firstLine="709"/>
        <w:contextualSpacing/>
        <w:jc w:val="both"/>
        <w:rPr>
          <w:rFonts w:ascii="Times New Roman" w:eastAsia="Times New Roman" w:hAnsi="Times New Roman" w:cs="Times New Roman"/>
          <w:sz w:val="28"/>
          <w:szCs w:val="28"/>
          <w:lang w:eastAsia="ru-RU"/>
        </w:rPr>
      </w:pPr>
      <w:r w:rsidRPr="006C4907">
        <w:rPr>
          <w:rFonts w:ascii="Times New Roman" w:eastAsia="Times New Roman" w:hAnsi="Times New Roman" w:cs="Times New Roman"/>
          <w:sz w:val="28"/>
          <w:szCs w:val="28"/>
          <w:lang w:eastAsia="ru-RU"/>
        </w:rPr>
        <w:t xml:space="preserve">В 2011 году ООО «Вертикаль» выполнено строительных работ на </w:t>
      </w:r>
      <w:r>
        <w:rPr>
          <w:rFonts w:ascii="Times New Roman" w:eastAsia="Times New Roman" w:hAnsi="Times New Roman" w:cs="Times New Roman"/>
          <w:sz w:val="28"/>
          <w:szCs w:val="28"/>
          <w:lang w:eastAsia="ru-RU"/>
        </w:rPr>
        <w:t>6867,7</w:t>
      </w:r>
      <w:r w:rsidRPr="006C4907">
        <w:rPr>
          <w:rFonts w:ascii="Times New Roman" w:eastAsia="Times New Roman" w:hAnsi="Times New Roman" w:cs="Times New Roman"/>
          <w:sz w:val="28"/>
          <w:szCs w:val="28"/>
          <w:lang w:eastAsia="ru-RU"/>
        </w:rPr>
        <w:t xml:space="preserve"> тыс. руб., что составляет 69,4 % к уточненному плану (9 891,8 тыс. руб.). Муниципальной службой «Заказчика» перечислены ООО «Вертикаль» средства районного бюджета 98,9 тыс. руб</w:t>
      </w:r>
      <w:r>
        <w:rPr>
          <w:rFonts w:ascii="Times New Roman" w:eastAsia="Times New Roman" w:hAnsi="Times New Roman" w:cs="Times New Roman"/>
          <w:sz w:val="28"/>
          <w:szCs w:val="28"/>
          <w:lang w:eastAsia="ru-RU"/>
        </w:rPr>
        <w:t>.</w:t>
      </w:r>
      <w:r w:rsidRPr="006C4907">
        <w:rPr>
          <w:rFonts w:ascii="Times New Roman" w:eastAsia="Times New Roman" w:hAnsi="Times New Roman" w:cs="Times New Roman"/>
          <w:sz w:val="28"/>
          <w:szCs w:val="28"/>
          <w:lang w:eastAsia="ru-RU"/>
        </w:rPr>
        <w:t xml:space="preserve"> и средства краевого бюджета 6768,8 тыс. руб.</w:t>
      </w:r>
    </w:p>
    <w:p w:rsidR="00AF27B6" w:rsidRDefault="00AF27B6" w:rsidP="00AF27B6">
      <w:pPr>
        <w:spacing w:after="0" w:line="240" w:lineRule="auto"/>
        <w:ind w:firstLine="709"/>
        <w:contextualSpacing/>
        <w:jc w:val="both"/>
        <w:rPr>
          <w:rFonts w:ascii="Times New Roman" w:eastAsia="Times New Roman" w:hAnsi="Times New Roman" w:cs="Times New Roman"/>
          <w:sz w:val="28"/>
          <w:szCs w:val="28"/>
          <w:lang w:eastAsia="ru-RU"/>
        </w:rPr>
      </w:pPr>
      <w:r w:rsidRPr="006C4907">
        <w:rPr>
          <w:rFonts w:ascii="Times New Roman" w:eastAsia="Times New Roman" w:hAnsi="Times New Roman" w:cs="Times New Roman"/>
          <w:sz w:val="28"/>
          <w:szCs w:val="28"/>
          <w:lang w:eastAsia="ru-RU"/>
        </w:rPr>
        <w:t>За нарушение сроков исполнения строительных работ Муниципальной службой «Заказчика» пени подрядчику не начислены и не предъявлены</w:t>
      </w:r>
      <w:r>
        <w:rPr>
          <w:rFonts w:ascii="Times New Roman" w:eastAsia="Times New Roman" w:hAnsi="Times New Roman" w:cs="Times New Roman"/>
          <w:sz w:val="28"/>
          <w:szCs w:val="28"/>
          <w:lang w:eastAsia="ru-RU"/>
        </w:rPr>
        <w:t xml:space="preserve"> подрядчику</w:t>
      </w:r>
      <w:r w:rsidRPr="006C4907">
        <w:rPr>
          <w:rFonts w:ascii="Times New Roman" w:eastAsia="Times New Roman" w:hAnsi="Times New Roman" w:cs="Times New Roman"/>
          <w:sz w:val="28"/>
          <w:szCs w:val="28"/>
          <w:lang w:eastAsia="ru-RU"/>
        </w:rPr>
        <w:t>. В ходе внешней проверки бюджетной отчетности Муниципальной службой «Заказчика» Контрольно-счетной комиссией начислено пени за нарушение сроков исполнения муниципального контракта за 2011 год в размере 462,5 тыс. руб.</w:t>
      </w:r>
    </w:p>
    <w:p w:rsidR="00AF27B6" w:rsidRPr="002A6235" w:rsidRDefault="00AF27B6" w:rsidP="00AF27B6">
      <w:pPr>
        <w:spacing w:after="0" w:line="240" w:lineRule="auto"/>
        <w:ind w:firstLine="709"/>
        <w:contextualSpacing/>
        <w:jc w:val="both"/>
        <w:rPr>
          <w:rFonts w:ascii="Times New Roman" w:eastAsia="Times New Roman" w:hAnsi="Times New Roman" w:cs="Times New Roman"/>
          <w:sz w:val="28"/>
          <w:szCs w:val="28"/>
          <w:lang w:eastAsia="ru-RU"/>
        </w:rPr>
      </w:pPr>
      <w:r w:rsidRPr="002A6235">
        <w:rPr>
          <w:rFonts w:ascii="Times New Roman" w:eastAsia="Times New Roman" w:hAnsi="Times New Roman" w:cs="Times New Roman"/>
          <w:sz w:val="28"/>
          <w:szCs w:val="28"/>
          <w:lang w:eastAsia="ru-RU"/>
        </w:rPr>
        <w:t>Сложившаяся ситуация вызывает опасения в своевременном окончании строительства жилых домов.</w:t>
      </w:r>
    </w:p>
    <w:p w:rsidR="00AF27B6" w:rsidRDefault="00AF27B6" w:rsidP="00AF27B6">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Pr="006C4907">
        <w:rPr>
          <w:rFonts w:ascii="Times New Roman" w:eastAsia="Times New Roman" w:hAnsi="Times New Roman" w:cs="Times New Roman"/>
          <w:sz w:val="28"/>
          <w:szCs w:val="28"/>
          <w:lang w:eastAsia="ru-RU"/>
        </w:rPr>
        <w:t>В 2011 году осуществлено финансирование расходных обязательств по оплате членских взносов ассоциации Глав северных территорий Кр</w:t>
      </w:r>
      <w:r>
        <w:rPr>
          <w:rFonts w:ascii="Times New Roman" w:eastAsia="Times New Roman" w:hAnsi="Times New Roman" w:cs="Times New Roman"/>
          <w:sz w:val="28"/>
          <w:szCs w:val="28"/>
          <w:lang w:eastAsia="ru-RU"/>
        </w:rPr>
        <w:t>асноярского края 232,5 тыс. руб</w:t>
      </w:r>
      <w:r w:rsidRPr="006C4907">
        <w:rPr>
          <w:rFonts w:ascii="Times New Roman" w:eastAsia="Times New Roman" w:hAnsi="Times New Roman" w:cs="Times New Roman"/>
          <w:sz w:val="28"/>
          <w:szCs w:val="28"/>
          <w:lang w:eastAsia="ru-RU"/>
        </w:rPr>
        <w:t>., содержания Муниципальной пожарной части № 1 – 16 384,3 тыс. руб. и советов ветеранов труда и инвалидов 450,4 тыс. руб., выплате ежемесячной стипендии одаренным детям -162</w:t>
      </w:r>
      <w:r w:rsidR="00D4361A">
        <w:rPr>
          <w:rFonts w:ascii="Times New Roman" w:eastAsia="Times New Roman" w:hAnsi="Times New Roman" w:cs="Times New Roman"/>
          <w:sz w:val="28"/>
          <w:szCs w:val="28"/>
          <w:lang w:eastAsia="ru-RU"/>
        </w:rPr>
        <w:t>,0</w:t>
      </w:r>
      <w:r w:rsidRPr="006C4907">
        <w:rPr>
          <w:rFonts w:ascii="Times New Roman" w:eastAsia="Times New Roman" w:hAnsi="Times New Roman" w:cs="Times New Roman"/>
          <w:sz w:val="28"/>
          <w:szCs w:val="28"/>
          <w:lang w:eastAsia="ru-RU"/>
        </w:rPr>
        <w:t xml:space="preserve"> тыс. руб., которые являются инициативными, так как не связанн</w:t>
      </w:r>
      <w:r>
        <w:rPr>
          <w:rFonts w:ascii="Times New Roman" w:eastAsia="Times New Roman" w:hAnsi="Times New Roman" w:cs="Times New Roman"/>
          <w:sz w:val="28"/>
          <w:szCs w:val="28"/>
          <w:lang w:eastAsia="ru-RU"/>
        </w:rPr>
        <w:t xml:space="preserve">ы с </w:t>
      </w:r>
      <w:r w:rsidRPr="006C4907">
        <w:rPr>
          <w:rFonts w:ascii="Times New Roman" w:eastAsia="Times New Roman" w:hAnsi="Times New Roman" w:cs="Times New Roman"/>
          <w:sz w:val="28"/>
          <w:szCs w:val="28"/>
          <w:lang w:eastAsia="ru-RU"/>
        </w:rPr>
        <w:t xml:space="preserve">решением вопросов отнесенных статьями 15 и 15.1 Федерального закона от 06.10.2003 № 131-ФЗ «Об общих принципах организации местного самоуправления в Российской Федерации» к вопросам местного значения муниципального района. Расходы районного бюджета на выполнение инициативных расходных обязательств за 2011 год составили 17 229,2 тыс. руб. и произведены с превышением ограничений установленных пунктом 3 статьи 136 Бюджетного кодекса и пунктом 4 статьи 6 Закона края от 10.07.2007 № 2-317 «О межбюджетных отношениях в Красноярском крае». </w:t>
      </w:r>
    </w:p>
    <w:p w:rsidR="00AF27B6" w:rsidRPr="001D409E" w:rsidRDefault="00AF27B6" w:rsidP="00AF27B6">
      <w:pPr>
        <w:spacing w:after="0" w:line="240" w:lineRule="auto"/>
        <w:ind w:firstLine="709"/>
        <w:jc w:val="both"/>
        <w:rPr>
          <w:rFonts w:ascii="Times New Roman" w:eastAsia="Times New Roman" w:hAnsi="Times New Roman" w:cs="Times New Roman"/>
          <w:sz w:val="20"/>
          <w:szCs w:val="20"/>
          <w:lang w:eastAsia="ru-RU"/>
        </w:rPr>
      </w:pPr>
    </w:p>
    <w:p w:rsidR="00AF27B6" w:rsidRPr="001D409E" w:rsidRDefault="00AF27B6" w:rsidP="001D409E">
      <w:pPr>
        <w:spacing w:after="0" w:line="240" w:lineRule="auto"/>
        <w:jc w:val="center"/>
        <w:rPr>
          <w:rFonts w:ascii="Times New Roman" w:eastAsia="Times New Roman" w:hAnsi="Times New Roman" w:cs="Times New Roman"/>
          <w:b/>
          <w:sz w:val="28"/>
          <w:szCs w:val="28"/>
          <w:lang w:eastAsia="ru-RU"/>
        </w:rPr>
      </w:pPr>
      <w:r w:rsidRPr="001D409E">
        <w:rPr>
          <w:rFonts w:ascii="Times New Roman" w:eastAsia="Times New Roman" w:hAnsi="Times New Roman" w:cs="Times New Roman"/>
          <w:b/>
          <w:sz w:val="28"/>
          <w:szCs w:val="28"/>
          <w:lang w:eastAsia="ru-RU"/>
        </w:rPr>
        <w:t xml:space="preserve">Внешние проверки бюджетной отчетности </w:t>
      </w:r>
    </w:p>
    <w:p w:rsidR="00D4361A" w:rsidRPr="001D409E" w:rsidRDefault="00D4361A" w:rsidP="00AF27B6">
      <w:pPr>
        <w:spacing w:after="0" w:line="240" w:lineRule="auto"/>
        <w:ind w:firstLine="709"/>
        <w:jc w:val="center"/>
        <w:rPr>
          <w:rFonts w:ascii="Times New Roman" w:eastAsia="Times New Roman" w:hAnsi="Times New Roman" w:cs="Times New Roman"/>
          <w:b/>
          <w:i/>
          <w:sz w:val="20"/>
          <w:szCs w:val="20"/>
          <w:lang w:eastAsia="ru-RU"/>
        </w:rPr>
      </w:pPr>
    </w:p>
    <w:p w:rsidR="00AF27B6" w:rsidRPr="006C4907" w:rsidRDefault="00AF27B6" w:rsidP="00AF27B6">
      <w:pPr>
        <w:spacing w:after="0" w:line="240" w:lineRule="auto"/>
        <w:ind w:firstLine="709"/>
        <w:jc w:val="both"/>
        <w:rPr>
          <w:sz w:val="28"/>
          <w:szCs w:val="28"/>
        </w:rPr>
      </w:pPr>
      <w:r w:rsidRPr="006C4907">
        <w:rPr>
          <w:rFonts w:ascii="Times New Roman" w:hAnsi="Times New Roman" w:cs="Times New Roman"/>
          <w:sz w:val="28"/>
          <w:szCs w:val="28"/>
        </w:rPr>
        <w:lastRenderedPageBreak/>
        <w:t>В соответствии с требованиями бюджетного законодательства Контрольно-счетной комиссией проведены внешние проверки бюджетной отчетности за 2011 год муниципальной пожарной части № 1, муниципальной службы «Заказчика», управлений культуры и образования, финансового управления</w:t>
      </w:r>
      <w:r w:rsidRPr="006C4907">
        <w:rPr>
          <w:sz w:val="28"/>
          <w:szCs w:val="28"/>
        </w:rPr>
        <w:t xml:space="preserve">. </w:t>
      </w:r>
    </w:p>
    <w:p w:rsidR="00AF27B6" w:rsidRPr="006C4907" w:rsidRDefault="00AF27B6" w:rsidP="00AF27B6">
      <w:pPr>
        <w:autoSpaceDE w:val="0"/>
        <w:autoSpaceDN w:val="0"/>
        <w:adjustRightInd w:val="0"/>
        <w:spacing w:after="0" w:line="240" w:lineRule="auto"/>
        <w:ind w:firstLine="709"/>
        <w:jc w:val="both"/>
        <w:rPr>
          <w:rFonts w:ascii="Times New Roman" w:hAnsi="Times New Roman" w:cs="Times New Roman"/>
          <w:sz w:val="28"/>
          <w:szCs w:val="28"/>
        </w:rPr>
      </w:pPr>
      <w:r w:rsidRPr="006C4907">
        <w:rPr>
          <w:rFonts w:ascii="Times New Roman" w:hAnsi="Times New Roman" w:cs="Times New Roman"/>
          <w:sz w:val="28"/>
          <w:szCs w:val="28"/>
        </w:rPr>
        <w:t>Комплекс проведенных проверок позволил сделать вывод о наличии резервов повышения качества бюджетного планирования и использования средств районного бюджета.</w:t>
      </w:r>
    </w:p>
    <w:p w:rsidR="00AF27B6" w:rsidRPr="006C4907" w:rsidRDefault="00AF27B6" w:rsidP="00AF27B6">
      <w:pPr>
        <w:autoSpaceDE w:val="0"/>
        <w:autoSpaceDN w:val="0"/>
        <w:adjustRightInd w:val="0"/>
        <w:spacing w:after="0" w:line="240" w:lineRule="auto"/>
        <w:ind w:firstLine="709"/>
        <w:jc w:val="both"/>
        <w:rPr>
          <w:rFonts w:ascii="Times New Roman" w:hAnsi="Times New Roman" w:cs="Times New Roman"/>
          <w:sz w:val="28"/>
          <w:szCs w:val="28"/>
        </w:rPr>
      </w:pPr>
      <w:r w:rsidRPr="006C4907">
        <w:rPr>
          <w:rFonts w:ascii="Times New Roman" w:hAnsi="Times New Roman" w:cs="Times New Roman"/>
          <w:sz w:val="28"/>
          <w:szCs w:val="28"/>
        </w:rPr>
        <w:t>О наличии возможностей повышения качества бюджетного планирования при администрировании неналоговых доходов районного бюджета свидетельствуют результаты внешних проверок, в ходе которых отмечено недостаточное качество администрирования доходов районного бюджета.</w:t>
      </w:r>
    </w:p>
    <w:p w:rsidR="00AF27B6" w:rsidRPr="006C4907" w:rsidRDefault="00AF27B6" w:rsidP="00AF27B6">
      <w:pPr>
        <w:ind w:firstLine="709"/>
        <w:contextualSpacing/>
        <w:jc w:val="both"/>
        <w:rPr>
          <w:rFonts w:ascii="Times New Roman" w:hAnsi="Times New Roman" w:cs="Times New Roman"/>
          <w:sz w:val="28"/>
          <w:szCs w:val="28"/>
        </w:rPr>
      </w:pPr>
      <w:r w:rsidRPr="006C4907">
        <w:rPr>
          <w:rFonts w:ascii="Times New Roman" w:hAnsi="Times New Roman" w:cs="Times New Roman"/>
          <w:sz w:val="28"/>
          <w:szCs w:val="28"/>
        </w:rPr>
        <w:t xml:space="preserve">Муниципальной службой «Заказчика» не осуществлялось начисление и взыскание пени за нарушение сроков ремонтных работ в течение трех последних лет, в результате чего упущена возможность привлечения доходов в районный бюджет в сумме 2 082,1 тыс. руб. (2009 год – 112,2 тыс. руб., 2010 год – 1 498,3 тыс. руб., 2011 год – 471,6 тыс. руб.). </w:t>
      </w:r>
    </w:p>
    <w:p w:rsidR="00AF27B6" w:rsidRPr="006C4907" w:rsidRDefault="00AF27B6" w:rsidP="00AF27B6">
      <w:pPr>
        <w:ind w:firstLine="709"/>
        <w:contextualSpacing/>
        <w:jc w:val="both"/>
        <w:rPr>
          <w:rFonts w:ascii="Times New Roman" w:hAnsi="Times New Roman" w:cs="Times New Roman"/>
          <w:sz w:val="28"/>
          <w:szCs w:val="28"/>
        </w:rPr>
      </w:pPr>
      <w:r w:rsidRPr="006C4907">
        <w:rPr>
          <w:rFonts w:ascii="Times New Roman" w:hAnsi="Times New Roman" w:cs="Times New Roman"/>
          <w:sz w:val="28"/>
          <w:szCs w:val="28"/>
        </w:rPr>
        <w:t>МПЧ № 1, как администратор доходов районного бюджета, не в полной мере выполняет бюджетные полномочия в части осуществления начисления, учета и контроля за правильностью исчисления, полнотой и своевременностью осуществления платежей в бюджет. Не обеспечена достоверность учета доходов от оказания платных услуг. Нарушен принцип полноты отражения доходов районного бюджета.</w:t>
      </w:r>
    </w:p>
    <w:p w:rsidR="00AF27B6" w:rsidRPr="006C4907" w:rsidRDefault="00AF27B6" w:rsidP="00AF27B6">
      <w:pPr>
        <w:ind w:firstLine="709"/>
        <w:contextualSpacing/>
        <w:jc w:val="both"/>
        <w:rPr>
          <w:sz w:val="28"/>
          <w:szCs w:val="28"/>
        </w:rPr>
      </w:pPr>
      <w:r w:rsidRPr="006C4907">
        <w:rPr>
          <w:rFonts w:ascii="Times New Roman" w:hAnsi="Times New Roman" w:cs="Times New Roman"/>
          <w:sz w:val="28"/>
          <w:szCs w:val="28"/>
        </w:rPr>
        <w:t>Управление культуры, как администратор доходов районного бюджета, не в полной мере выполнил свои полномочия. В 2011 году Управление культуры не вносило своевременно предложения по корректировке районного бюджета по доходам, что привело к необоснованному перевыполнению доходов районного бюджета. Так на 1.10.2011 года поступило арендной платы 41,1 тыс. руб., прочих неналоговых доходов 56,7 тыс. руб., тем не менее, Управлением культуры не внесены предложения по увеличению плановых назначений по названным доходам</w:t>
      </w:r>
      <w:r w:rsidRPr="006C4907">
        <w:rPr>
          <w:sz w:val="28"/>
          <w:szCs w:val="28"/>
        </w:rPr>
        <w:t>.</w:t>
      </w:r>
    </w:p>
    <w:p w:rsidR="00AF27B6" w:rsidRPr="006C4907" w:rsidRDefault="00AF27B6" w:rsidP="00AF27B6">
      <w:pPr>
        <w:ind w:firstLine="709"/>
        <w:contextualSpacing/>
        <w:jc w:val="both"/>
        <w:rPr>
          <w:rFonts w:ascii="Times New Roman" w:eastAsia="Times New Roman" w:hAnsi="Times New Roman" w:cs="Times New Roman"/>
          <w:sz w:val="28"/>
          <w:szCs w:val="28"/>
          <w:lang w:eastAsia="ru-RU"/>
        </w:rPr>
      </w:pPr>
      <w:r w:rsidRPr="006C4907">
        <w:rPr>
          <w:rFonts w:ascii="Times New Roman" w:hAnsi="Times New Roman" w:cs="Times New Roman"/>
          <w:sz w:val="28"/>
          <w:szCs w:val="28"/>
        </w:rPr>
        <w:t xml:space="preserve">Главными распорядителями бюджетных средств не на должном уровне осуществлялся ведомственный финансовый контроль в сфере своей деятельности. </w:t>
      </w:r>
      <w:r w:rsidRPr="006C4907">
        <w:rPr>
          <w:rFonts w:ascii="Times New Roman" w:eastAsia="Times New Roman" w:hAnsi="Times New Roman" w:cs="Times New Roman"/>
          <w:sz w:val="28"/>
          <w:szCs w:val="28"/>
          <w:lang w:eastAsia="ru-RU"/>
        </w:rPr>
        <w:t>Внешние проверки ГАБС показали, что большинством управлений и служб администрации Богучанского района ведомственный финансовый контроль сведен к проведению инвентаризации имущества.</w:t>
      </w:r>
    </w:p>
    <w:p w:rsidR="00AF27B6" w:rsidRPr="006C4907" w:rsidRDefault="00AF27B6" w:rsidP="00AF27B6">
      <w:pPr>
        <w:spacing w:after="0" w:line="240" w:lineRule="auto"/>
        <w:ind w:firstLine="709"/>
        <w:jc w:val="both"/>
        <w:rPr>
          <w:rFonts w:ascii="Times New Roman" w:eastAsia="Times New Roman" w:hAnsi="Times New Roman" w:cs="Times New Roman"/>
          <w:sz w:val="28"/>
          <w:szCs w:val="28"/>
          <w:lang w:eastAsia="ru-RU"/>
        </w:rPr>
      </w:pPr>
      <w:r w:rsidRPr="006C4907">
        <w:rPr>
          <w:rFonts w:ascii="Times New Roman" w:eastAsia="Times New Roman" w:hAnsi="Times New Roman" w:cs="Times New Roman"/>
          <w:sz w:val="28"/>
          <w:szCs w:val="28"/>
          <w:lang w:eastAsia="ru-RU"/>
        </w:rPr>
        <w:t xml:space="preserve">Как и в предыдущие годы, отмечается осуществление выплат компенсаций работникам за неиспользованный отпуск (780,7 тыс. руб.), что приводит к увеличению дополнительной нагрузки на районный бюджет. </w:t>
      </w:r>
    </w:p>
    <w:p w:rsidR="00AF27B6" w:rsidRPr="006C4907" w:rsidRDefault="00AF27B6" w:rsidP="00AF27B6">
      <w:pPr>
        <w:spacing w:after="0" w:line="240" w:lineRule="auto"/>
        <w:ind w:firstLine="709"/>
        <w:jc w:val="both"/>
        <w:rPr>
          <w:rFonts w:ascii="Times New Roman" w:eastAsia="Times New Roman" w:hAnsi="Times New Roman" w:cs="Times New Roman"/>
          <w:sz w:val="28"/>
          <w:szCs w:val="28"/>
          <w:lang w:eastAsia="ru-RU"/>
        </w:rPr>
      </w:pPr>
      <w:r w:rsidRPr="006C4907">
        <w:rPr>
          <w:rFonts w:ascii="Times New Roman" w:eastAsia="Times New Roman" w:hAnsi="Times New Roman" w:cs="Times New Roman"/>
          <w:sz w:val="28"/>
          <w:szCs w:val="28"/>
          <w:lang w:eastAsia="ru-RU"/>
        </w:rPr>
        <w:lastRenderedPageBreak/>
        <w:t>Как и в 2010 году, в ходе внешних проверок ГАБС установлены случаи несоблюдения положений Федерального закона от 21.11.1996 № 129-ФЗ «О бухгалтерском учете», Инструкций № 128н и № 148н, которые способны негативно повлиять на достоверность бюджетной отчетности.</w:t>
      </w:r>
      <w:r>
        <w:rPr>
          <w:rFonts w:ascii="Times New Roman" w:eastAsia="Times New Roman" w:hAnsi="Times New Roman" w:cs="Times New Roman"/>
          <w:sz w:val="28"/>
          <w:szCs w:val="28"/>
          <w:lang w:eastAsia="ru-RU"/>
        </w:rPr>
        <w:t xml:space="preserve"> </w:t>
      </w:r>
      <w:r w:rsidRPr="006C4907">
        <w:rPr>
          <w:rFonts w:ascii="Times New Roman" w:eastAsia="Times New Roman" w:hAnsi="Times New Roman" w:cs="Times New Roman"/>
          <w:sz w:val="28"/>
          <w:szCs w:val="28"/>
          <w:lang w:eastAsia="ru-RU"/>
        </w:rPr>
        <w:t>Наиболее часто встречаются нарушения по оформлению первичных документов принятых к учету.</w:t>
      </w:r>
    </w:p>
    <w:p w:rsidR="00AF27B6" w:rsidRPr="006C4907" w:rsidRDefault="00AF27B6" w:rsidP="00AF27B6">
      <w:pPr>
        <w:spacing w:after="0" w:line="240" w:lineRule="auto"/>
        <w:ind w:firstLine="709"/>
        <w:jc w:val="both"/>
        <w:rPr>
          <w:rFonts w:ascii="Times New Roman" w:eastAsia="Times New Roman" w:hAnsi="Times New Roman" w:cs="Times New Roman"/>
          <w:sz w:val="28"/>
          <w:szCs w:val="28"/>
          <w:lang w:eastAsia="ru-RU"/>
        </w:rPr>
      </w:pPr>
      <w:r w:rsidRPr="006C4907">
        <w:rPr>
          <w:rFonts w:ascii="Times New Roman" w:eastAsia="Times New Roman" w:hAnsi="Times New Roman" w:cs="Times New Roman"/>
          <w:sz w:val="28"/>
          <w:szCs w:val="28"/>
          <w:lang w:eastAsia="ru-RU"/>
        </w:rPr>
        <w:t xml:space="preserve">Установлены нарушения и недостатки при проведении инвентаризации имущества и финансовых обязательств. </w:t>
      </w:r>
    </w:p>
    <w:p w:rsidR="00AF27B6" w:rsidRPr="006C4907" w:rsidRDefault="00AF27B6" w:rsidP="00AF27B6">
      <w:pPr>
        <w:spacing w:after="0" w:line="240" w:lineRule="auto"/>
        <w:ind w:firstLine="709"/>
        <w:jc w:val="both"/>
        <w:rPr>
          <w:rFonts w:ascii="Times New Roman" w:eastAsia="Times New Roman" w:hAnsi="Times New Roman" w:cs="Times New Roman"/>
          <w:sz w:val="28"/>
          <w:szCs w:val="28"/>
          <w:lang w:eastAsia="ru-RU"/>
        </w:rPr>
      </w:pPr>
      <w:r w:rsidRPr="006C4907">
        <w:rPr>
          <w:rFonts w:ascii="Times New Roman" w:eastAsia="Times New Roman" w:hAnsi="Times New Roman" w:cs="Times New Roman"/>
          <w:sz w:val="28"/>
          <w:szCs w:val="28"/>
          <w:lang w:eastAsia="ru-RU"/>
        </w:rPr>
        <w:t>Не искоренены недостатки и нарушения в использовании бюджетных средств направленных на оплату расходов, связанных со служебными командировками и использованием ГСМ.</w:t>
      </w:r>
    </w:p>
    <w:p w:rsidR="00AF27B6" w:rsidRPr="006C4907" w:rsidRDefault="00AF27B6" w:rsidP="00AF27B6">
      <w:pPr>
        <w:spacing w:after="0" w:line="240" w:lineRule="auto"/>
        <w:ind w:firstLine="709"/>
        <w:jc w:val="both"/>
        <w:rPr>
          <w:rFonts w:ascii="Times New Roman" w:eastAsia="Times New Roman" w:hAnsi="Times New Roman" w:cs="Times New Roman"/>
          <w:sz w:val="28"/>
          <w:szCs w:val="28"/>
          <w:lang w:eastAsia="ru-RU"/>
        </w:rPr>
      </w:pPr>
      <w:r w:rsidRPr="006C4907">
        <w:rPr>
          <w:rFonts w:ascii="Times New Roman" w:eastAsia="Times New Roman" w:hAnsi="Times New Roman" w:cs="Times New Roman"/>
          <w:sz w:val="28"/>
          <w:szCs w:val="28"/>
          <w:lang w:eastAsia="ru-RU"/>
        </w:rPr>
        <w:t>Факты недостоверности бюджетной отчетности установлены у одного ГАБС - Муниципальная пожарная часть № 1.</w:t>
      </w:r>
    </w:p>
    <w:p w:rsidR="00AF27B6" w:rsidRPr="006C4907" w:rsidRDefault="00AF27B6" w:rsidP="00AF27B6">
      <w:pPr>
        <w:spacing w:after="0" w:line="240" w:lineRule="auto"/>
        <w:ind w:firstLine="709"/>
        <w:jc w:val="both"/>
        <w:rPr>
          <w:rFonts w:ascii="Times New Roman" w:eastAsia="Times New Roman" w:hAnsi="Times New Roman" w:cs="Times New Roman"/>
          <w:sz w:val="28"/>
          <w:szCs w:val="28"/>
          <w:lang w:eastAsia="ru-RU"/>
        </w:rPr>
      </w:pPr>
      <w:r w:rsidRPr="006C4907">
        <w:rPr>
          <w:rFonts w:ascii="Times New Roman" w:eastAsia="Times New Roman" w:hAnsi="Times New Roman" w:cs="Times New Roman"/>
          <w:sz w:val="28"/>
          <w:szCs w:val="28"/>
          <w:lang w:eastAsia="ru-RU"/>
        </w:rPr>
        <w:t>Учетная политика сформирована у всех ГАБС, но у отдельных ГАБС учетная политика не отвечает утвержденным требованиям нормативных актов (МС «Заказчика»).</w:t>
      </w:r>
    </w:p>
    <w:p w:rsidR="00AF27B6" w:rsidRPr="006C4907" w:rsidRDefault="00AF27B6" w:rsidP="00AF27B6">
      <w:pPr>
        <w:ind w:firstLine="709"/>
        <w:contextualSpacing/>
        <w:jc w:val="both"/>
        <w:rPr>
          <w:rFonts w:ascii="Times New Roman" w:hAnsi="Times New Roman" w:cs="Times New Roman"/>
          <w:sz w:val="28"/>
        </w:rPr>
      </w:pPr>
      <w:r w:rsidRPr="006C4907">
        <w:rPr>
          <w:rFonts w:ascii="Times New Roman" w:hAnsi="Times New Roman" w:cs="Times New Roman"/>
          <w:sz w:val="28"/>
        </w:rPr>
        <w:t>Формирование годового отчета осуществлялось без использования программного обеспечения Муниципальной службой «Заказчика»</w:t>
      </w:r>
      <w:r>
        <w:rPr>
          <w:rFonts w:ascii="Times New Roman" w:hAnsi="Times New Roman" w:cs="Times New Roman"/>
          <w:sz w:val="28"/>
        </w:rPr>
        <w:t>,</w:t>
      </w:r>
      <w:r w:rsidRPr="006C4907">
        <w:rPr>
          <w:rFonts w:ascii="Times New Roman" w:hAnsi="Times New Roman" w:cs="Times New Roman"/>
          <w:sz w:val="28"/>
        </w:rPr>
        <w:t xml:space="preserve"> Управлением муниципальной собственностью</w:t>
      </w:r>
      <w:r>
        <w:rPr>
          <w:rFonts w:ascii="Times New Roman" w:hAnsi="Times New Roman" w:cs="Times New Roman"/>
          <w:sz w:val="28"/>
        </w:rPr>
        <w:t xml:space="preserve"> и районным Советом депутатов</w:t>
      </w:r>
      <w:r w:rsidRPr="006C4907">
        <w:rPr>
          <w:rFonts w:ascii="Times New Roman" w:hAnsi="Times New Roman" w:cs="Times New Roman"/>
          <w:sz w:val="28"/>
        </w:rPr>
        <w:t xml:space="preserve">. </w:t>
      </w:r>
    </w:p>
    <w:p w:rsidR="00AF27B6" w:rsidRPr="00927F55" w:rsidRDefault="00AF27B6" w:rsidP="00AF27B6">
      <w:pPr>
        <w:ind w:firstLine="709"/>
        <w:contextualSpacing/>
        <w:jc w:val="both"/>
        <w:rPr>
          <w:rFonts w:ascii="Times New Roman" w:eastAsia="Times New Roman" w:hAnsi="Times New Roman" w:cs="Times New Roman"/>
          <w:sz w:val="28"/>
          <w:szCs w:val="28"/>
          <w:lang w:eastAsia="ru-RU"/>
        </w:rPr>
      </w:pPr>
      <w:r w:rsidRPr="00927F55">
        <w:rPr>
          <w:rFonts w:ascii="Times New Roman" w:eastAsia="Times New Roman" w:hAnsi="Times New Roman" w:cs="Times New Roman"/>
          <w:sz w:val="28"/>
          <w:szCs w:val="28"/>
          <w:lang w:eastAsia="ru-RU"/>
        </w:rPr>
        <w:t xml:space="preserve">Как и в предыдущие годы, установлены нарушения и недостатки по составлению и ведению бюджетных смет. К основным нарушениям можно отнести: нарушение сроков составления и утверждения смет (Управление образования); отсутствие смет (МПЧ №1); </w:t>
      </w:r>
      <w:r>
        <w:rPr>
          <w:rFonts w:ascii="Times New Roman" w:eastAsia="Times New Roman" w:hAnsi="Times New Roman" w:cs="Times New Roman"/>
          <w:sz w:val="28"/>
          <w:szCs w:val="28"/>
          <w:lang w:eastAsia="ru-RU"/>
        </w:rPr>
        <w:t xml:space="preserve">отсутствие </w:t>
      </w:r>
      <w:r w:rsidRPr="00927F55">
        <w:rPr>
          <w:rFonts w:ascii="Times New Roman" w:eastAsia="Times New Roman" w:hAnsi="Times New Roman" w:cs="Times New Roman"/>
          <w:sz w:val="28"/>
          <w:szCs w:val="28"/>
          <w:lang w:eastAsia="ru-RU"/>
        </w:rPr>
        <w:t xml:space="preserve">экономических расчетов, обосновывающих расходы </w:t>
      </w:r>
      <w:r>
        <w:rPr>
          <w:rFonts w:ascii="Times New Roman" w:eastAsia="Times New Roman" w:hAnsi="Times New Roman" w:cs="Times New Roman"/>
          <w:sz w:val="28"/>
          <w:szCs w:val="28"/>
          <w:lang w:eastAsia="ru-RU"/>
        </w:rPr>
        <w:t xml:space="preserve">к отдельным бюджетным сметам </w:t>
      </w:r>
      <w:r w:rsidRPr="00927F55">
        <w:rPr>
          <w:rFonts w:ascii="Times New Roman" w:eastAsia="Times New Roman" w:hAnsi="Times New Roman" w:cs="Times New Roman"/>
          <w:sz w:val="28"/>
          <w:szCs w:val="28"/>
          <w:lang w:eastAsia="ru-RU"/>
        </w:rPr>
        <w:t xml:space="preserve">(МПЧ №1, Управление образования); не </w:t>
      </w:r>
      <w:r>
        <w:rPr>
          <w:rFonts w:ascii="Times New Roman" w:eastAsia="Times New Roman" w:hAnsi="Times New Roman" w:cs="Times New Roman"/>
          <w:sz w:val="28"/>
          <w:szCs w:val="28"/>
          <w:lang w:eastAsia="ru-RU"/>
        </w:rPr>
        <w:t>обеспечено ведение</w:t>
      </w:r>
      <w:r w:rsidRPr="00927F55">
        <w:rPr>
          <w:rFonts w:ascii="Times New Roman" w:eastAsia="Times New Roman" w:hAnsi="Times New Roman" w:cs="Times New Roman"/>
          <w:sz w:val="28"/>
          <w:szCs w:val="28"/>
          <w:lang w:eastAsia="ru-RU"/>
        </w:rPr>
        <w:t xml:space="preserve"> бюджетны</w:t>
      </w:r>
      <w:r>
        <w:rPr>
          <w:rFonts w:ascii="Times New Roman" w:eastAsia="Times New Roman" w:hAnsi="Times New Roman" w:cs="Times New Roman"/>
          <w:sz w:val="28"/>
          <w:szCs w:val="28"/>
          <w:lang w:eastAsia="ru-RU"/>
        </w:rPr>
        <w:t>х</w:t>
      </w:r>
      <w:r w:rsidRPr="00927F55">
        <w:rPr>
          <w:rFonts w:ascii="Times New Roman" w:eastAsia="Times New Roman" w:hAnsi="Times New Roman" w:cs="Times New Roman"/>
          <w:sz w:val="28"/>
          <w:szCs w:val="28"/>
          <w:lang w:eastAsia="ru-RU"/>
        </w:rPr>
        <w:t xml:space="preserve"> смет (Управление образования, МПЧ № 1).</w:t>
      </w:r>
    </w:p>
    <w:p w:rsidR="00AF27B6" w:rsidRPr="00927F55" w:rsidRDefault="00AF27B6" w:rsidP="00AF27B6">
      <w:pPr>
        <w:spacing w:after="0" w:line="240" w:lineRule="auto"/>
        <w:ind w:firstLine="709"/>
        <w:jc w:val="both"/>
        <w:rPr>
          <w:rFonts w:ascii="Times New Roman" w:hAnsi="Times New Roman" w:cs="Times New Roman"/>
          <w:sz w:val="28"/>
          <w:szCs w:val="28"/>
        </w:rPr>
      </w:pPr>
      <w:r w:rsidRPr="00927F55">
        <w:rPr>
          <w:rFonts w:ascii="Times New Roman" w:eastAsia="Times New Roman" w:hAnsi="Times New Roman" w:cs="Times New Roman"/>
          <w:sz w:val="28"/>
          <w:szCs w:val="28"/>
          <w:lang w:eastAsia="ru-RU"/>
        </w:rPr>
        <w:t>В результате внешних проверок бюджетной отчетности установлены отдельные недостатки и нарушения по составлению и ведению бюджетных росписей. Не велись бюджетные росписи Муниципальной службой «Заказчика». Нарушены сроки со</w:t>
      </w:r>
      <w:r>
        <w:rPr>
          <w:rFonts w:ascii="Times New Roman" w:eastAsia="Times New Roman" w:hAnsi="Times New Roman" w:cs="Times New Roman"/>
          <w:sz w:val="28"/>
          <w:szCs w:val="28"/>
          <w:lang w:eastAsia="ru-RU"/>
        </w:rPr>
        <w:t>ставления бюджетных росписей у</w:t>
      </w:r>
      <w:r w:rsidRPr="00927F55">
        <w:rPr>
          <w:rFonts w:ascii="Times New Roman" w:eastAsia="Times New Roman" w:hAnsi="Times New Roman" w:cs="Times New Roman"/>
          <w:sz w:val="28"/>
          <w:szCs w:val="28"/>
          <w:lang w:eastAsia="ru-RU"/>
        </w:rPr>
        <w:t xml:space="preserve">правлениями образования и культуры. Нарушен порядок доведения показателей бюджетной росписи </w:t>
      </w:r>
      <w:r>
        <w:rPr>
          <w:rFonts w:ascii="Times New Roman" w:eastAsia="Times New Roman" w:hAnsi="Times New Roman" w:cs="Times New Roman"/>
          <w:sz w:val="28"/>
          <w:szCs w:val="28"/>
          <w:lang w:eastAsia="ru-RU"/>
        </w:rPr>
        <w:t>до подведомственных учреждений у</w:t>
      </w:r>
      <w:r w:rsidRPr="00927F55">
        <w:rPr>
          <w:rFonts w:ascii="Times New Roman" w:eastAsia="Times New Roman" w:hAnsi="Times New Roman" w:cs="Times New Roman"/>
          <w:sz w:val="28"/>
          <w:szCs w:val="28"/>
          <w:lang w:eastAsia="ru-RU"/>
        </w:rPr>
        <w:t>правлением образования.</w:t>
      </w:r>
    </w:p>
    <w:p w:rsidR="00AF27B6" w:rsidRPr="00927F55" w:rsidRDefault="00AF27B6" w:rsidP="00AF27B6">
      <w:pPr>
        <w:pStyle w:val="a4"/>
        <w:ind w:firstLine="709"/>
        <w:jc w:val="both"/>
        <w:rPr>
          <w:szCs w:val="28"/>
        </w:rPr>
      </w:pPr>
      <w:r w:rsidRPr="00927F55">
        <w:rPr>
          <w:szCs w:val="28"/>
        </w:rPr>
        <w:t>В ходе комплекса внешних проверок ГАБС установлено нецелевое использование бюджетных средств в сумме 1</w:t>
      </w:r>
      <w:r>
        <w:rPr>
          <w:szCs w:val="28"/>
        </w:rPr>
        <w:t xml:space="preserve"> </w:t>
      </w:r>
      <w:r w:rsidRPr="00927F55">
        <w:rPr>
          <w:szCs w:val="28"/>
        </w:rPr>
        <w:t>002,4 тыс</w:t>
      </w:r>
      <w:r>
        <w:rPr>
          <w:szCs w:val="28"/>
        </w:rPr>
        <w:t>.</w:t>
      </w:r>
      <w:r w:rsidRPr="00927F55">
        <w:rPr>
          <w:szCs w:val="28"/>
        </w:rPr>
        <w:t xml:space="preserve"> руб.</w:t>
      </w:r>
    </w:p>
    <w:p w:rsidR="00AF27B6" w:rsidRPr="00927F55" w:rsidRDefault="00AF27B6" w:rsidP="00AF27B6">
      <w:pPr>
        <w:ind w:firstLine="709"/>
        <w:contextualSpacing/>
        <w:jc w:val="both"/>
        <w:rPr>
          <w:rFonts w:ascii="Times New Roman" w:hAnsi="Times New Roman" w:cs="Times New Roman"/>
          <w:sz w:val="28"/>
        </w:rPr>
      </w:pPr>
      <w:r w:rsidRPr="00927F55">
        <w:rPr>
          <w:rFonts w:ascii="Times New Roman" w:hAnsi="Times New Roman" w:cs="Times New Roman"/>
          <w:sz w:val="28"/>
        </w:rPr>
        <w:t>Основным участником Бюджетного процесса является Финансовое управление, которое обеспечивает единство и эффективность функционирования финансовой системы района. При проведении внешней проверки основное внимание был</w:t>
      </w:r>
      <w:r>
        <w:rPr>
          <w:rFonts w:ascii="Times New Roman" w:hAnsi="Times New Roman" w:cs="Times New Roman"/>
          <w:sz w:val="28"/>
        </w:rPr>
        <w:t>о обращено на исполнение Ф</w:t>
      </w:r>
      <w:r w:rsidRPr="00927F55">
        <w:rPr>
          <w:rFonts w:ascii="Times New Roman" w:hAnsi="Times New Roman" w:cs="Times New Roman"/>
          <w:sz w:val="28"/>
        </w:rPr>
        <w:t xml:space="preserve">инансовым управлением полномочий главного администратора доходов районного бюджета, главного распорядителя бюджетных средств и главного </w:t>
      </w:r>
      <w:r w:rsidRPr="00927F55">
        <w:rPr>
          <w:rFonts w:ascii="Times New Roman" w:hAnsi="Times New Roman" w:cs="Times New Roman"/>
          <w:sz w:val="28"/>
        </w:rPr>
        <w:lastRenderedPageBreak/>
        <w:t>администратора источников внутреннего финансирования дефицита районного бюджета.</w:t>
      </w:r>
    </w:p>
    <w:p w:rsidR="00AF27B6" w:rsidRPr="00927F55" w:rsidRDefault="00AF27B6" w:rsidP="00AF27B6">
      <w:pPr>
        <w:spacing w:after="0"/>
        <w:ind w:firstLine="709"/>
        <w:contextualSpacing/>
        <w:jc w:val="both"/>
        <w:rPr>
          <w:rFonts w:ascii="Times New Roman" w:hAnsi="Times New Roman" w:cs="Times New Roman"/>
          <w:sz w:val="28"/>
        </w:rPr>
      </w:pPr>
      <w:r w:rsidRPr="00927F55">
        <w:rPr>
          <w:rFonts w:ascii="Times New Roman" w:hAnsi="Times New Roman" w:cs="Times New Roman"/>
          <w:sz w:val="28"/>
        </w:rPr>
        <w:t>В ходе внешней проверки Финансового управления отмечены следующие моменты:</w:t>
      </w:r>
    </w:p>
    <w:p w:rsidR="00AF27B6" w:rsidRPr="005A3F8B" w:rsidRDefault="00AF27B6" w:rsidP="00D4361A">
      <w:pPr>
        <w:pStyle w:val="a3"/>
        <w:numPr>
          <w:ilvl w:val="0"/>
          <w:numId w:val="2"/>
        </w:numPr>
        <w:spacing w:after="0" w:line="240" w:lineRule="auto"/>
        <w:ind w:left="0" w:firstLine="709"/>
        <w:jc w:val="both"/>
        <w:rPr>
          <w:rFonts w:ascii="Times New Roman" w:hAnsi="Times New Roman" w:cs="Times New Roman"/>
          <w:sz w:val="28"/>
          <w:szCs w:val="28"/>
        </w:rPr>
      </w:pPr>
      <w:r w:rsidRPr="005A3F8B">
        <w:rPr>
          <w:rFonts w:ascii="Times New Roman" w:hAnsi="Times New Roman" w:cs="Times New Roman"/>
          <w:sz w:val="28"/>
          <w:szCs w:val="28"/>
        </w:rPr>
        <w:t xml:space="preserve">Управлением не в полной мере выполнены полномочия главного администратора доходов районного бюджета в части уточнения невыясненных поступлений. На 1 января 2012 года остались невыясненные доходы в сумме 27,6 тыс. руб., зачисленные в районный бюджет 07.07.2011 – 0,8 тыс. руб. и 28.12.2011 – 26,8 тыс. руб.; </w:t>
      </w:r>
    </w:p>
    <w:p w:rsidR="00AF27B6" w:rsidRPr="005A3F8B" w:rsidRDefault="00AF27B6" w:rsidP="00D4361A">
      <w:pPr>
        <w:pStyle w:val="a3"/>
        <w:numPr>
          <w:ilvl w:val="0"/>
          <w:numId w:val="2"/>
        </w:numPr>
        <w:spacing w:after="0" w:line="240" w:lineRule="auto"/>
        <w:ind w:left="0" w:firstLine="709"/>
        <w:jc w:val="both"/>
        <w:rPr>
          <w:rFonts w:ascii="Times New Roman" w:hAnsi="Times New Roman" w:cs="Times New Roman"/>
          <w:sz w:val="28"/>
          <w:szCs w:val="28"/>
        </w:rPr>
      </w:pPr>
      <w:r w:rsidRPr="005A3F8B">
        <w:rPr>
          <w:rFonts w:ascii="Times New Roman" w:hAnsi="Times New Roman" w:cs="Times New Roman"/>
          <w:sz w:val="28"/>
          <w:szCs w:val="28"/>
        </w:rPr>
        <w:t>в процессе проверки проведена экспертиза «Порядка составления и ведения сводной бюджетной росписи районного бюджета», утвержденного приказом Финансового управления от 20.12.2007 № 13-пд, по результатам которой внесены три предложения по уточнению отдельных пунктов порядка;</w:t>
      </w:r>
    </w:p>
    <w:p w:rsidR="00AF27B6" w:rsidRPr="005A3F8B" w:rsidRDefault="00AF27B6" w:rsidP="00D4361A">
      <w:pPr>
        <w:pStyle w:val="a3"/>
        <w:numPr>
          <w:ilvl w:val="0"/>
          <w:numId w:val="2"/>
        </w:numPr>
        <w:spacing w:after="0" w:line="240" w:lineRule="auto"/>
        <w:ind w:left="0" w:firstLine="709"/>
        <w:jc w:val="both"/>
        <w:rPr>
          <w:rFonts w:ascii="Times New Roman" w:hAnsi="Times New Roman" w:cs="Times New Roman"/>
          <w:sz w:val="28"/>
        </w:rPr>
      </w:pPr>
      <w:r w:rsidRPr="005A3F8B">
        <w:rPr>
          <w:rFonts w:ascii="Times New Roman" w:hAnsi="Times New Roman" w:cs="Times New Roman"/>
          <w:sz w:val="28"/>
        </w:rPr>
        <w:t>в нарушение статьи 34 Бюджетного процесса Финансовым управлением не предоставлены ежеквартальные отчеты об исполнении бюджетных ассигнований резервного фонда администрации района Контрольно-счетной комиссии;</w:t>
      </w:r>
    </w:p>
    <w:p w:rsidR="00AF27B6" w:rsidRPr="005A3F8B" w:rsidRDefault="00AF27B6" w:rsidP="00D4361A">
      <w:pPr>
        <w:pStyle w:val="a3"/>
        <w:numPr>
          <w:ilvl w:val="0"/>
          <w:numId w:val="2"/>
        </w:numPr>
        <w:spacing w:after="0" w:line="240" w:lineRule="auto"/>
        <w:ind w:left="0" w:firstLine="709"/>
        <w:jc w:val="both"/>
        <w:rPr>
          <w:rFonts w:ascii="Times New Roman" w:hAnsi="Times New Roman" w:cs="Times New Roman"/>
          <w:sz w:val="28"/>
        </w:rPr>
      </w:pPr>
      <w:r w:rsidRPr="005A3F8B">
        <w:rPr>
          <w:rFonts w:ascii="Times New Roman" w:hAnsi="Times New Roman" w:cs="Times New Roman"/>
          <w:sz w:val="28"/>
        </w:rPr>
        <w:t>ежеквартальные сведения о ходе исполнения районного бюджета и о численности муниципальных служащих органов местного самоуправления с указанием фактических затрат на их денежное содержание (статья 64 Устава Богучанского района) опубликованы в газете «Ангарская правда» за 6 мая 2011 года, 26 августа 2011 года. Сведения о ходе исполнения районного бюджета за 9 месяцев 2011 года не опубликованы в газете «Ангарская правда»;</w:t>
      </w:r>
    </w:p>
    <w:p w:rsidR="00AF27B6" w:rsidRPr="005A3F8B" w:rsidRDefault="00AF27B6" w:rsidP="00D4361A">
      <w:pPr>
        <w:pStyle w:val="a3"/>
        <w:numPr>
          <w:ilvl w:val="0"/>
          <w:numId w:val="2"/>
        </w:numPr>
        <w:spacing w:after="0" w:line="240" w:lineRule="auto"/>
        <w:ind w:left="0" w:firstLine="709"/>
        <w:jc w:val="both"/>
        <w:rPr>
          <w:rFonts w:ascii="Times New Roman" w:hAnsi="Times New Roman" w:cs="Times New Roman"/>
          <w:sz w:val="28"/>
        </w:rPr>
      </w:pPr>
      <w:r w:rsidRPr="005A3F8B">
        <w:rPr>
          <w:rFonts w:ascii="Times New Roman" w:hAnsi="Times New Roman" w:cs="Times New Roman"/>
          <w:sz w:val="28"/>
        </w:rPr>
        <w:t>в нарушение пункта 14 (подпункт «б») решения о районном бюджете на 2011 год перечислены трансферты из районного бюджета администрациям Богучанского, Красногорьевского, Таежнинского сельсоветов в общей сумме 710,2 тыс. руб., которые не заключили соглашения об оздоровлении муниципальных финансов с администрацией Богучанского района;</w:t>
      </w:r>
    </w:p>
    <w:p w:rsidR="00AF27B6" w:rsidRPr="005A3F8B" w:rsidRDefault="00AF27B6" w:rsidP="00D4361A">
      <w:pPr>
        <w:pStyle w:val="a3"/>
        <w:numPr>
          <w:ilvl w:val="0"/>
          <w:numId w:val="1"/>
        </w:numPr>
        <w:spacing w:after="0" w:line="240" w:lineRule="auto"/>
        <w:ind w:left="0" w:firstLine="709"/>
        <w:jc w:val="both"/>
        <w:rPr>
          <w:rFonts w:ascii="Times New Roman" w:hAnsi="Times New Roman" w:cs="Times New Roman"/>
          <w:sz w:val="28"/>
        </w:rPr>
      </w:pPr>
      <w:r w:rsidRPr="005A3F8B">
        <w:rPr>
          <w:rFonts w:ascii="Times New Roman" w:hAnsi="Times New Roman" w:cs="Times New Roman"/>
          <w:sz w:val="28"/>
        </w:rPr>
        <w:t xml:space="preserve">отмечено невыполнение отдельных пунктов соглашения об оздоровлении муниципальных финансов заключенного между Министерством финансов Красноярского края и администрацией Богучанского района от 09 июня 2011 года за номером 206/12-11 по вопросам: качественного составления районного бюджета, соблюдения предельной численности работников органов местного самоуправления, соблюдения норм </w:t>
      </w:r>
      <w:r w:rsidRPr="005A3F8B">
        <w:rPr>
          <w:rFonts w:ascii="Times New Roman" w:hAnsi="Times New Roman" w:cs="Times New Roman"/>
          <w:sz w:val="28"/>
          <w:szCs w:val="28"/>
        </w:rPr>
        <w:t>Федерального закона от 21.07.2005 № 94-ФЗ;</w:t>
      </w:r>
    </w:p>
    <w:p w:rsidR="00AF27B6" w:rsidRPr="005A3F8B" w:rsidRDefault="00AF27B6" w:rsidP="00D4361A">
      <w:pPr>
        <w:pStyle w:val="a3"/>
        <w:numPr>
          <w:ilvl w:val="0"/>
          <w:numId w:val="1"/>
        </w:numPr>
        <w:spacing w:after="0" w:line="240" w:lineRule="auto"/>
        <w:ind w:left="0" w:firstLine="709"/>
        <w:jc w:val="both"/>
        <w:rPr>
          <w:rFonts w:ascii="Times New Roman" w:hAnsi="Times New Roman" w:cs="Times New Roman"/>
          <w:sz w:val="28"/>
        </w:rPr>
      </w:pPr>
      <w:r w:rsidRPr="005A3F8B">
        <w:rPr>
          <w:rFonts w:ascii="Times New Roman" w:hAnsi="Times New Roman" w:cs="Times New Roman"/>
          <w:sz w:val="28"/>
        </w:rPr>
        <w:t>не в полном объеме устранены недостатки и нарушения, отмеченные предыдущей проверкой в части своевременного доведения до ГАБС показателей сводной бюджетной росписи и прекращения внесения изменений в сводную бюджетную роспись по представлению ГАБС после 15 декабря.</w:t>
      </w:r>
    </w:p>
    <w:p w:rsidR="00AF27B6" w:rsidRPr="001D409E" w:rsidRDefault="00AF27B6" w:rsidP="001D409E">
      <w:pPr>
        <w:pStyle w:val="a3"/>
        <w:spacing w:after="0"/>
        <w:ind w:firstLine="709"/>
        <w:jc w:val="center"/>
        <w:rPr>
          <w:rFonts w:ascii="Times New Roman" w:hAnsi="Times New Roman" w:cs="Times New Roman"/>
          <w:sz w:val="20"/>
          <w:szCs w:val="20"/>
        </w:rPr>
      </w:pPr>
    </w:p>
    <w:p w:rsidR="00237082" w:rsidRPr="001D409E" w:rsidRDefault="00237082" w:rsidP="001D409E">
      <w:pPr>
        <w:spacing w:after="0" w:line="240" w:lineRule="auto"/>
        <w:jc w:val="center"/>
        <w:rPr>
          <w:rFonts w:ascii="Times New Roman" w:eastAsia="Times New Roman" w:hAnsi="Times New Roman" w:cs="Times New Roman"/>
          <w:b/>
          <w:sz w:val="28"/>
          <w:szCs w:val="28"/>
          <w:lang w:eastAsia="ru-RU"/>
        </w:rPr>
      </w:pPr>
      <w:r w:rsidRPr="001D409E">
        <w:rPr>
          <w:rFonts w:ascii="Times New Roman" w:eastAsia="Times New Roman" w:hAnsi="Times New Roman" w:cs="Times New Roman"/>
          <w:b/>
          <w:sz w:val="28"/>
          <w:szCs w:val="28"/>
          <w:lang w:eastAsia="ru-RU"/>
        </w:rPr>
        <w:lastRenderedPageBreak/>
        <w:t>Заключение на проект решения Богучанского районного Совета депутатов «Об утверждении годового отчета об исполнении районного бюджета за 2011 год»</w:t>
      </w:r>
    </w:p>
    <w:p w:rsidR="00D4361A" w:rsidRPr="001D409E" w:rsidRDefault="00D4361A" w:rsidP="00D4361A">
      <w:pPr>
        <w:spacing w:after="0" w:line="240" w:lineRule="auto"/>
        <w:jc w:val="center"/>
        <w:rPr>
          <w:rFonts w:ascii="Times New Roman" w:eastAsia="Times New Roman" w:hAnsi="Times New Roman" w:cs="Times New Roman"/>
          <w:b/>
          <w:i/>
          <w:sz w:val="20"/>
          <w:szCs w:val="20"/>
          <w:lang w:eastAsia="ru-RU"/>
        </w:rPr>
      </w:pPr>
    </w:p>
    <w:p w:rsidR="00237082" w:rsidRPr="00927F55" w:rsidRDefault="00237082" w:rsidP="00237082">
      <w:pPr>
        <w:spacing w:after="0" w:line="240" w:lineRule="auto"/>
        <w:ind w:firstLine="709"/>
        <w:jc w:val="both"/>
        <w:rPr>
          <w:rFonts w:ascii="Times New Roman" w:eastAsia="Times New Roman" w:hAnsi="Times New Roman" w:cs="Times New Roman"/>
          <w:sz w:val="28"/>
          <w:szCs w:val="28"/>
          <w:lang w:eastAsia="ru-RU"/>
        </w:rPr>
      </w:pPr>
      <w:r w:rsidRPr="00927F55">
        <w:rPr>
          <w:rFonts w:ascii="Times New Roman" w:eastAsia="Times New Roman" w:hAnsi="Times New Roman" w:cs="Times New Roman"/>
          <w:sz w:val="28"/>
          <w:szCs w:val="28"/>
          <w:lang w:eastAsia="ru-RU"/>
        </w:rPr>
        <w:t xml:space="preserve">Проект решения Богучанского районного Совета депутатов «Об утверждении годового отчета об исполнении районного бюджета за 2011 год» и пояснительная записка к нему предоставлен Финансовым управлением Контрольно-счетной комиссии 4 апреля 2012 года. </w:t>
      </w:r>
    </w:p>
    <w:p w:rsidR="00237082" w:rsidRPr="00927F55" w:rsidRDefault="00237082" w:rsidP="00237082">
      <w:pPr>
        <w:spacing w:after="0" w:line="240" w:lineRule="auto"/>
        <w:ind w:firstLine="709"/>
        <w:jc w:val="both"/>
        <w:rPr>
          <w:rFonts w:ascii="Times New Roman" w:eastAsia="Times New Roman" w:hAnsi="Times New Roman" w:cs="Times New Roman"/>
          <w:sz w:val="28"/>
          <w:szCs w:val="28"/>
          <w:lang w:eastAsia="ru-RU"/>
        </w:rPr>
      </w:pPr>
      <w:r w:rsidRPr="00927F55">
        <w:rPr>
          <w:rFonts w:ascii="Times New Roman" w:eastAsia="Times New Roman" w:hAnsi="Times New Roman" w:cs="Times New Roman"/>
          <w:sz w:val="28"/>
          <w:szCs w:val="28"/>
          <w:lang w:eastAsia="ru-RU"/>
        </w:rPr>
        <w:t>Проектом решения предлагается утвердить исполнение районного бюджета по доходам в сумме 1 646 652 207,37 рублей, расходам 1 617 104 676,27 рублей и профицитом бюджета в сумме 29 547 531,10 рублей. Названные показатели исполнения районного бюджета соответствуют показателям, отраженным в приложениях к решению об исполнении районного бюджета и годовому отчету об исполнении районного бюджета за 2011 год.</w:t>
      </w:r>
    </w:p>
    <w:p w:rsidR="00237082" w:rsidRDefault="00237082" w:rsidP="00237082">
      <w:pPr>
        <w:spacing w:after="0" w:line="240" w:lineRule="auto"/>
        <w:ind w:firstLine="709"/>
        <w:jc w:val="both"/>
        <w:rPr>
          <w:rFonts w:ascii="Times New Roman" w:eastAsia="Times New Roman" w:hAnsi="Times New Roman" w:cs="Times New Roman"/>
          <w:sz w:val="28"/>
          <w:szCs w:val="28"/>
          <w:lang w:eastAsia="ru-RU"/>
        </w:rPr>
      </w:pPr>
      <w:r w:rsidRPr="00927F55">
        <w:rPr>
          <w:rFonts w:ascii="Times New Roman" w:eastAsia="Times New Roman" w:hAnsi="Times New Roman" w:cs="Times New Roman"/>
          <w:sz w:val="28"/>
          <w:szCs w:val="28"/>
          <w:lang w:eastAsia="ru-RU"/>
        </w:rPr>
        <w:t>В приложении № 4 к</w:t>
      </w:r>
      <w:r>
        <w:rPr>
          <w:rFonts w:ascii="Times New Roman" w:eastAsia="Times New Roman" w:hAnsi="Times New Roman" w:cs="Times New Roman"/>
          <w:sz w:val="28"/>
          <w:szCs w:val="28"/>
          <w:lang w:eastAsia="ru-RU"/>
        </w:rPr>
        <w:t xml:space="preserve"> проекту решения</w:t>
      </w:r>
      <w:r w:rsidRPr="00927F55">
        <w:rPr>
          <w:rFonts w:ascii="Times New Roman" w:eastAsia="Times New Roman" w:hAnsi="Times New Roman" w:cs="Times New Roman"/>
          <w:sz w:val="28"/>
          <w:szCs w:val="28"/>
          <w:lang w:eastAsia="ru-RU"/>
        </w:rPr>
        <w:t xml:space="preserve"> «Доходы районного бюджета на 2011 год» не указан код администратора по денежным взысканиям, налагаемы</w:t>
      </w:r>
      <w:r>
        <w:rPr>
          <w:rFonts w:ascii="Times New Roman" w:eastAsia="Times New Roman" w:hAnsi="Times New Roman" w:cs="Times New Roman"/>
          <w:sz w:val="28"/>
          <w:szCs w:val="28"/>
          <w:lang w:eastAsia="ru-RU"/>
        </w:rPr>
        <w:t>м</w:t>
      </w:r>
      <w:r w:rsidRPr="00927F55">
        <w:rPr>
          <w:rFonts w:ascii="Times New Roman" w:eastAsia="Times New Roman" w:hAnsi="Times New Roman" w:cs="Times New Roman"/>
          <w:sz w:val="28"/>
          <w:szCs w:val="28"/>
          <w:lang w:eastAsia="ru-RU"/>
        </w:rPr>
        <w:t xml:space="preserve"> в возмещение ущерба, причиненного в результате незаконного или нецелевого </w:t>
      </w:r>
      <w:r>
        <w:rPr>
          <w:rFonts w:ascii="Times New Roman" w:eastAsia="Times New Roman" w:hAnsi="Times New Roman" w:cs="Times New Roman"/>
          <w:sz w:val="28"/>
          <w:szCs w:val="28"/>
          <w:lang w:eastAsia="ru-RU"/>
        </w:rPr>
        <w:t>использования бюджетных средств.</w:t>
      </w:r>
      <w:r w:rsidRPr="00927F55">
        <w:rPr>
          <w:rFonts w:ascii="Times New Roman" w:eastAsia="Times New Roman" w:hAnsi="Times New Roman" w:cs="Times New Roman"/>
          <w:sz w:val="28"/>
          <w:szCs w:val="28"/>
          <w:lang w:eastAsia="ru-RU"/>
        </w:rPr>
        <w:t xml:space="preserve"> </w:t>
      </w:r>
    </w:p>
    <w:p w:rsidR="00237082" w:rsidRDefault="00237082" w:rsidP="00237082">
      <w:pPr>
        <w:spacing w:after="0" w:line="240" w:lineRule="auto"/>
        <w:ind w:firstLine="709"/>
        <w:jc w:val="both"/>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color w:val="FF0000"/>
          <w:sz w:val="28"/>
          <w:szCs w:val="28"/>
          <w:lang w:eastAsia="ru-RU"/>
        </w:rPr>
        <w:br/>
      </w:r>
      <w:r w:rsidRPr="00E82929">
        <w:rPr>
          <w:rFonts w:ascii="Times New Roman" w:eastAsia="Times New Roman" w:hAnsi="Times New Roman" w:cs="Times New Roman"/>
          <w:b/>
          <w:bCs/>
          <w:sz w:val="28"/>
          <w:szCs w:val="28"/>
          <w:lang w:eastAsia="ru-RU"/>
        </w:rPr>
        <w:t xml:space="preserve">Предложения: </w:t>
      </w:r>
      <w:r w:rsidRPr="00E82929">
        <w:rPr>
          <w:rFonts w:ascii="Times New Roman" w:eastAsia="Times New Roman" w:hAnsi="Times New Roman" w:cs="Times New Roman"/>
          <w:sz w:val="28"/>
          <w:szCs w:val="28"/>
          <w:lang w:eastAsia="ru-RU"/>
        </w:rPr>
        <w:br/>
      </w:r>
      <w:r w:rsidRPr="00E82929">
        <w:rPr>
          <w:rFonts w:ascii="Times New Roman" w:eastAsia="Times New Roman" w:hAnsi="Times New Roman" w:cs="Times New Roman"/>
          <w:b/>
          <w:bCs/>
          <w:sz w:val="28"/>
          <w:szCs w:val="28"/>
          <w:u w:val="single"/>
          <w:lang w:eastAsia="ru-RU"/>
        </w:rPr>
        <w:t>Богучанскому районному Совету депутатов</w:t>
      </w:r>
    </w:p>
    <w:p w:rsidR="00237082" w:rsidRPr="00E82929" w:rsidRDefault="00237082" w:rsidP="00237082">
      <w:pPr>
        <w:spacing w:after="0" w:line="240" w:lineRule="auto"/>
        <w:ind w:firstLine="709"/>
        <w:jc w:val="both"/>
        <w:rPr>
          <w:rFonts w:ascii="Times New Roman" w:eastAsia="Times New Roman" w:hAnsi="Times New Roman" w:cs="Times New Roman"/>
          <w:b/>
          <w:bCs/>
          <w:sz w:val="28"/>
          <w:szCs w:val="28"/>
          <w:u w:val="single"/>
          <w:lang w:eastAsia="ru-RU"/>
        </w:rPr>
      </w:pPr>
    </w:p>
    <w:p w:rsidR="00237082" w:rsidRPr="00E82929" w:rsidRDefault="00237082" w:rsidP="00237082">
      <w:pPr>
        <w:jc w:val="both"/>
        <w:rPr>
          <w:rFonts w:ascii="Times New Roman" w:eastAsia="Times New Roman" w:hAnsi="Times New Roman" w:cs="Times New Roman"/>
          <w:b/>
          <w:bCs/>
          <w:sz w:val="28"/>
          <w:szCs w:val="28"/>
          <w:u w:val="single"/>
          <w:lang w:eastAsia="ru-RU"/>
        </w:rPr>
      </w:pPr>
      <w:r w:rsidRPr="00E82929">
        <w:rPr>
          <w:rFonts w:ascii="Times New Roman" w:eastAsia="Times New Roman" w:hAnsi="Times New Roman" w:cs="Times New Roman"/>
          <w:sz w:val="28"/>
          <w:szCs w:val="28"/>
          <w:lang w:eastAsia="ru-RU"/>
        </w:rPr>
        <w:t>1. Утвердить годовой отчёт об исполнении районного бюджета за 2011 год.</w:t>
      </w:r>
      <w:r w:rsidRPr="00E82929">
        <w:rPr>
          <w:rFonts w:ascii="Times New Roman" w:eastAsia="Times New Roman" w:hAnsi="Times New Roman" w:cs="Times New Roman"/>
          <w:sz w:val="28"/>
          <w:szCs w:val="28"/>
          <w:lang w:eastAsia="ru-RU"/>
        </w:rPr>
        <w:br/>
        <w:t xml:space="preserve">2. Обратить внимание Администрации Богучанского района на недостатки и нарушения при исполнении районного бюджета и рекомендовать учесть замечания Контрольно-счетной комиссии муниципального образования Богучанского района. </w:t>
      </w:r>
    </w:p>
    <w:p w:rsidR="00237082" w:rsidRDefault="00237082" w:rsidP="00237082">
      <w:pPr>
        <w:spacing w:after="0" w:line="240" w:lineRule="auto"/>
        <w:jc w:val="both"/>
        <w:rPr>
          <w:rFonts w:ascii="Times New Roman" w:eastAsia="Times New Roman" w:hAnsi="Times New Roman" w:cs="Times New Roman"/>
          <w:b/>
          <w:bCs/>
          <w:sz w:val="28"/>
          <w:szCs w:val="28"/>
          <w:u w:val="single"/>
          <w:lang w:eastAsia="ru-RU"/>
        </w:rPr>
      </w:pPr>
      <w:r w:rsidRPr="00E82929">
        <w:rPr>
          <w:rFonts w:ascii="Times New Roman" w:eastAsia="Times New Roman" w:hAnsi="Times New Roman" w:cs="Times New Roman"/>
          <w:b/>
          <w:bCs/>
          <w:sz w:val="28"/>
          <w:szCs w:val="28"/>
          <w:u w:val="single"/>
          <w:lang w:eastAsia="ru-RU"/>
        </w:rPr>
        <w:t xml:space="preserve">Администрации Богучанского района </w:t>
      </w:r>
    </w:p>
    <w:p w:rsidR="00237082" w:rsidRPr="00E82929" w:rsidRDefault="00237082" w:rsidP="00237082">
      <w:pPr>
        <w:spacing w:after="0" w:line="240" w:lineRule="auto"/>
        <w:jc w:val="both"/>
        <w:rPr>
          <w:rFonts w:ascii="Times New Roman" w:eastAsia="Times New Roman" w:hAnsi="Times New Roman" w:cs="Times New Roman"/>
          <w:b/>
          <w:bCs/>
          <w:sz w:val="28"/>
          <w:szCs w:val="28"/>
          <w:u w:val="single"/>
          <w:lang w:eastAsia="ru-RU"/>
        </w:rPr>
      </w:pPr>
    </w:p>
    <w:p w:rsidR="00237082" w:rsidRDefault="00237082" w:rsidP="002370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E82929">
        <w:rPr>
          <w:rFonts w:ascii="Times New Roman" w:eastAsia="Times New Roman" w:hAnsi="Times New Roman" w:cs="Times New Roman"/>
          <w:sz w:val="28"/>
          <w:szCs w:val="28"/>
          <w:lang w:eastAsia="ru-RU"/>
        </w:rPr>
        <w:t>Поручить управлениям и службам администрации района:</w:t>
      </w:r>
    </w:p>
    <w:p w:rsidR="00237082" w:rsidRDefault="00237082" w:rsidP="00237082">
      <w:pPr>
        <w:spacing w:after="0" w:line="240" w:lineRule="auto"/>
        <w:ind w:firstLine="708"/>
        <w:jc w:val="both"/>
        <w:rPr>
          <w:rFonts w:ascii="Times New Roman" w:eastAsia="Times New Roman" w:hAnsi="Times New Roman" w:cs="Times New Roman"/>
          <w:sz w:val="28"/>
          <w:szCs w:val="28"/>
          <w:lang w:eastAsia="ru-RU"/>
        </w:rPr>
      </w:pPr>
      <w:r w:rsidRPr="00E82929">
        <w:rPr>
          <w:rFonts w:ascii="Times New Roman" w:eastAsia="Times New Roman" w:hAnsi="Times New Roman" w:cs="Times New Roman"/>
          <w:sz w:val="28"/>
          <w:szCs w:val="28"/>
          <w:lang w:eastAsia="ru-RU"/>
        </w:rPr>
        <w:t>- принять меры по исполнению бюджетных ассигнований в полном объёме и повышению эффективности их расходования;</w:t>
      </w:r>
    </w:p>
    <w:p w:rsidR="00237082" w:rsidRDefault="00237082" w:rsidP="00237082">
      <w:pPr>
        <w:spacing w:after="0" w:line="240" w:lineRule="auto"/>
        <w:ind w:firstLine="708"/>
        <w:jc w:val="both"/>
        <w:rPr>
          <w:rFonts w:ascii="Times New Roman" w:eastAsia="Times New Roman" w:hAnsi="Times New Roman" w:cs="Times New Roman"/>
          <w:sz w:val="28"/>
          <w:szCs w:val="28"/>
          <w:lang w:eastAsia="ru-RU"/>
        </w:rPr>
      </w:pPr>
      <w:r w:rsidRPr="00E82929">
        <w:rPr>
          <w:rFonts w:ascii="Times New Roman" w:eastAsia="Times New Roman" w:hAnsi="Times New Roman" w:cs="Times New Roman"/>
          <w:sz w:val="28"/>
          <w:szCs w:val="28"/>
          <w:lang w:eastAsia="ru-RU"/>
        </w:rPr>
        <w:t xml:space="preserve">- повысить качество управления государственными финансами в части минимизации количества и объёмов внесения изменений в сводную бюджетную роспись в ходе исполнения районного бюджета, обеспечения равномерности расходов районного бюджета в течение финансового года, повышения эффективности администрирования закрепленных доходов; </w:t>
      </w:r>
    </w:p>
    <w:p w:rsidR="00237082" w:rsidRPr="00E82929" w:rsidRDefault="00237082" w:rsidP="00237082">
      <w:pPr>
        <w:spacing w:after="0" w:line="240" w:lineRule="auto"/>
        <w:ind w:firstLine="708"/>
        <w:jc w:val="both"/>
        <w:rPr>
          <w:rFonts w:ascii="Times New Roman" w:eastAsia="Times New Roman" w:hAnsi="Times New Roman" w:cs="Times New Roman"/>
          <w:sz w:val="28"/>
          <w:szCs w:val="28"/>
          <w:lang w:eastAsia="ru-RU"/>
        </w:rPr>
      </w:pPr>
      <w:r w:rsidRPr="00E82929">
        <w:rPr>
          <w:rFonts w:ascii="Times New Roman" w:eastAsia="Times New Roman" w:hAnsi="Times New Roman" w:cs="Times New Roman"/>
          <w:sz w:val="28"/>
          <w:szCs w:val="28"/>
          <w:lang w:eastAsia="ru-RU"/>
        </w:rPr>
        <w:t>- принять меры по усилению ведомственного финансового контроля в сфере своей деятельности, осуществлению регулярных проверок подведомственных учреждений.</w:t>
      </w:r>
    </w:p>
    <w:p w:rsidR="00237082" w:rsidRPr="00E82929" w:rsidRDefault="00237082" w:rsidP="0023708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w:t>
      </w:r>
      <w:r w:rsidRPr="00E82929">
        <w:rPr>
          <w:rFonts w:ascii="Times New Roman" w:eastAsia="Times New Roman" w:hAnsi="Times New Roman" w:cs="Times New Roman"/>
          <w:sz w:val="28"/>
          <w:szCs w:val="28"/>
          <w:lang w:eastAsia="ru-RU"/>
        </w:rPr>
        <w:t xml:space="preserve">сключить практику принятия инициативных расходов не связанных с решением вопросов отнесенных статьями 15 и 15.1 Федерального закона от </w:t>
      </w:r>
      <w:r w:rsidRPr="00E82929">
        <w:rPr>
          <w:rFonts w:ascii="Times New Roman" w:eastAsia="Times New Roman" w:hAnsi="Times New Roman" w:cs="Times New Roman"/>
          <w:sz w:val="28"/>
          <w:szCs w:val="28"/>
          <w:lang w:eastAsia="ru-RU"/>
        </w:rPr>
        <w:lastRenderedPageBreak/>
        <w:t>06.10.2003 № 131-ФЗ «Об общих принципах организации местного самоуправления в Российской Федерации» к вопросам местного значения муниципального района.</w:t>
      </w:r>
    </w:p>
    <w:p w:rsidR="00237082" w:rsidRDefault="00237082" w:rsidP="002370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E82929">
        <w:rPr>
          <w:rFonts w:ascii="Times New Roman" w:eastAsia="Times New Roman" w:hAnsi="Times New Roman" w:cs="Times New Roman"/>
          <w:sz w:val="28"/>
          <w:szCs w:val="28"/>
          <w:lang w:eastAsia="ru-RU"/>
        </w:rPr>
        <w:t xml:space="preserve">ринять меры по приведению численности работников органов местного самоуправления в соответствие с предельной численностью, установленной Постановлением Совета администрации Красноярского края от 14.11.2006 № 348-п. </w:t>
      </w:r>
      <w:r w:rsidRPr="00E82929">
        <w:rPr>
          <w:rFonts w:ascii="Times New Roman" w:eastAsia="Times New Roman" w:hAnsi="Times New Roman" w:cs="Times New Roman"/>
          <w:sz w:val="28"/>
          <w:szCs w:val="28"/>
          <w:lang w:eastAsia="ru-RU"/>
        </w:rPr>
        <w:br/>
        <w:t xml:space="preserve">4. Представить в Контрольно-счетную комиссию информацию о принятых мерах по устранению недостатков, установленных в ходе внешней проверки годового отчёта об исполнении районного бюджета за 2011 год </w:t>
      </w:r>
      <w:r w:rsidRPr="00E82929">
        <w:rPr>
          <w:rFonts w:ascii="Times New Roman" w:eastAsia="Times New Roman" w:hAnsi="Times New Roman" w:cs="Times New Roman"/>
          <w:b/>
          <w:sz w:val="28"/>
          <w:szCs w:val="28"/>
          <w:lang w:eastAsia="ru-RU"/>
        </w:rPr>
        <w:t>до 1 июня 2012 года.</w:t>
      </w:r>
    </w:p>
    <w:p w:rsidR="001D409E" w:rsidRDefault="001D409E" w:rsidP="00237082">
      <w:pPr>
        <w:spacing w:after="0"/>
        <w:jc w:val="both"/>
        <w:rPr>
          <w:rFonts w:ascii="Times New Roman" w:eastAsia="Times New Roman" w:hAnsi="Times New Roman" w:cs="Times New Roman"/>
          <w:b/>
          <w:bCs/>
          <w:sz w:val="28"/>
          <w:szCs w:val="28"/>
          <w:u w:val="single"/>
          <w:lang w:eastAsia="ru-RU"/>
        </w:rPr>
      </w:pPr>
    </w:p>
    <w:p w:rsidR="00237082" w:rsidRDefault="00237082" w:rsidP="00237082">
      <w:pPr>
        <w:spacing w:after="0"/>
        <w:jc w:val="both"/>
        <w:rPr>
          <w:rFonts w:ascii="Times New Roman" w:eastAsia="Times New Roman" w:hAnsi="Times New Roman" w:cs="Times New Roman"/>
          <w:b/>
          <w:bCs/>
          <w:sz w:val="28"/>
          <w:szCs w:val="28"/>
          <w:u w:val="single"/>
          <w:lang w:eastAsia="ru-RU"/>
        </w:rPr>
      </w:pPr>
      <w:r w:rsidRPr="00E82929">
        <w:rPr>
          <w:rFonts w:ascii="Times New Roman" w:eastAsia="Times New Roman" w:hAnsi="Times New Roman" w:cs="Times New Roman"/>
          <w:b/>
          <w:bCs/>
          <w:sz w:val="28"/>
          <w:szCs w:val="28"/>
          <w:u w:val="single"/>
          <w:lang w:eastAsia="ru-RU"/>
        </w:rPr>
        <w:t>Финансовому управлению администрации Богучанского района</w:t>
      </w:r>
    </w:p>
    <w:p w:rsidR="00237082" w:rsidRPr="00E82929" w:rsidRDefault="00237082" w:rsidP="00237082">
      <w:pPr>
        <w:spacing w:after="0"/>
        <w:jc w:val="both"/>
        <w:rPr>
          <w:rFonts w:ascii="Times New Roman" w:eastAsia="Times New Roman" w:hAnsi="Times New Roman" w:cs="Times New Roman"/>
          <w:b/>
          <w:bCs/>
          <w:sz w:val="28"/>
          <w:szCs w:val="28"/>
          <w:u w:val="single"/>
          <w:lang w:eastAsia="ru-RU"/>
        </w:rPr>
      </w:pPr>
    </w:p>
    <w:p w:rsidR="00237082" w:rsidRPr="00A23463" w:rsidRDefault="00237082" w:rsidP="00237082">
      <w:pPr>
        <w:pStyle w:val="a3"/>
        <w:numPr>
          <w:ilvl w:val="0"/>
          <w:numId w:val="4"/>
        </w:numPr>
        <w:spacing w:after="0" w:line="240" w:lineRule="auto"/>
        <w:ind w:left="0" w:firstLine="0"/>
        <w:jc w:val="both"/>
        <w:rPr>
          <w:rFonts w:ascii="Times New Roman" w:hAnsi="Times New Roman" w:cs="Times New Roman"/>
          <w:sz w:val="28"/>
          <w:szCs w:val="28"/>
        </w:rPr>
      </w:pPr>
      <w:r w:rsidRPr="00A23463">
        <w:rPr>
          <w:rFonts w:ascii="Times New Roman" w:hAnsi="Times New Roman" w:cs="Times New Roman"/>
          <w:sz w:val="28"/>
          <w:szCs w:val="28"/>
        </w:rPr>
        <w:t>Уточнить прочие неналоговые доходы в проекте решения Богучанского районного Совета депутатов «Об утверждении годового отчета об исполнении районного бюджета за 2011 год».</w:t>
      </w:r>
    </w:p>
    <w:p w:rsidR="00237082" w:rsidRPr="00A23463" w:rsidRDefault="00237082" w:rsidP="00237082">
      <w:pPr>
        <w:pStyle w:val="a3"/>
        <w:numPr>
          <w:ilvl w:val="0"/>
          <w:numId w:val="4"/>
        </w:numPr>
        <w:spacing w:after="0" w:line="240" w:lineRule="auto"/>
        <w:ind w:left="0" w:firstLine="0"/>
        <w:jc w:val="both"/>
        <w:rPr>
          <w:rFonts w:ascii="Times New Roman" w:hAnsi="Times New Roman" w:cs="Times New Roman"/>
          <w:sz w:val="28"/>
          <w:szCs w:val="28"/>
        </w:rPr>
      </w:pPr>
      <w:r w:rsidRPr="00A23463">
        <w:rPr>
          <w:rFonts w:ascii="Times New Roman" w:hAnsi="Times New Roman" w:cs="Times New Roman"/>
          <w:sz w:val="28"/>
          <w:szCs w:val="28"/>
        </w:rPr>
        <w:t>Устранить недостатки и нарушения по составлению и ведению сводной бюджетной росписи районного бюджета.</w:t>
      </w:r>
    </w:p>
    <w:p w:rsidR="00237082" w:rsidRPr="00A23463" w:rsidRDefault="00237082" w:rsidP="00237082">
      <w:pPr>
        <w:pStyle w:val="a3"/>
        <w:numPr>
          <w:ilvl w:val="0"/>
          <w:numId w:val="4"/>
        </w:numPr>
        <w:spacing w:after="0" w:line="240" w:lineRule="auto"/>
        <w:ind w:left="0" w:firstLine="0"/>
        <w:jc w:val="both"/>
        <w:rPr>
          <w:rFonts w:ascii="Times New Roman" w:hAnsi="Times New Roman" w:cs="Times New Roman"/>
          <w:sz w:val="28"/>
          <w:szCs w:val="28"/>
        </w:rPr>
      </w:pPr>
      <w:r w:rsidRPr="00A23463">
        <w:rPr>
          <w:rFonts w:ascii="Times New Roman" w:hAnsi="Times New Roman" w:cs="Times New Roman"/>
          <w:sz w:val="28"/>
          <w:szCs w:val="28"/>
        </w:rPr>
        <w:t>Подготовить предложения по внесению изменений в Бюджетный процесс.</w:t>
      </w:r>
    </w:p>
    <w:p w:rsidR="00237082" w:rsidRPr="00A23463" w:rsidRDefault="00237082" w:rsidP="00237082">
      <w:pPr>
        <w:pStyle w:val="a3"/>
        <w:numPr>
          <w:ilvl w:val="0"/>
          <w:numId w:val="4"/>
        </w:numPr>
        <w:spacing w:after="0" w:line="240" w:lineRule="auto"/>
        <w:ind w:left="0" w:firstLine="0"/>
        <w:jc w:val="both"/>
        <w:rPr>
          <w:rFonts w:ascii="Times New Roman" w:hAnsi="Times New Roman" w:cs="Times New Roman"/>
          <w:sz w:val="28"/>
          <w:szCs w:val="28"/>
        </w:rPr>
      </w:pPr>
      <w:r w:rsidRPr="00A23463">
        <w:rPr>
          <w:rFonts w:ascii="Times New Roman" w:hAnsi="Times New Roman" w:cs="Times New Roman"/>
          <w:sz w:val="28"/>
          <w:szCs w:val="28"/>
        </w:rPr>
        <w:t>Обеспечить соблюдение норм Бюджетного процесса.</w:t>
      </w:r>
    </w:p>
    <w:p w:rsidR="00237082" w:rsidRPr="00A23463" w:rsidRDefault="00237082" w:rsidP="00237082">
      <w:pPr>
        <w:pStyle w:val="a3"/>
        <w:numPr>
          <w:ilvl w:val="0"/>
          <w:numId w:val="4"/>
        </w:numPr>
        <w:spacing w:after="0" w:line="240" w:lineRule="auto"/>
        <w:ind w:left="0" w:firstLine="0"/>
        <w:jc w:val="both"/>
        <w:rPr>
          <w:rFonts w:ascii="Times New Roman" w:hAnsi="Times New Roman" w:cs="Times New Roman"/>
          <w:sz w:val="28"/>
          <w:szCs w:val="28"/>
        </w:rPr>
      </w:pPr>
      <w:r w:rsidRPr="00A23463">
        <w:rPr>
          <w:rFonts w:ascii="Times New Roman" w:hAnsi="Times New Roman" w:cs="Times New Roman"/>
          <w:sz w:val="28"/>
          <w:szCs w:val="28"/>
        </w:rPr>
        <w:t xml:space="preserve">Представить в Контрольно-счетную комиссию информацию о принятых мерах по устранению недостатков, установленных в ходе внешней проверки годового отчёта об исполнении районного бюджета за 2011 год </w:t>
      </w:r>
      <w:r w:rsidRPr="00A23463">
        <w:rPr>
          <w:rFonts w:ascii="Times New Roman" w:hAnsi="Times New Roman" w:cs="Times New Roman"/>
          <w:b/>
          <w:sz w:val="28"/>
          <w:szCs w:val="28"/>
        </w:rPr>
        <w:t>до 1 июня 2012 года.</w:t>
      </w:r>
    </w:p>
    <w:sectPr w:rsidR="00237082" w:rsidRPr="00A23463" w:rsidSect="00950BC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4AE" w:rsidRDefault="00B744AE" w:rsidP="001D409E">
      <w:pPr>
        <w:spacing w:after="0" w:line="240" w:lineRule="auto"/>
      </w:pPr>
      <w:r>
        <w:separator/>
      </w:r>
    </w:p>
  </w:endnote>
  <w:endnote w:type="continuationSeparator" w:id="1">
    <w:p w:rsidR="00B744AE" w:rsidRDefault="00B744AE" w:rsidP="001D4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6674"/>
    </w:sdtPr>
    <w:sdtContent>
      <w:p w:rsidR="001D409E" w:rsidRDefault="00F87CCC">
        <w:pPr>
          <w:pStyle w:val="a9"/>
          <w:jc w:val="right"/>
        </w:pPr>
        <w:fldSimple w:instr=" PAGE   \* MERGEFORMAT ">
          <w:r w:rsidR="00B0262E">
            <w:rPr>
              <w:noProof/>
            </w:rPr>
            <w:t>1</w:t>
          </w:r>
        </w:fldSimple>
      </w:p>
    </w:sdtContent>
  </w:sdt>
  <w:p w:rsidR="001D409E" w:rsidRDefault="001D409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4AE" w:rsidRDefault="00B744AE" w:rsidP="001D409E">
      <w:pPr>
        <w:spacing w:after="0" w:line="240" w:lineRule="auto"/>
      </w:pPr>
      <w:r>
        <w:separator/>
      </w:r>
    </w:p>
  </w:footnote>
  <w:footnote w:type="continuationSeparator" w:id="1">
    <w:p w:rsidR="00B744AE" w:rsidRDefault="00B744AE" w:rsidP="001D40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1ADC"/>
    <w:multiLevelType w:val="hybridMultilevel"/>
    <w:tmpl w:val="DD1CF9D4"/>
    <w:lvl w:ilvl="0" w:tplc="F7CCEC20">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3E4645"/>
    <w:multiLevelType w:val="hybridMultilevel"/>
    <w:tmpl w:val="F132B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BC1738"/>
    <w:multiLevelType w:val="hybridMultilevel"/>
    <w:tmpl w:val="A01CC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85135F"/>
    <w:multiLevelType w:val="hybridMultilevel"/>
    <w:tmpl w:val="B96CF18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F27B6"/>
    <w:rsid w:val="0000020E"/>
    <w:rsid w:val="00000701"/>
    <w:rsid w:val="000018A3"/>
    <w:rsid w:val="000031DD"/>
    <w:rsid w:val="00003511"/>
    <w:rsid w:val="00003888"/>
    <w:rsid w:val="00003D5E"/>
    <w:rsid w:val="00004155"/>
    <w:rsid w:val="00005D58"/>
    <w:rsid w:val="00005F4C"/>
    <w:rsid w:val="00006EBE"/>
    <w:rsid w:val="00007976"/>
    <w:rsid w:val="000111FE"/>
    <w:rsid w:val="00011916"/>
    <w:rsid w:val="00012BAB"/>
    <w:rsid w:val="00012D6C"/>
    <w:rsid w:val="00013571"/>
    <w:rsid w:val="000145D9"/>
    <w:rsid w:val="00015693"/>
    <w:rsid w:val="00017573"/>
    <w:rsid w:val="0002024C"/>
    <w:rsid w:val="00020270"/>
    <w:rsid w:val="00020579"/>
    <w:rsid w:val="00020F89"/>
    <w:rsid w:val="000211FF"/>
    <w:rsid w:val="000216AF"/>
    <w:rsid w:val="000217BD"/>
    <w:rsid w:val="000218C3"/>
    <w:rsid w:val="000234D5"/>
    <w:rsid w:val="00024512"/>
    <w:rsid w:val="00025969"/>
    <w:rsid w:val="0003026C"/>
    <w:rsid w:val="00030CA1"/>
    <w:rsid w:val="000316AE"/>
    <w:rsid w:val="0003232D"/>
    <w:rsid w:val="00032A91"/>
    <w:rsid w:val="0003442C"/>
    <w:rsid w:val="000370DA"/>
    <w:rsid w:val="00040197"/>
    <w:rsid w:val="0004250F"/>
    <w:rsid w:val="000425A2"/>
    <w:rsid w:val="00042EC5"/>
    <w:rsid w:val="00043F40"/>
    <w:rsid w:val="0004566D"/>
    <w:rsid w:val="000457A0"/>
    <w:rsid w:val="00045A10"/>
    <w:rsid w:val="00045E84"/>
    <w:rsid w:val="00045E91"/>
    <w:rsid w:val="000471FA"/>
    <w:rsid w:val="0004731C"/>
    <w:rsid w:val="00047F22"/>
    <w:rsid w:val="00050B65"/>
    <w:rsid w:val="00052E96"/>
    <w:rsid w:val="000538D9"/>
    <w:rsid w:val="00055334"/>
    <w:rsid w:val="00055A9D"/>
    <w:rsid w:val="000567CA"/>
    <w:rsid w:val="000579A3"/>
    <w:rsid w:val="00057BD4"/>
    <w:rsid w:val="00062055"/>
    <w:rsid w:val="00062851"/>
    <w:rsid w:val="000628E1"/>
    <w:rsid w:val="00063AC7"/>
    <w:rsid w:val="00063E7C"/>
    <w:rsid w:val="000645FC"/>
    <w:rsid w:val="00064823"/>
    <w:rsid w:val="00064C00"/>
    <w:rsid w:val="0007152E"/>
    <w:rsid w:val="00072524"/>
    <w:rsid w:val="0007287A"/>
    <w:rsid w:val="000729C9"/>
    <w:rsid w:val="00073EDB"/>
    <w:rsid w:val="000745E4"/>
    <w:rsid w:val="0007490D"/>
    <w:rsid w:val="0007571E"/>
    <w:rsid w:val="00077245"/>
    <w:rsid w:val="0008008E"/>
    <w:rsid w:val="00082748"/>
    <w:rsid w:val="00082D4F"/>
    <w:rsid w:val="0008360F"/>
    <w:rsid w:val="00083972"/>
    <w:rsid w:val="00083B5B"/>
    <w:rsid w:val="00083F9E"/>
    <w:rsid w:val="00084D36"/>
    <w:rsid w:val="00084D52"/>
    <w:rsid w:val="0008595C"/>
    <w:rsid w:val="00086529"/>
    <w:rsid w:val="00086D0F"/>
    <w:rsid w:val="00091EFD"/>
    <w:rsid w:val="00092780"/>
    <w:rsid w:val="00092D59"/>
    <w:rsid w:val="00092E62"/>
    <w:rsid w:val="0009388A"/>
    <w:rsid w:val="00094760"/>
    <w:rsid w:val="000957B9"/>
    <w:rsid w:val="00095835"/>
    <w:rsid w:val="0009610D"/>
    <w:rsid w:val="000964B3"/>
    <w:rsid w:val="0009787C"/>
    <w:rsid w:val="000A28B0"/>
    <w:rsid w:val="000A3029"/>
    <w:rsid w:val="000A51B5"/>
    <w:rsid w:val="000A5EB6"/>
    <w:rsid w:val="000A6BD4"/>
    <w:rsid w:val="000A717C"/>
    <w:rsid w:val="000A7933"/>
    <w:rsid w:val="000B050E"/>
    <w:rsid w:val="000B05FB"/>
    <w:rsid w:val="000B0729"/>
    <w:rsid w:val="000B12E9"/>
    <w:rsid w:val="000B222A"/>
    <w:rsid w:val="000B29FE"/>
    <w:rsid w:val="000B3696"/>
    <w:rsid w:val="000B4EA1"/>
    <w:rsid w:val="000B51B4"/>
    <w:rsid w:val="000B53E0"/>
    <w:rsid w:val="000B5B0D"/>
    <w:rsid w:val="000B6696"/>
    <w:rsid w:val="000B729F"/>
    <w:rsid w:val="000C2485"/>
    <w:rsid w:val="000C2496"/>
    <w:rsid w:val="000C43E1"/>
    <w:rsid w:val="000C5147"/>
    <w:rsid w:val="000C776A"/>
    <w:rsid w:val="000D0484"/>
    <w:rsid w:val="000D10E1"/>
    <w:rsid w:val="000D3C72"/>
    <w:rsid w:val="000D425A"/>
    <w:rsid w:val="000D43A5"/>
    <w:rsid w:val="000D474A"/>
    <w:rsid w:val="000D481D"/>
    <w:rsid w:val="000D4F49"/>
    <w:rsid w:val="000D5123"/>
    <w:rsid w:val="000D6759"/>
    <w:rsid w:val="000D7351"/>
    <w:rsid w:val="000E079C"/>
    <w:rsid w:val="000E0940"/>
    <w:rsid w:val="000E17BE"/>
    <w:rsid w:val="000E1EE8"/>
    <w:rsid w:val="000E24E6"/>
    <w:rsid w:val="000E332A"/>
    <w:rsid w:val="000E3A26"/>
    <w:rsid w:val="000E44BB"/>
    <w:rsid w:val="000E4663"/>
    <w:rsid w:val="000E4AD1"/>
    <w:rsid w:val="000E64D7"/>
    <w:rsid w:val="000E6B29"/>
    <w:rsid w:val="000E706C"/>
    <w:rsid w:val="000E7405"/>
    <w:rsid w:val="000F04D8"/>
    <w:rsid w:val="000F1565"/>
    <w:rsid w:val="000F2669"/>
    <w:rsid w:val="000F3CBA"/>
    <w:rsid w:val="000F5013"/>
    <w:rsid w:val="000F5BE8"/>
    <w:rsid w:val="0010092C"/>
    <w:rsid w:val="0010256F"/>
    <w:rsid w:val="00103025"/>
    <w:rsid w:val="00103BEA"/>
    <w:rsid w:val="00103DF3"/>
    <w:rsid w:val="001051FA"/>
    <w:rsid w:val="00105D57"/>
    <w:rsid w:val="001061C3"/>
    <w:rsid w:val="00106516"/>
    <w:rsid w:val="00107274"/>
    <w:rsid w:val="00110EAF"/>
    <w:rsid w:val="00111991"/>
    <w:rsid w:val="001120FA"/>
    <w:rsid w:val="00113199"/>
    <w:rsid w:val="00115180"/>
    <w:rsid w:val="001178A3"/>
    <w:rsid w:val="00120041"/>
    <w:rsid w:val="0012093A"/>
    <w:rsid w:val="00121BFA"/>
    <w:rsid w:val="0012211E"/>
    <w:rsid w:val="00123D97"/>
    <w:rsid w:val="001247EF"/>
    <w:rsid w:val="001255CF"/>
    <w:rsid w:val="00126042"/>
    <w:rsid w:val="00126950"/>
    <w:rsid w:val="00126ABC"/>
    <w:rsid w:val="00126DD5"/>
    <w:rsid w:val="0012704D"/>
    <w:rsid w:val="00127F61"/>
    <w:rsid w:val="001309CE"/>
    <w:rsid w:val="00132269"/>
    <w:rsid w:val="001323B6"/>
    <w:rsid w:val="001336D8"/>
    <w:rsid w:val="00133B60"/>
    <w:rsid w:val="00133BFB"/>
    <w:rsid w:val="00135396"/>
    <w:rsid w:val="001361E0"/>
    <w:rsid w:val="00136595"/>
    <w:rsid w:val="00137DE2"/>
    <w:rsid w:val="0014241B"/>
    <w:rsid w:val="00142F37"/>
    <w:rsid w:val="00144FB3"/>
    <w:rsid w:val="001457D3"/>
    <w:rsid w:val="00146A00"/>
    <w:rsid w:val="00147A08"/>
    <w:rsid w:val="00147FC3"/>
    <w:rsid w:val="00150C86"/>
    <w:rsid w:val="001513CC"/>
    <w:rsid w:val="001533E5"/>
    <w:rsid w:val="001535C0"/>
    <w:rsid w:val="0015397F"/>
    <w:rsid w:val="00155651"/>
    <w:rsid w:val="00155F6E"/>
    <w:rsid w:val="00156F0A"/>
    <w:rsid w:val="0015701D"/>
    <w:rsid w:val="001579BD"/>
    <w:rsid w:val="00157B6F"/>
    <w:rsid w:val="00157E1B"/>
    <w:rsid w:val="00161609"/>
    <w:rsid w:val="0016207C"/>
    <w:rsid w:val="001630CD"/>
    <w:rsid w:val="001633DC"/>
    <w:rsid w:val="001636DC"/>
    <w:rsid w:val="00164D94"/>
    <w:rsid w:val="001651E9"/>
    <w:rsid w:val="001661B4"/>
    <w:rsid w:val="00166BA9"/>
    <w:rsid w:val="00170112"/>
    <w:rsid w:val="00171746"/>
    <w:rsid w:val="0017242A"/>
    <w:rsid w:val="00172505"/>
    <w:rsid w:val="00172686"/>
    <w:rsid w:val="00173B80"/>
    <w:rsid w:val="001744B1"/>
    <w:rsid w:val="0017591B"/>
    <w:rsid w:val="00175B58"/>
    <w:rsid w:val="00176E7E"/>
    <w:rsid w:val="0017771E"/>
    <w:rsid w:val="001800E4"/>
    <w:rsid w:val="00180EFA"/>
    <w:rsid w:val="001812AA"/>
    <w:rsid w:val="00181CB3"/>
    <w:rsid w:val="0018390D"/>
    <w:rsid w:val="00185864"/>
    <w:rsid w:val="00185E99"/>
    <w:rsid w:val="0018657C"/>
    <w:rsid w:val="00186C3C"/>
    <w:rsid w:val="00190513"/>
    <w:rsid w:val="0019117B"/>
    <w:rsid w:val="001918DC"/>
    <w:rsid w:val="00193023"/>
    <w:rsid w:val="001932D1"/>
    <w:rsid w:val="00195197"/>
    <w:rsid w:val="0019569E"/>
    <w:rsid w:val="00197BC2"/>
    <w:rsid w:val="001A16A9"/>
    <w:rsid w:val="001A2E16"/>
    <w:rsid w:val="001A3951"/>
    <w:rsid w:val="001A3A6F"/>
    <w:rsid w:val="001A5972"/>
    <w:rsid w:val="001A7AF2"/>
    <w:rsid w:val="001B5DF8"/>
    <w:rsid w:val="001B6A99"/>
    <w:rsid w:val="001B710C"/>
    <w:rsid w:val="001C0912"/>
    <w:rsid w:val="001C1D78"/>
    <w:rsid w:val="001C2CCD"/>
    <w:rsid w:val="001C30C3"/>
    <w:rsid w:val="001C4F66"/>
    <w:rsid w:val="001C5840"/>
    <w:rsid w:val="001C591E"/>
    <w:rsid w:val="001C5F84"/>
    <w:rsid w:val="001C7065"/>
    <w:rsid w:val="001D2A7C"/>
    <w:rsid w:val="001D383C"/>
    <w:rsid w:val="001D3C83"/>
    <w:rsid w:val="001D3FFB"/>
    <w:rsid w:val="001D409E"/>
    <w:rsid w:val="001D4C9E"/>
    <w:rsid w:val="001D7F79"/>
    <w:rsid w:val="001E03E2"/>
    <w:rsid w:val="001E0B05"/>
    <w:rsid w:val="001E1CE5"/>
    <w:rsid w:val="001E34DD"/>
    <w:rsid w:val="001E3E14"/>
    <w:rsid w:val="001E3E60"/>
    <w:rsid w:val="001E4184"/>
    <w:rsid w:val="001E5A79"/>
    <w:rsid w:val="001E5DB6"/>
    <w:rsid w:val="001E6813"/>
    <w:rsid w:val="001F1351"/>
    <w:rsid w:val="001F214B"/>
    <w:rsid w:val="001F3643"/>
    <w:rsid w:val="001F3EE6"/>
    <w:rsid w:val="001F45BE"/>
    <w:rsid w:val="001F5979"/>
    <w:rsid w:val="001F7E9C"/>
    <w:rsid w:val="0020424A"/>
    <w:rsid w:val="0020437D"/>
    <w:rsid w:val="00204EC6"/>
    <w:rsid w:val="00206CE0"/>
    <w:rsid w:val="002077FC"/>
    <w:rsid w:val="00207967"/>
    <w:rsid w:val="00207C57"/>
    <w:rsid w:val="002101F7"/>
    <w:rsid w:val="00210ED3"/>
    <w:rsid w:val="0021116A"/>
    <w:rsid w:val="00212073"/>
    <w:rsid w:val="002139B3"/>
    <w:rsid w:val="00213CDA"/>
    <w:rsid w:val="00214561"/>
    <w:rsid w:val="00215222"/>
    <w:rsid w:val="00216AF9"/>
    <w:rsid w:val="00217B5B"/>
    <w:rsid w:val="00221DC3"/>
    <w:rsid w:val="00222C97"/>
    <w:rsid w:val="00222ED1"/>
    <w:rsid w:val="00225F55"/>
    <w:rsid w:val="00226436"/>
    <w:rsid w:val="00226C09"/>
    <w:rsid w:val="00226C32"/>
    <w:rsid w:val="00226C57"/>
    <w:rsid w:val="0022798B"/>
    <w:rsid w:val="00227DF4"/>
    <w:rsid w:val="00227FEE"/>
    <w:rsid w:val="00231FE9"/>
    <w:rsid w:val="002354F3"/>
    <w:rsid w:val="00237082"/>
    <w:rsid w:val="00241F25"/>
    <w:rsid w:val="00243666"/>
    <w:rsid w:val="00247385"/>
    <w:rsid w:val="002507CF"/>
    <w:rsid w:val="00250EEA"/>
    <w:rsid w:val="00251083"/>
    <w:rsid w:val="00251667"/>
    <w:rsid w:val="00252444"/>
    <w:rsid w:val="002527BE"/>
    <w:rsid w:val="00254554"/>
    <w:rsid w:val="00256C64"/>
    <w:rsid w:val="00257207"/>
    <w:rsid w:val="00257E3B"/>
    <w:rsid w:val="002606E6"/>
    <w:rsid w:val="002608DF"/>
    <w:rsid w:val="00260A59"/>
    <w:rsid w:val="002616B6"/>
    <w:rsid w:val="0026248B"/>
    <w:rsid w:val="00262954"/>
    <w:rsid w:val="00262ED2"/>
    <w:rsid w:val="00263FD6"/>
    <w:rsid w:val="00264311"/>
    <w:rsid w:val="00264A22"/>
    <w:rsid w:val="00266939"/>
    <w:rsid w:val="00270A9F"/>
    <w:rsid w:val="00271A21"/>
    <w:rsid w:val="00272180"/>
    <w:rsid w:val="0027302F"/>
    <w:rsid w:val="002735AC"/>
    <w:rsid w:val="00274202"/>
    <w:rsid w:val="002760DB"/>
    <w:rsid w:val="00277330"/>
    <w:rsid w:val="00280996"/>
    <w:rsid w:val="00280999"/>
    <w:rsid w:val="00280C35"/>
    <w:rsid w:val="0028122E"/>
    <w:rsid w:val="00281570"/>
    <w:rsid w:val="002815ED"/>
    <w:rsid w:val="002819D8"/>
    <w:rsid w:val="00281D86"/>
    <w:rsid w:val="00282320"/>
    <w:rsid w:val="00284289"/>
    <w:rsid w:val="002848A4"/>
    <w:rsid w:val="0028490B"/>
    <w:rsid w:val="00285288"/>
    <w:rsid w:val="0028582F"/>
    <w:rsid w:val="00286624"/>
    <w:rsid w:val="0029067C"/>
    <w:rsid w:val="00290BF0"/>
    <w:rsid w:val="00291FE3"/>
    <w:rsid w:val="00292572"/>
    <w:rsid w:val="00292D61"/>
    <w:rsid w:val="00292E43"/>
    <w:rsid w:val="00292E6E"/>
    <w:rsid w:val="0029467A"/>
    <w:rsid w:val="00294825"/>
    <w:rsid w:val="002A0F6E"/>
    <w:rsid w:val="002A1E97"/>
    <w:rsid w:val="002A2ABA"/>
    <w:rsid w:val="002A4A92"/>
    <w:rsid w:val="002A5563"/>
    <w:rsid w:val="002A5981"/>
    <w:rsid w:val="002A5C09"/>
    <w:rsid w:val="002A6424"/>
    <w:rsid w:val="002A67BC"/>
    <w:rsid w:val="002A7157"/>
    <w:rsid w:val="002B03AC"/>
    <w:rsid w:val="002B12AD"/>
    <w:rsid w:val="002B2D3A"/>
    <w:rsid w:val="002B355B"/>
    <w:rsid w:val="002B3DB8"/>
    <w:rsid w:val="002B5589"/>
    <w:rsid w:val="002B70E1"/>
    <w:rsid w:val="002B7251"/>
    <w:rsid w:val="002B7B4D"/>
    <w:rsid w:val="002C0D92"/>
    <w:rsid w:val="002C19A5"/>
    <w:rsid w:val="002C1A10"/>
    <w:rsid w:val="002C2991"/>
    <w:rsid w:val="002C2A17"/>
    <w:rsid w:val="002C2A37"/>
    <w:rsid w:val="002C2D57"/>
    <w:rsid w:val="002C3EEF"/>
    <w:rsid w:val="002C4A65"/>
    <w:rsid w:val="002C5609"/>
    <w:rsid w:val="002C71BB"/>
    <w:rsid w:val="002C729B"/>
    <w:rsid w:val="002D0304"/>
    <w:rsid w:val="002D1D75"/>
    <w:rsid w:val="002D3A3D"/>
    <w:rsid w:val="002D438B"/>
    <w:rsid w:val="002D5270"/>
    <w:rsid w:val="002D7DAD"/>
    <w:rsid w:val="002E0876"/>
    <w:rsid w:val="002E097B"/>
    <w:rsid w:val="002E35A3"/>
    <w:rsid w:val="002E4667"/>
    <w:rsid w:val="002E624F"/>
    <w:rsid w:val="002F2702"/>
    <w:rsid w:val="002F2EA7"/>
    <w:rsid w:val="002F3BE2"/>
    <w:rsid w:val="002F3CCB"/>
    <w:rsid w:val="002F49A5"/>
    <w:rsid w:val="002F5316"/>
    <w:rsid w:val="002F53F6"/>
    <w:rsid w:val="002F577C"/>
    <w:rsid w:val="002F71FA"/>
    <w:rsid w:val="00300DB4"/>
    <w:rsid w:val="00301102"/>
    <w:rsid w:val="003018B0"/>
    <w:rsid w:val="00301E9E"/>
    <w:rsid w:val="00303AAA"/>
    <w:rsid w:val="00303ECB"/>
    <w:rsid w:val="003040FF"/>
    <w:rsid w:val="003068C4"/>
    <w:rsid w:val="00306A7E"/>
    <w:rsid w:val="00306BA5"/>
    <w:rsid w:val="00310129"/>
    <w:rsid w:val="003102F2"/>
    <w:rsid w:val="0031129A"/>
    <w:rsid w:val="0031183F"/>
    <w:rsid w:val="00312CCB"/>
    <w:rsid w:val="00313E53"/>
    <w:rsid w:val="0031444A"/>
    <w:rsid w:val="00316BC2"/>
    <w:rsid w:val="00317B92"/>
    <w:rsid w:val="00317BB3"/>
    <w:rsid w:val="00321C2D"/>
    <w:rsid w:val="00324074"/>
    <w:rsid w:val="003265E4"/>
    <w:rsid w:val="003272C4"/>
    <w:rsid w:val="00331D6B"/>
    <w:rsid w:val="003337D4"/>
    <w:rsid w:val="00334904"/>
    <w:rsid w:val="0033526A"/>
    <w:rsid w:val="00337175"/>
    <w:rsid w:val="003412AA"/>
    <w:rsid w:val="0034198F"/>
    <w:rsid w:val="00342A43"/>
    <w:rsid w:val="003457BE"/>
    <w:rsid w:val="0034618D"/>
    <w:rsid w:val="00346757"/>
    <w:rsid w:val="00346A10"/>
    <w:rsid w:val="00347ACE"/>
    <w:rsid w:val="00351D09"/>
    <w:rsid w:val="00352827"/>
    <w:rsid w:val="0035394E"/>
    <w:rsid w:val="00356614"/>
    <w:rsid w:val="00356AAA"/>
    <w:rsid w:val="003603A6"/>
    <w:rsid w:val="0036168D"/>
    <w:rsid w:val="003617A6"/>
    <w:rsid w:val="00364CB8"/>
    <w:rsid w:val="00364FF4"/>
    <w:rsid w:val="00364FFF"/>
    <w:rsid w:val="003653EB"/>
    <w:rsid w:val="00365B23"/>
    <w:rsid w:val="0036621E"/>
    <w:rsid w:val="00366791"/>
    <w:rsid w:val="003678D5"/>
    <w:rsid w:val="00367E4F"/>
    <w:rsid w:val="00370E50"/>
    <w:rsid w:val="00371D59"/>
    <w:rsid w:val="0037211B"/>
    <w:rsid w:val="003722D3"/>
    <w:rsid w:val="00372740"/>
    <w:rsid w:val="003762BA"/>
    <w:rsid w:val="00376A88"/>
    <w:rsid w:val="00376F9E"/>
    <w:rsid w:val="00380240"/>
    <w:rsid w:val="003819F2"/>
    <w:rsid w:val="00381E09"/>
    <w:rsid w:val="003839A9"/>
    <w:rsid w:val="003844D5"/>
    <w:rsid w:val="00384962"/>
    <w:rsid w:val="0038555F"/>
    <w:rsid w:val="003855CA"/>
    <w:rsid w:val="003878F2"/>
    <w:rsid w:val="00390639"/>
    <w:rsid w:val="00390893"/>
    <w:rsid w:val="003939A2"/>
    <w:rsid w:val="003958C5"/>
    <w:rsid w:val="00397794"/>
    <w:rsid w:val="00397BBA"/>
    <w:rsid w:val="003A052A"/>
    <w:rsid w:val="003A0636"/>
    <w:rsid w:val="003A2740"/>
    <w:rsid w:val="003A32F7"/>
    <w:rsid w:val="003A3799"/>
    <w:rsid w:val="003A453F"/>
    <w:rsid w:val="003A50AA"/>
    <w:rsid w:val="003A6060"/>
    <w:rsid w:val="003B04A7"/>
    <w:rsid w:val="003B185F"/>
    <w:rsid w:val="003B3FDB"/>
    <w:rsid w:val="003B4F81"/>
    <w:rsid w:val="003B5FB0"/>
    <w:rsid w:val="003B70DC"/>
    <w:rsid w:val="003B726B"/>
    <w:rsid w:val="003B7C5A"/>
    <w:rsid w:val="003B7D54"/>
    <w:rsid w:val="003B7E08"/>
    <w:rsid w:val="003C02E1"/>
    <w:rsid w:val="003C2AF0"/>
    <w:rsid w:val="003C46F7"/>
    <w:rsid w:val="003C4D2F"/>
    <w:rsid w:val="003C4DF6"/>
    <w:rsid w:val="003C754B"/>
    <w:rsid w:val="003C784E"/>
    <w:rsid w:val="003D1C06"/>
    <w:rsid w:val="003D4571"/>
    <w:rsid w:val="003D6A93"/>
    <w:rsid w:val="003D6B1F"/>
    <w:rsid w:val="003D6C9A"/>
    <w:rsid w:val="003E08EC"/>
    <w:rsid w:val="003E0A91"/>
    <w:rsid w:val="003E1107"/>
    <w:rsid w:val="003E11AF"/>
    <w:rsid w:val="003E1B92"/>
    <w:rsid w:val="003E22DD"/>
    <w:rsid w:val="003E39BE"/>
    <w:rsid w:val="003E4ABD"/>
    <w:rsid w:val="003E50EF"/>
    <w:rsid w:val="003E541B"/>
    <w:rsid w:val="003E593E"/>
    <w:rsid w:val="003E5A4F"/>
    <w:rsid w:val="003E6122"/>
    <w:rsid w:val="003E74B9"/>
    <w:rsid w:val="003F0D43"/>
    <w:rsid w:val="003F1608"/>
    <w:rsid w:val="003F1E73"/>
    <w:rsid w:val="003F210B"/>
    <w:rsid w:val="003F22AD"/>
    <w:rsid w:val="003F4A13"/>
    <w:rsid w:val="003F58DF"/>
    <w:rsid w:val="003F638E"/>
    <w:rsid w:val="003F6A82"/>
    <w:rsid w:val="003F7F16"/>
    <w:rsid w:val="004005AA"/>
    <w:rsid w:val="00400D7E"/>
    <w:rsid w:val="00400F02"/>
    <w:rsid w:val="0040137A"/>
    <w:rsid w:val="00402406"/>
    <w:rsid w:val="0040253D"/>
    <w:rsid w:val="00402699"/>
    <w:rsid w:val="00402773"/>
    <w:rsid w:val="00402B52"/>
    <w:rsid w:val="00402D3B"/>
    <w:rsid w:val="00402D3D"/>
    <w:rsid w:val="0040351A"/>
    <w:rsid w:val="004036CE"/>
    <w:rsid w:val="00404117"/>
    <w:rsid w:val="004056BE"/>
    <w:rsid w:val="0040782F"/>
    <w:rsid w:val="00411B41"/>
    <w:rsid w:val="00414B65"/>
    <w:rsid w:val="00415921"/>
    <w:rsid w:val="00417614"/>
    <w:rsid w:val="00417959"/>
    <w:rsid w:val="00420F66"/>
    <w:rsid w:val="00421337"/>
    <w:rsid w:val="00421F49"/>
    <w:rsid w:val="00424121"/>
    <w:rsid w:val="00424F21"/>
    <w:rsid w:val="00426299"/>
    <w:rsid w:val="00430032"/>
    <w:rsid w:val="004309BE"/>
    <w:rsid w:val="004336DE"/>
    <w:rsid w:val="00433FB2"/>
    <w:rsid w:val="00434876"/>
    <w:rsid w:val="00440168"/>
    <w:rsid w:val="0044053B"/>
    <w:rsid w:val="00440CA2"/>
    <w:rsid w:val="0044113D"/>
    <w:rsid w:val="0044128D"/>
    <w:rsid w:val="00441A8C"/>
    <w:rsid w:val="00442DF2"/>
    <w:rsid w:val="0044355C"/>
    <w:rsid w:val="00443582"/>
    <w:rsid w:val="00444B82"/>
    <w:rsid w:val="00445DD7"/>
    <w:rsid w:val="004509F1"/>
    <w:rsid w:val="004518F9"/>
    <w:rsid w:val="00452349"/>
    <w:rsid w:val="004533E2"/>
    <w:rsid w:val="00454AF8"/>
    <w:rsid w:val="00455AB5"/>
    <w:rsid w:val="004565FC"/>
    <w:rsid w:val="00456BB8"/>
    <w:rsid w:val="00457B64"/>
    <w:rsid w:val="00457CC6"/>
    <w:rsid w:val="00460720"/>
    <w:rsid w:val="00460A28"/>
    <w:rsid w:val="00462301"/>
    <w:rsid w:val="00462619"/>
    <w:rsid w:val="004626CB"/>
    <w:rsid w:val="004644FE"/>
    <w:rsid w:val="004650D1"/>
    <w:rsid w:val="004654F8"/>
    <w:rsid w:val="00466761"/>
    <w:rsid w:val="00466EA1"/>
    <w:rsid w:val="004676A5"/>
    <w:rsid w:val="00470E3B"/>
    <w:rsid w:val="004713BD"/>
    <w:rsid w:val="00473392"/>
    <w:rsid w:val="00474BB6"/>
    <w:rsid w:val="00481EEE"/>
    <w:rsid w:val="004829CE"/>
    <w:rsid w:val="00483AA8"/>
    <w:rsid w:val="00483CF2"/>
    <w:rsid w:val="00484EB2"/>
    <w:rsid w:val="00487253"/>
    <w:rsid w:val="004913A6"/>
    <w:rsid w:val="00491FA9"/>
    <w:rsid w:val="00493969"/>
    <w:rsid w:val="00493C4C"/>
    <w:rsid w:val="00494B91"/>
    <w:rsid w:val="00495DA8"/>
    <w:rsid w:val="00496FF7"/>
    <w:rsid w:val="00497DDD"/>
    <w:rsid w:val="004A1867"/>
    <w:rsid w:val="004A193F"/>
    <w:rsid w:val="004A40F5"/>
    <w:rsid w:val="004A5110"/>
    <w:rsid w:val="004A524F"/>
    <w:rsid w:val="004A5C74"/>
    <w:rsid w:val="004A6C2F"/>
    <w:rsid w:val="004A6FE9"/>
    <w:rsid w:val="004A7639"/>
    <w:rsid w:val="004B0465"/>
    <w:rsid w:val="004B23DD"/>
    <w:rsid w:val="004B2567"/>
    <w:rsid w:val="004B2B5F"/>
    <w:rsid w:val="004B38E2"/>
    <w:rsid w:val="004B3F95"/>
    <w:rsid w:val="004B4C3D"/>
    <w:rsid w:val="004B4FAD"/>
    <w:rsid w:val="004C1ABA"/>
    <w:rsid w:val="004C27CE"/>
    <w:rsid w:val="004C2F61"/>
    <w:rsid w:val="004C3369"/>
    <w:rsid w:val="004C38C7"/>
    <w:rsid w:val="004C3AC8"/>
    <w:rsid w:val="004C3C16"/>
    <w:rsid w:val="004C4281"/>
    <w:rsid w:val="004C5B82"/>
    <w:rsid w:val="004C6C80"/>
    <w:rsid w:val="004C6D9C"/>
    <w:rsid w:val="004C74FE"/>
    <w:rsid w:val="004D0055"/>
    <w:rsid w:val="004D095F"/>
    <w:rsid w:val="004D2E85"/>
    <w:rsid w:val="004D37BE"/>
    <w:rsid w:val="004D3C2D"/>
    <w:rsid w:val="004D3D64"/>
    <w:rsid w:val="004D41C6"/>
    <w:rsid w:val="004D4648"/>
    <w:rsid w:val="004D4660"/>
    <w:rsid w:val="004D496C"/>
    <w:rsid w:val="004D4CDB"/>
    <w:rsid w:val="004D5595"/>
    <w:rsid w:val="004D5FC5"/>
    <w:rsid w:val="004D7E61"/>
    <w:rsid w:val="004E07B4"/>
    <w:rsid w:val="004E1BC4"/>
    <w:rsid w:val="004E46A4"/>
    <w:rsid w:val="004E4731"/>
    <w:rsid w:val="004E5EDB"/>
    <w:rsid w:val="004E698E"/>
    <w:rsid w:val="004E7433"/>
    <w:rsid w:val="004E7995"/>
    <w:rsid w:val="004F0358"/>
    <w:rsid w:val="004F0902"/>
    <w:rsid w:val="004F0BAB"/>
    <w:rsid w:val="004F0C57"/>
    <w:rsid w:val="004F17D4"/>
    <w:rsid w:val="004F25F3"/>
    <w:rsid w:val="004F2B62"/>
    <w:rsid w:val="004F547F"/>
    <w:rsid w:val="004F575D"/>
    <w:rsid w:val="004F65AD"/>
    <w:rsid w:val="004F665F"/>
    <w:rsid w:val="004F6AAD"/>
    <w:rsid w:val="00500918"/>
    <w:rsid w:val="005010A9"/>
    <w:rsid w:val="00501EC2"/>
    <w:rsid w:val="00502B14"/>
    <w:rsid w:val="0050363D"/>
    <w:rsid w:val="00504920"/>
    <w:rsid w:val="00505BE5"/>
    <w:rsid w:val="00506B46"/>
    <w:rsid w:val="00507D88"/>
    <w:rsid w:val="00510CBC"/>
    <w:rsid w:val="00513F37"/>
    <w:rsid w:val="0051423C"/>
    <w:rsid w:val="005149DE"/>
    <w:rsid w:val="0051518F"/>
    <w:rsid w:val="00515654"/>
    <w:rsid w:val="005158CB"/>
    <w:rsid w:val="00516D52"/>
    <w:rsid w:val="00520BFF"/>
    <w:rsid w:val="0052116F"/>
    <w:rsid w:val="00525302"/>
    <w:rsid w:val="00525B87"/>
    <w:rsid w:val="005302E1"/>
    <w:rsid w:val="0053075B"/>
    <w:rsid w:val="00530779"/>
    <w:rsid w:val="005310A0"/>
    <w:rsid w:val="005317A5"/>
    <w:rsid w:val="005321D3"/>
    <w:rsid w:val="00532638"/>
    <w:rsid w:val="00533ADE"/>
    <w:rsid w:val="00534247"/>
    <w:rsid w:val="0053575C"/>
    <w:rsid w:val="00536B47"/>
    <w:rsid w:val="0054043D"/>
    <w:rsid w:val="00541927"/>
    <w:rsid w:val="0054307E"/>
    <w:rsid w:val="00543B4B"/>
    <w:rsid w:val="00544128"/>
    <w:rsid w:val="00546EB7"/>
    <w:rsid w:val="00547DCE"/>
    <w:rsid w:val="00551EEE"/>
    <w:rsid w:val="0055375D"/>
    <w:rsid w:val="0055493A"/>
    <w:rsid w:val="00555839"/>
    <w:rsid w:val="00556094"/>
    <w:rsid w:val="005562D8"/>
    <w:rsid w:val="005570F5"/>
    <w:rsid w:val="00560490"/>
    <w:rsid w:val="00561F3B"/>
    <w:rsid w:val="0056258A"/>
    <w:rsid w:val="0056321A"/>
    <w:rsid w:val="00563C83"/>
    <w:rsid w:val="00564173"/>
    <w:rsid w:val="0056470A"/>
    <w:rsid w:val="00564FF5"/>
    <w:rsid w:val="005666C6"/>
    <w:rsid w:val="005678D4"/>
    <w:rsid w:val="00567BAA"/>
    <w:rsid w:val="0057049D"/>
    <w:rsid w:val="00572421"/>
    <w:rsid w:val="00572569"/>
    <w:rsid w:val="00572A4C"/>
    <w:rsid w:val="00573423"/>
    <w:rsid w:val="00575B1F"/>
    <w:rsid w:val="005762CB"/>
    <w:rsid w:val="00576BFB"/>
    <w:rsid w:val="00576D63"/>
    <w:rsid w:val="005771CF"/>
    <w:rsid w:val="005840C2"/>
    <w:rsid w:val="00584BD3"/>
    <w:rsid w:val="00585063"/>
    <w:rsid w:val="00587763"/>
    <w:rsid w:val="00587A18"/>
    <w:rsid w:val="00590B5A"/>
    <w:rsid w:val="00590BD2"/>
    <w:rsid w:val="0059153E"/>
    <w:rsid w:val="00592044"/>
    <w:rsid w:val="005942D4"/>
    <w:rsid w:val="005948D9"/>
    <w:rsid w:val="00594B6E"/>
    <w:rsid w:val="00595324"/>
    <w:rsid w:val="00595F36"/>
    <w:rsid w:val="00597AF0"/>
    <w:rsid w:val="00597FDB"/>
    <w:rsid w:val="005A34D0"/>
    <w:rsid w:val="005A3F8B"/>
    <w:rsid w:val="005A4369"/>
    <w:rsid w:val="005A4E57"/>
    <w:rsid w:val="005A4F8E"/>
    <w:rsid w:val="005A59BA"/>
    <w:rsid w:val="005A5AF6"/>
    <w:rsid w:val="005B1043"/>
    <w:rsid w:val="005B19BB"/>
    <w:rsid w:val="005B1D9F"/>
    <w:rsid w:val="005B42C8"/>
    <w:rsid w:val="005B53F9"/>
    <w:rsid w:val="005B72E7"/>
    <w:rsid w:val="005C0358"/>
    <w:rsid w:val="005C0789"/>
    <w:rsid w:val="005C12D8"/>
    <w:rsid w:val="005C280D"/>
    <w:rsid w:val="005C2C0D"/>
    <w:rsid w:val="005C2F78"/>
    <w:rsid w:val="005C32C8"/>
    <w:rsid w:val="005C394C"/>
    <w:rsid w:val="005C5C0F"/>
    <w:rsid w:val="005C5F9A"/>
    <w:rsid w:val="005C703C"/>
    <w:rsid w:val="005C76A0"/>
    <w:rsid w:val="005D469D"/>
    <w:rsid w:val="005D4D61"/>
    <w:rsid w:val="005D593C"/>
    <w:rsid w:val="005D61DA"/>
    <w:rsid w:val="005E187A"/>
    <w:rsid w:val="005E2A18"/>
    <w:rsid w:val="005E4BEA"/>
    <w:rsid w:val="005E525B"/>
    <w:rsid w:val="005E5350"/>
    <w:rsid w:val="005E558F"/>
    <w:rsid w:val="005E562F"/>
    <w:rsid w:val="005E763E"/>
    <w:rsid w:val="005E79A9"/>
    <w:rsid w:val="005F233D"/>
    <w:rsid w:val="005F4466"/>
    <w:rsid w:val="005F4BB2"/>
    <w:rsid w:val="005F6CF8"/>
    <w:rsid w:val="005F709F"/>
    <w:rsid w:val="005F79CA"/>
    <w:rsid w:val="00600013"/>
    <w:rsid w:val="006004D5"/>
    <w:rsid w:val="006005E1"/>
    <w:rsid w:val="0060092C"/>
    <w:rsid w:val="00603208"/>
    <w:rsid w:val="006042C1"/>
    <w:rsid w:val="00604460"/>
    <w:rsid w:val="0060446B"/>
    <w:rsid w:val="00604955"/>
    <w:rsid w:val="00605792"/>
    <w:rsid w:val="006077D1"/>
    <w:rsid w:val="0061018B"/>
    <w:rsid w:val="00610890"/>
    <w:rsid w:val="00610A27"/>
    <w:rsid w:val="00610AAD"/>
    <w:rsid w:val="006118F5"/>
    <w:rsid w:val="006127C2"/>
    <w:rsid w:val="00612C6A"/>
    <w:rsid w:val="0061610B"/>
    <w:rsid w:val="006175F3"/>
    <w:rsid w:val="00617EC7"/>
    <w:rsid w:val="00620C35"/>
    <w:rsid w:val="00621619"/>
    <w:rsid w:val="00621864"/>
    <w:rsid w:val="00622D48"/>
    <w:rsid w:val="006244B1"/>
    <w:rsid w:val="006245C7"/>
    <w:rsid w:val="00625A63"/>
    <w:rsid w:val="00625AC7"/>
    <w:rsid w:val="00625D66"/>
    <w:rsid w:val="00626538"/>
    <w:rsid w:val="00627AA1"/>
    <w:rsid w:val="006300B5"/>
    <w:rsid w:val="00630349"/>
    <w:rsid w:val="00630F4C"/>
    <w:rsid w:val="00631789"/>
    <w:rsid w:val="00632C6D"/>
    <w:rsid w:val="00633C9E"/>
    <w:rsid w:val="0063514F"/>
    <w:rsid w:val="00636A2B"/>
    <w:rsid w:val="00637AFC"/>
    <w:rsid w:val="00640840"/>
    <w:rsid w:val="0064162F"/>
    <w:rsid w:val="006429A9"/>
    <w:rsid w:val="00643488"/>
    <w:rsid w:val="00643A5F"/>
    <w:rsid w:val="00644AA1"/>
    <w:rsid w:val="006456D5"/>
    <w:rsid w:val="00645859"/>
    <w:rsid w:val="00647444"/>
    <w:rsid w:val="006516A4"/>
    <w:rsid w:val="00651E61"/>
    <w:rsid w:val="00652442"/>
    <w:rsid w:val="006538D6"/>
    <w:rsid w:val="00654015"/>
    <w:rsid w:val="00654CD1"/>
    <w:rsid w:val="006604B4"/>
    <w:rsid w:val="00661554"/>
    <w:rsid w:val="00661892"/>
    <w:rsid w:val="006627FF"/>
    <w:rsid w:val="00663271"/>
    <w:rsid w:val="0066347A"/>
    <w:rsid w:val="00666D77"/>
    <w:rsid w:val="006722E7"/>
    <w:rsid w:val="00673093"/>
    <w:rsid w:val="00673DF1"/>
    <w:rsid w:val="00675702"/>
    <w:rsid w:val="006757AA"/>
    <w:rsid w:val="00676374"/>
    <w:rsid w:val="00676376"/>
    <w:rsid w:val="00676C84"/>
    <w:rsid w:val="00676E40"/>
    <w:rsid w:val="00677222"/>
    <w:rsid w:val="00677371"/>
    <w:rsid w:val="00677AE7"/>
    <w:rsid w:val="00680ED8"/>
    <w:rsid w:val="00682330"/>
    <w:rsid w:val="00682944"/>
    <w:rsid w:val="00682E41"/>
    <w:rsid w:val="00682EA6"/>
    <w:rsid w:val="00684DB0"/>
    <w:rsid w:val="006855B6"/>
    <w:rsid w:val="00686661"/>
    <w:rsid w:val="00686743"/>
    <w:rsid w:val="00687F60"/>
    <w:rsid w:val="006905D5"/>
    <w:rsid w:val="00690BD7"/>
    <w:rsid w:val="00692F0E"/>
    <w:rsid w:val="00693802"/>
    <w:rsid w:val="00693E86"/>
    <w:rsid w:val="0069475E"/>
    <w:rsid w:val="00696A34"/>
    <w:rsid w:val="0069704D"/>
    <w:rsid w:val="00697285"/>
    <w:rsid w:val="006978A2"/>
    <w:rsid w:val="00697FDD"/>
    <w:rsid w:val="006A0E84"/>
    <w:rsid w:val="006A0FA4"/>
    <w:rsid w:val="006A15B2"/>
    <w:rsid w:val="006A36F5"/>
    <w:rsid w:val="006A36F7"/>
    <w:rsid w:val="006A4B64"/>
    <w:rsid w:val="006A4D9A"/>
    <w:rsid w:val="006A5367"/>
    <w:rsid w:val="006A5B6F"/>
    <w:rsid w:val="006A5E2E"/>
    <w:rsid w:val="006A621D"/>
    <w:rsid w:val="006A6FE3"/>
    <w:rsid w:val="006B2AF0"/>
    <w:rsid w:val="006B37AF"/>
    <w:rsid w:val="006B48DF"/>
    <w:rsid w:val="006B7FA4"/>
    <w:rsid w:val="006C0A5C"/>
    <w:rsid w:val="006C1C3D"/>
    <w:rsid w:val="006C1D11"/>
    <w:rsid w:val="006C2BB2"/>
    <w:rsid w:val="006C3429"/>
    <w:rsid w:val="006C5070"/>
    <w:rsid w:val="006C55E5"/>
    <w:rsid w:val="006C61DC"/>
    <w:rsid w:val="006D03BB"/>
    <w:rsid w:val="006D0D11"/>
    <w:rsid w:val="006D1139"/>
    <w:rsid w:val="006D2193"/>
    <w:rsid w:val="006D24CA"/>
    <w:rsid w:val="006D40FC"/>
    <w:rsid w:val="006D42CD"/>
    <w:rsid w:val="006D597A"/>
    <w:rsid w:val="006D5AF4"/>
    <w:rsid w:val="006D6548"/>
    <w:rsid w:val="006D6EB6"/>
    <w:rsid w:val="006D7476"/>
    <w:rsid w:val="006D7FC8"/>
    <w:rsid w:val="006E10EA"/>
    <w:rsid w:val="006E2330"/>
    <w:rsid w:val="006E2880"/>
    <w:rsid w:val="006E3689"/>
    <w:rsid w:val="006E3983"/>
    <w:rsid w:val="006E4477"/>
    <w:rsid w:val="006E50C1"/>
    <w:rsid w:val="006E6FF9"/>
    <w:rsid w:val="006F18AF"/>
    <w:rsid w:val="006F35B7"/>
    <w:rsid w:val="006F4358"/>
    <w:rsid w:val="006F4C65"/>
    <w:rsid w:val="006F6D2A"/>
    <w:rsid w:val="006F704F"/>
    <w:rsid w:val="0070027C"/>
    <w:rsid w:val="007003B3"/>
    <w:rsid w:val="007008E1"/>
    <w:rsid w:val="007011DD"/>
    <w:rsid w:val="007012A4"/>
    <w:rsid w:val="00701837"/>
    <w:rsid w:val="00701FAF"/>
    <w:rsid w:val="00706555"/>
    <w:rsid w:val="00707484"/>
    <w:rsid w:val="007113E8"/>
    <w:rsid w:val="007134A7"/>
    <w:rsid w:val="00714727"/>
    <w:rsid w:val="00720D7E"/>
    <w:rsid w:val="00721CFA"/>
    <w:rsid w:val="00722341"/>
    <w:rsid w:val="007234A0"/>
    <w:rsid w:val="007235E7"/>
    <w:rsid w:val="00723ED3"/>
    <w:rsid w:val="00727A81"/>
    <w:rsid w:val="00727DE8"/>
    <w:rsid w:val="00727FB2"/>
    <w:rsid w:val="00731084"/>
    <w:rsid w:val="007312A2"/>
    <w:rsid w:val="00731EDE"/>
    <w:rsid w:val="007328D7"/>
    <w:rsid w:val="00735D26"/>
    <w:rsid w:val="00736244"/>
    <w:rsid w:val="007363DB"/>
    <w:rsid w:val="00736493"/>
    <w:rsid w:val="00737526"/>
    <w:rsid w:val="007406D7"/>
    <w:rsid w:val="007409B4"/>
    <w:rsid w:val="00741242"/>
    <w:rsid w:val="007429B9"/>
    <w:rsid w:val="00743C1A"/>
    <w:rsid w:val="00744B41"/>
    <w:rsid w:val="007464D0"/>
    <w:rsid w:val="0074667E"/>
    <w:rsid w:val="00747E94"/>
    <w:rsid w:val="007503E6"/>
    <w:rsid w:val="007505ED"/>
    <w:rsid w:val="007508E7"/>
    <w:rsid w:val="0075163D"/>
    <w:rsid w:val="00751F57"/>
    <w:rsid w:val="00752962"/>
    <w:rsid w:val="00755FB9"/>
    <w:rsid w:val="00756C67"/>
    <w:rsid w:val="007601BB"/>
    <w:rsid w:val="00761F5A"/>
    <w:rsid w:val="00762212"/>
    <w:rsid w:val="007634CF"/>
    <w:rsid w:val="00764669"/>
    <w:rsid w:val="0076490D"/>
    <w:rsid w:val="00764AA7"/>
    <w:rsid w:val="007650B7"/>
    <w:rsid w:val="00765309"/>
    <w:rsid w:val="007660A2"/>
    <w:rsid w:val="00767A05"/>
    <w:rsid w:val="00767E34"/>
    <w:rsid w:val="007703CA"/>
    <w:rsid w:val="0077067A"/>
    <w:rsid w:val="00771233"/>
    <w:rsid w:val="00771558"/>
    <w:rsid w:val="0077187D"/>
    <w:rsid w:val="00775230"/>
    <w:rsid w:val="007752E7"/>
    <w:rsid w:val="00775760"/>
    <w:rsid w:val="00775AE5"/>
    <w:rsid w:val="00777210"/>
    <w:rsid w:val="0077781E"/>
    <w:rsid w:val="00777B45"/>
    <w:rsid w:val="00780D2C"/>
    <w:rsid w:val="00781532"/>
    <w:rsid w:val="00781984"/>
    <w:rsid w:val="00781B06"/>
    <w:rsid w:val="00781FF0"/>
    <w:rsid w:val="00784342"/>
    <w:rsid w:val="0078482E"/>
    <w:rsid w:val="00784A75"/>
    <w:rsid w:val="0079014F"/>
    <w:rsid w:val="00790FA4"/>
    <w:rsid w:val="007925A9"/>
    <w:rsid w:val="00792C2E"/>
    <w:rsid w:val="00792F5C"/>
    <w:rsid w:val="007945C7"/>
    <w:rsid w:val="0079522D"/>
    <w:rsid w:val="0079569A"/>
    <w:rsid w:val="007956DE"/>
    <w:rsid w:val="0079791A"/>
    <w:rsid w:val="007A151A"/>
    <w:rsid w:val="007A27C7"/>
    <w:rsid w:val="007A2930"/>
    <w:rsid w:val="007A2BCF"/>
    <w:rsid w:val="007A3F90"/>
    <w:rsid w:val="007A5238"/>
    <w:rsid w:val="007A5AAF"/>
    <w:rsid w:val="007A6309"/>
    <w:rsid w:val="007A6A3F"/>
    <w:rsid w:val="007A7015"/>
    <w:rsid w:val="007A76A3"/>
    <w:rsid w:val="007A7FAA"/>
    <w:rsid w:val="007B3248"/>
    <w:rsid w:val="007B68C9"/>
    <w:rsid w:val="007C05B7"/>
    <w:rsid w:val="007C1C76"/>
    <w:rsid w:val="007C2B93"/>
    <w:rsid w:val="007C38F9"/>
    <w:rsid w:val="007C3E7B"/>
    <w:rsid w:val="007C4E44"/>
    <w:rsid w:val="007D1923"/>
    <w:rsid w:val="007D1E81"/>
    <w:rsid w:val="007D32F4"/>
    <w:rsid w:val="007D5E33"/>
    <w:rsid w:val="007D7168"/>
    <w:rsid w:val="007D7577"/>
    <w:rsid w:val="007D7F28"/>
    <w:rsid w:val="007E0CFF"/>
    <w:rsid w:val="007E1875"/>
    <w:rsid w:val="007E272A"/>
    <w:rsid w:val="007E360C"/>
    <w:rsid w:val="007E56D8"/>
    <w:rsid w:val="007E731A"/>
    <w:rsid w:val="007F197D"/>
    <w:rsid w:val="007F2E35"/>
    <w:rsid w:val="007F3CA6"/>
    <w:rsid w:val="007F4201"/>
    <w:rsid w:val="007F4F4C"/>
    <w:rsid w:val="007F604B"/>
    <w:rsid w:val="00800AEF"/>
    <w:rsid w:val="00801C51"/>
    <w:rsid w:val="00802B0B"/>
    <w:rsid w:val="008032DC"/>
    <w:rsid w:val="00804BAF"/>
    <w:rsid w:val="008052A4"/>
    <w:rsid w:val="00807BEE"/>
    <w:rsid w:val="00807CBD"/>
    <w:rsid w:val="0081159D"/>
    <w:rsid w:val="00811887"/>
    <w:rsid w:val="00812833"/>
    <w:rsid w:val="00812C37"/>
    <w:rsid w:val="00816986"/>
    <w:rsid w:val="0081724F"/>
    <w:rsid w:val="00817340"/>
    <w:rsid w:val="00817FB9"/>
    <w:rsid w:val="00820910"/>
    <w:rsid w:val="0082121A"/>
    <w:rsid w:val="00821A2C"/>
    <w:rsid w:val="00821C4B"/>
    <w:rsid w:val="008222EC"/>
    <w:rsid w:val="00822530"/>
    <w:rsid w:val="008225CF"/>
    <w:rsid w:val="00822F67"/>
    <w:rsid w:val="00823C6E"/>
    <w:rsid w:val="00824B42"/>
    <w:rsid w:val="00826F74"/>
    <w:rsid w:val="008327C2"/>
    <w:rsid w:val="00833690"/>
    <w:rsid w:val="00833AF1"/>
    <w:rsid w:val="008348E0"/>
    <w:rsid w:val="00835797"/>
    <w:rsid w:val="00835B44"/>
    <w:rsid w:val="00836249"/>
    <w:rsid w:val="00837747"/>
    <w:rsid w:val="00837EFA"/>
    <w:rsid w:val="0084078A"/>
    <w:rsid w:val="00840A7B"/>
    <w:rsid w:val="00840F94"/>
    <w:rsid w:val="00841753"/>
    <w:rsid w:val="00841EA9"/>
    <w:rsid w:val="008429B7"/>
    <w:rsid w:val="008445A1"/>
    <w:rsid w:val="0084599F"/>
    <w:rsid w:val="00846749"/>
    <w:rsid w:val="008468DE"/>
    <w:rsid w:val="00847422"/>
    <w:rsid w:val="008476FA"/>
    <w:rsid w:val="00850D90"/>
    <w:rsid w:val="00851287"/>
    <w:rsid w:val="00851445"/>
    <w:rsid w:val="00851AFF"/>
    <w:rsid w:val="008523B8"/>
    <w:rsid w:val="008523DD"/>
    <w:rsid w:val="00853429"/>
    <w:rsid w:val="008537B0"/>
    <w:rsid w:val="00853C46"/>
    <w:rsid w:val="008547D6"/>
    <w:rsid w:val="00857631"/>
    <w:rsid w:val="00860B62"/>
    <w:rsid w:val="00861478"/>
    <w:rsid w:val="008617B3"/>
    <w:rsid w:val="00861817"/>
    <w:rsid w:val="00861E93"/>
    <w:rsid w:val="00864635"/>
    <w:rsid w:val="00864888"/>
    <w:rsid w:val="00867D75"/>
    <w:rsid w:val="00867DDF"/>
    <w:rsid w:val="008707F0"/>
    <w:rsid w:val="00870A21"/>
    <w:rsid w:val="00870E09"/>
    <w:rsid w:val="00871981"/>
    <w:rsid w:val="008744F6"/>
    <w:rsid w:val="00874A3C"/>
    <w:rsid w:val="0087530E"/>
    <w:rsid w:val="008764D4"/>
    <w:rsid w:val="008772E9"/>
    <w:rsid w:val="008775EB"/>
    <w:rsid w:val="00881C3A"/>
    <w:rsid w:val="00881EF7"/>
    <w:rsid w:val="00883CF0"/>
    <w:rsid w:val="00883EDC"/>
    <w:rsid w:val="008843DE"/>
    <w:rsid w:val="00885606"/>
    <w:rsid w:val="008866DF"/>
    <w:rsid w:val="00887D3A"/>
    <w:rsid w:val="008900C8"/>
    <w:rsid w:val="00890733"/>
    <w:rsid w:val="00891079"/>
    <w:rsid w:val="008925F1"/>
    <w:rsid w:val="008968E8"/>
    <w:rsid w:val="00897166"/>
    <w:rsid w:val="008A0D2A"/>
    <w:rsid w:val="008A15E6"/>
    <w:rsid w:val="008A188A"/>
    <w:rsid w:val="008A29C2"/>
    <w:rsid w:val="008A2B6C"/>
    <w:rsid w:val="008A31A6"/>
    <w:rsid w:val="008A3305"/>
    <w:rsid w:val="008A5129"/>
    <w:rsid w:val="008A6E71"/>
    <w:rsid w:val="008B3611"/>
    <w:rsid w:val="008B3909"/>
    <w:rsid w:val="008B42D2"/>
    <w:rsid w:val="008B7C7C"/>
    <w:rsid w:val="008C013E"/>
    <w:rsid w:val="008C0713"/>
    <w:rsid w:val="008C24AF"/>
    <w:rsid w:val="008C26D9"/>
    <w:rsid w:val="008C3255"/>
    <w:rsid w:val="008C4CF1"/>
    <w:rsid w:val="008C7209"/>
    <w:rsid w:val="008D0309"/>
    <w:rsid w:val="008D08D4"/>
    <w:rsid w:val="008D0B43"/>
    <w:rsid w:val="008D2885"/>
    <w:rsid w:val="008D4519"/>
    <w:rsid w:val="008D4F3A"/>
    <w:rsid w:val="008D565E"/>
    <w:rsid w:val="008D6244"/>
    <w:rsid w:val="008D76B6"/>
    <w:rsid w:val="008D78E0"/>
    <w:rsid w:val="008D7CB9"/>
    <w:rsid w:val="008E3E1D"/>
    <w:rsid w:val="008E4006"/>
    <w:rsid w:val="008E4BD2"/>
    <w:rsid w:val="008E7F04"/>
    <w:rsid w:val="008F07C8"/>
    <w:rsid w:val="008F0B6D"/>
    <w:rsid w:val="008F386B"/>
    <w:rsid w:val="008F45E2"/>
    <w:rsid w:val="008F4F47"/>
    <w:rsid w:val="008F6022"/>
    <w:rsid w:val="008F6BF3"/>
    <w:rsid w:val="00900B6E"/>
    <w:rsid w:val="00900EEC"/>
    <w:rsid w:val="00901A72"/>
    <w:rsid w:val="00902FDF"/>
    <w:rsid w:val="00903602"/>
    <w:rsid w:val="009051A1"/>
    <w:rsid w:val="00905756"/>
    <w:rsid w:val="00905C67"/>
    <w:rsid w:val="0090617F"/>
    <w:rsid w:val="009063B8"/>
    <w:rsid w:val="00907249"/>
    <w:rsid w:val="00907755"/>
    <w:rsid w:val="00907DCD"/>
    <w:rsid w:val="009120E1"/>
    <w:rsid w:val="00912BBA"/>
    <w:rsid w:val="00912F24"/>
    <w:rsid w:val="00912FF2"/>
    <w:rsid w:val="00914CAF"/>
    <w:rsid w:val="00914CBD"/>
    <w:rsid w:val="00914E5B"/>
    <w:rsid w:val="009151FD"/>
    <w:rsid w:val="00915473"/>
    <w:rsid w:val="009155A4"/>
    <w:rsid w:val="0091594C"/>
    <w:rsid w:val="00916879"/>
    <w:rsid w:val="00917055"/>
    <w:rsid w:val="009170A0"/>
    <w:rsid w:val="009177A9"/>
    <w:rsid w:val="009204F1"/>
    <w:rsid w:val="00920795"/>
    <w:rsid w:val="009207CB"/>
    <w:rsid w:val="0092237A"/>
    <w:rsid w:val="00922CD3"/>
    <w:rsid w:val="00925202"/>
    <w:rsid w:val="00925B4F"/>
    <w:rsid w:val="00926A72"/>
    <w:rsid w:val="00927E1B"/>
    <w:rsid w:val="00930902"/>
    <w:rsid w:val="00930D26"/>
    <w:rsid w:val="009314DF"/>
    <w:rsid w:val="00932D05"/>
    <w:rsid w:val="00933E9C"/>
    <w:rsid w:val="0093587C"/>
    <w:rsid w:val="00935AFF"/>
    <w:rsid w:val="00941EE1"/>
    <w:rsid w:val="00942652"/>
    <w:rsid w:val="00942D85"/>
    <w:rsid w:val="00942E0B"/>
    <w:rsid w:val="00943D68"/>
    <w:rsid w:val="00944220"/>
    <w:rsid w:val="009444A8"/>
    <w:rsid w:val="009478A9"/>
    <w:rsid w:val="00950BC9"/>
    <w:rsid w:val="00951C79"/>
    <w:rsid w:val="00951D59"/>
    <w:rsid w:val="00951DF9"/>
    <w:rsid w:val="009526AD"/>
    <w:rsid w:val="0095302C"/>
    <w:rsid w:val="009541CE"/>
    <w:rsid w:val="009547A3"/>
    <w:rsid w:val="009555F3"/>
    <w:rsid w:val="00956896"/>
    <w:rsid w:val="0095739D"/>
    <w:rsid w:val="0096017C"/>
    <w:rsid w:val="00960596"/>
    <w:rsid w:val="00960D16"/>
    <w:rsid w:val="00960F8F"/>
    <w:rsid w:val="009626F4"/>
    <w:rsid w:val="00962C9C"/>
    <w:rsid w:val="00963230"/>
    <w:rsid w:val="00963A7D"/>
    <w:rsid w:val="00963DDB"/>
    <w:rsid w:val="00964FFB"/>
    <w:rsid w:val="009654D7"/>
    <w:rsid w:val="00965AF0"/>
    <w:rsid w:val="00966306"/>
    <w:rsid w:val="0096680D"/>
    <w:rsid w:val="009670ED"/>
    <w:rsid w:val="00967524"/>
    <w:rsid w:val="009679B1"/>
    <w:rsid w:val="00970EB9"/>
    <w:rsid w:val="009724E3"/>
    <w:rsid w:val="009737C6"/>
    <w:rsid w:val="009737D6"/>
    <w:rsid w:val="009739FF"/>
    <w:rsid w:val="0097418C"/>
    <w:rsid w:val="00974924"/>
    <w:rsid w:val="00974E62"/>
    <w:rsid w:val="00974EB9"/>
    <w:rsid w:val="009773A3"/>
    <w:rsid w:val="00980BE0"/>
    <w:rsid w:val="00980FFD"/>
    <w:rsid w:val="009811D2"/>
    <w:rsid w:val="00982887"/>
    <w:rsid w:val="00984398"/>
    <w:rsid w:val="00984453"/>
    <w:rsid w:val="00986405"/>
    <w:rsid w:val="00986CDF"/>
    <w:rsid w:val="009874F3"/>
    <w:rsid w:val="009900AD"/>
    <w:rsid w:val="00991092"/>
    <w:rsid w:val="00991AEC"/>
    <w:rsid w:val="00991CF5"/>
    <w:rsid w:val="00992E77"/>
    <w:rsid w:val="00993A8C"/>
    <w:rsid w:val="00996512"/>
    <w:rsid w:val="009A0167"/>
    <w:rsid w:val="009A0233"/>
    <w:rsid w:val="009A13D5"/>
    <w:rsid w:val="009A22D5"/>
    <w:rsid w:val="009A36DD"/>
    <w:rsid w:val="009A3FC0"/>
    <w:rsid w:val="009A4B74"/>
    <w:rsid w:val="009A4E92"/>
    <w:rsid w:val="009A7110"/>
    <w:rsid w:val="009A7D95"/>
    <w:rsid w:val="009B0696"/>
    <w:rsid w:val="009B11FF"/>
    <w:rsid w:val="009B31A0"/>
    <w:rsid w:val="009B35FE"/>
    <w:rsid w:val="009B3711"/>
    <w:rsid w:val="009B37D3"/>
    <w:rsid w:val="009B3957"/>
    <w:rsid w:val="009B3A8D"/>
    <w:rsid w:val="009B49A0"/>
    <w:rsid w:val="009B7795"/>
    <w:rsid w:val="009B78CF"/>
    <w:rsid w:val="009C0933"/>
    <w:rsid w:val="009C0FBE"/>
    <w:rsid w:val="009C25AD"/>
    <w:rsid w:val="009C2CAC"/>
    <w:rsid w:val="009C38F9"/>
    <w:rsid w:val="009C3CDB"/>
    <w:rsid w:val="009C3D13"/>
    <w:rsid w:val="009C49A7"/>
    <w:rsid w:val="009C61CF"/>
    <w:rsid w:val="009C6478"/>
    <w:rsid w:val="009C6B42"/>
    <w:rsid w:val="009C6CEE"/>
    <w:rsid w:val="009C70B6"/>
    <w:rsid w:val="009C7DBB"/>
    <w:rsid w:val="009D01DF"/>
    <w:rsid w:val="009D084F"/>
    <w:rsid w:val="009D0BA4"/>
    <w:rsid w:val="009D0EFF"/>
    <w:rsid w:val="009D20B8"/>
    <w:rsid w:val="009D3CDE"/>
    <w:rsid w:val="009D4C05"/>
    <w:rsid w:val="009D68FB"/>
    <w:rsid w:val="009D7143"/>
    <w:rsid w:val="009E097C"/>
    <w:rsid w:val="009E2A8D"/>
    <w:rsid w:val="009E30F2"/>
    <w:rsid w:val="009E3816"/>
    <w:rsid w:val="009E5484"/>
    <w:rsid w:val="009E59AF"/>
    <w:rsid w:val="009E5AE4"/>
    <w:rsid w:val="009E5E7E"/>
    <w:rsid w:val="009E74DA"/>
    <w:rsid w:val="009E7575"/>
    <w:rsid w:val="009F02A1"/>
    <w:rsid w:val="009F0B74"/>
    <w:rsid w:val="009F15E8"/>
    <w:rsid w:val="009F1E45"/>
    <w:rsid w:val="009F2480"/>
    <w:rsid w:val="009F2CB3"/>
    <w:rsid w:val="009F5620"/>
    <w:rsid w:val="009F5D5A"/>
    <w:rsid w:val="009F6735"/>
    <w:rsid w:val="009F79A8"/>
    <w:rsid w:val="009F7F78"/>
    <w:rsid w:val="00A00DBD"/>
    <w:rsid w:val="00A0167D"/>
    <w:rsid w:val="00A0286A"/>
    <w:rsid w:val="00A03E73"/>
    <w:rsid w:val="00A040BE"/>
    <w:rsid w:val="00A07222"/>
    <w:rsid w:val="00A10D8B"/>
    <w:rsid w:val="00A116F6"/>
    <w:rsid w:val="00A11D0C"/>
    <w:rsid w:val="00A123BA"/>
    <w:rsid w:val="00A12DB3"/>
    <w:rsid w:val="00A14097"/>
    <w:rsid w:val="00A14166"/>
    <w:rsid w:val="00A14C2C"/>
    <w:rsid w:val="00A15207"/>
    <w:rsid w:val="00A15689"/>
    <w:rsid w:val="00A16918"/>
    <w:rsid w:val="00A22176"/>
    <w:rsid w:val="00A22A30"/>
    <w:rsid w:val="00A23463"/>
    <w:rsid w:val="00A245FE"/>
    <w:rsid w:val="00A250AC"/>
    <w:rsid w:val="00A25BC1"/>
    <w:rsid w:val="00A25CE7"/>
    <w:rsid w:val="00A26978"/>
    <w:rsid w:val="00A26E0A"/>
    <w:rsid w:val="00A271E7"/>
    <w:rsid w:val="00A3069E"/>
    <w:rsid w:val="00A30D0F"/>
    <w:rsid w:val="00A332EF"/>
    <w:rsid w:val="00A34A89"/>
    <w:rsid w:val="00A34F89"/>
    <w:rsid w:val="00A36024"/>
    <w:rsid w:val="00A364F0"/>
    <w:rsid w:val="00A37D18"/>
    <w:rsid w:val="00A41135"/>
    <w:rsid w:val="00A4271A"/>
    <w:rsid w:val="00A4327B"/>
    <w:rsid w:val="00A433E5"/>
    <w:rsid w:val="00A43E6E"/>
    <w:rsid w:val="00A44BBE"/>
    <w:rsid w:val="00A4548F"/>
    <w:rsid w:val="00A45CD0"/>
    <w:rsid w:val="00A5013B"/>
    <w:rsid w:val="00A51170"/>
    <w:rsid w:val="00A51E16"/>
    <w:rsid w:val="00A525D1"/>
    <w:rsid w:val="00A5260D"/>
    <w:rsid w:val="00A53841"/>
    <w:rsid w:val="00A53A4D"/>
    <w:rsid w:val="00A56D73"/>
    <w:rsid w:val="00A60A6C"/>
    <w:rsid w:val="00A6180A"/>
    <w:rsid w:val="00A6274F"/>
    <w:rsid w:val="00A62D3F"/>
    <w:rsid w:val="00A6310B"/>
    <w:rsid w:val="00A647AB"/>
    <w:rsid w:val="00A65813"/>
    <w:rsid w:val="00A65EC1"/>
    <w:rsid w:val="00A66F76"/>
    <w:rsid w:val="00A7058E"/>
    <w:rsid w:val="00A724B5"/>
    <w:rsid w:val="00A72B52"/>
    <w:rsid w:val="00A74025"/>
    <w:rsid w:val="00A7615E"/>
    <w:rsid w:val="00A778AC"/>
    <w:rsid w:val="00A77FEC"/>
    <w:rsid w:val="00A80878"/>
    <w:rsid w:val="00A81649"/>
    <w:rsid w:val="00A825EF"/>
    <w:rsid w:val="00A827B3"/>
    <w:rsid w:val="00A8510E"/>
    <w:rsid w:val="00A85CB9"/>
    <w:rsid w:val="00A86B9D"/>
    <w:rsid w:val="00A8730F"/>
    <w:rsid w:val="00A87A83"/>
    <w:rsid w:val="00A87DCB"/>
    <w:rsid w:val="00A90895"/>
    <w:rsid w:val="00A90DD0"/>
    <w:rsid w:val="00A92953"/>
    <w:rsid w:val="00A92E32"/>
    <w:rsid w:val="00A95536"/>
    <w:rsid w:val="00A957D1"/>
    <w:rsid w:val="00A95CE2"/>
    <w:rsid w:val="00A96B5F"/>
    <w:rsid w:val="00A96CD0"/>
    <w:rsid w:val="00A96F84"/>
    <w:rsid w:val="00A97030"/>
    <w:rsid w:val="00AA0B43"/>
    <w:rsid w:val="00AA1A57"/>
    <w:rsid w:val="00AA3063"/>
    <w:rsid w:val="00AA49DA"/>
    <w:rsid w:val="00AA6DE9"/>
    <w:rsid w:val="00AB07F4"/>
    <w:rsid w:val="00AB213C"/>
    <w:rsid w:val="00AB261C"/>
    <w:rsid w:val="00AB29DD"/>
    <w:rsid w:val="00AB3DFD"/>
    <w:rsid w:val="00AB3E68"/>
    <w:rsid w:val="00AB4401"/>
    <w:rsid w:val="00AB4C73"/>
    <w:rsid w:val="00AB5539"/>
    <w:rsid w:val="00AB61E2"/>
    <w:rsid w:val="00AB680D"/>
    <w:rsid w:val="00AB7A82"/>
    <w:rsid w:val="00AC0AB1"/>
    <w:rsid w:val="00AC0DBB"/>
    <w:rsid w:val="00AC0F90"/>
    <w:rsid w:val="00AC68FF"/>
    <w:rsid w:val="00AD0721"/>
    <w:rsid w:val="00AD1306"/>
    <w:rsid w:val="00AD1FEF"/>
    <w:rsid w:val="00AD2585"/>
    <w:rsid w:val="00AD3C6E"/>
    <w:rsid w:val="00AD56BC"/>
    <w:rsid w:val="00AD625A"/>
    <w:rsid w:val="00AD7B4A"/>
    <w:rsid w:val="00AE1B06"/>
    <w:rsid w:val="00AE2820"/>
    <w:rsid w:val="00AE2A04"/>
    <w:rsid w:val="00AE3F16"/>
    <w:rsid w:val="00AE4424"/>
    <w:rsid w:val="00AE4455"/>
    <w:rsid w:val="00AE4B6B"/>
    <w:rsid w:val="00AE4BC2"/>
    <w:rsid w:val="00AE5573"/>
    <w:rsid w:val="00AE7C12"/>
    <w:rsid w:val="00AF2688"/>
    <w:rsid w:val="00AF27B6"/>
    <w:rsid w:val="00AF4C77"/>
    <w:rsid w:val="00AF5D6A"/>
    <w:rsid w:val="00AF750F"/>
    <w:rsid w:val="00B008DE"/>
    <w:rsid w:val="00B00AB2"/>
    <w:rsid w:val="00B01278"/>
    <w:rsid w:val="00B019E9"/>
    <w:rsid w:val="00B01D6C"/>
    <w:rsid w:val="00B0262E"/>
    <w:rsid w:val="00B039D2"/>
    <w:rsid w:val="00B03DB1"/>
    <w:rsid w:val="00B048A7"/>
    <w:rsid w:val="00B04B1C"/>
    <w:rsid w:val="00B051B1"/>
    <w:rsid w:val="00B05A2A"/>
    <w:rsid w:val="00B14131"/>
    <w:rsid w:val="00B14A1E"/>
    <w:rsid w:val="00B154B4"/>
    <w:rsid w:val="00B15A9F"/>
    <w:rsid w:val="00B15CDB"/>
    <w:rsid w:val="00B165CC"/>
    <w:rsid w:val="00B16E76"/>
    <w:rsid w:val="00B17778"/>
    <w:rsid w:val="00B17ADC"/>
    <w:rsid w:val="00B17B4E"/>
    <w:rsid w:val="00B20105"/>
    <w:rsid w:val="00B20C31"/>
    <w:rsid w:val="00B20F9C"/>
    <w:rsid w:val="00B21796"/>
    <w:rsid w:val="00B21C79"/>
    <w:rsid w:val="00B234BD"/>
    <w:rsid w:val="00B23AA1"/>
    <w:rsid w:val="00B23AFB"/>
    <w:rsid w:val="00B275D7"/>
    <w:rsid w:val="00B3162E"/>
    <w:rsid w:val="00B32BFD"/>
    <w:rsid w:val="00B32CD9"/>
    <w:rsid w:val="00B34B6E"/>
    <w:rsid w:val="00B34FC4"/>
    <w:rsid w:val="00B35F2D"/>
    <w:rsid w:val="00B37114"/>
    <w:rsid w:val="00B4099D"/>
    <w:rsid w:val="00B414D3"/>
    <w:rsid w:val="00B456B3"/>
    <w:rsid w:val="00B45A86"/>
    <w:rsid w:val="00B4631B"/>
    <w:rsid w:val="00B46C91"/>
    <w:rsid w:val="00B478D9"/>
    <w:rsid w:val="00B512B9"/>
    <w:rsid w:val="00B53EA2"/>
    <w:rsid w:val="00B53FAA"/>
    <w:rsid w:val="00B60F30"/>
    <w:rsid w:val="00B611A3"/>
    <w:rsid w:val="00B6166B"/>
    <w:rsid w:val="00B62E42"/>
    <w:rsid w:val="00B63A35"/>
    <w:rsid w:val="00B65046"/>
    <w:rsid w:val="00B65D11"/>
    <w:rsid w:val="00B669CE"/>
    <w:rsid w:val="00B67104"/>
    <w:rsid w:val="00B671C9"/>
    <w:rsid w:val="00B70897"/>
    <w:rsid w:val="00B70998"/>
    <w:rsid w:val="00B71BED"/>
    <w:rsid w:val="00B7254F"/>
    <w:rsid w:val="00B72805"/>
    <w:rsid w:val="00B7428B"/>
    <w:rsid w:val="00B743A9"/>
    <w:rsid w:val="00B74417"/>
    <w:rsid w:val="00B744AE"/>
    <w:rsid w:val="00B75C7F"/>
    <w:rsid w:val="00B76A9C"/>
    <w:rsid w:val="00B801F3"/>
    <w:rsid w:val="00B80DEF"/>
    <w:rsid w:val="00B82C32"/>
    <w:rsid w:val="00B82D98"/>
    <w:rsid w:val="00B82FA1"/>
    <w:rsid w:val="00B8334F"/>
    <w:rsid w:val="00B835AC"/>
    <w:rsid w:val="00B8494C"/>
    <w:rsid w:val="00B85BF0"/>
    <w:rsid w:val="00B8631B"/>
    <w:rsid w:val="00B8655B"/>
    <w:rsid w:val="00B876C1"/>
    <w:rsid w:val="00B920BA"/>
    <w:rsid w:val="00B94A3B"/>
    <w:rsid w:val="00B95041"/>
    <w:rsid w:val="00BA002A"/>
    <w:rsid w:val="00BA0671"/>
    <w:rsid w:val="00BA080C"/>
    <w:rsid w:val="00BA1B1E"/>
    <w:rsid w:val="00BA1CFF"/>
    <w:rsid w:val="00BA1EBF"/>
    <w:rsid w:val="00BA2C9A"/>
    <w:rsid w:val="00BA3157"/>
    <w:rsid w:val="00BA37CD"/>
    <w:rsid w:val="00BA4725"/>
    <w:rsid w:val="00BA7234"/>
    <w:rsid w:val="00BA7A1A"/>
    <w:rsid w:val="00BB0551"/>
    <w:rsid w:val="00BB0C70"/>
    <w:rsid w:val="00BB1E0D"/>
    <w:rsid w:val="00BB2703"/>
    <w:rsid w:val="00BB2760"/>
    <w:rsid w:val="00BB27E8"/>
    <w:rsid w:val="00BB297C"/>
    <w:rsid w:val="00BB3D75"/>
    <w:rsid w:val="00BB52F8"/>
    <w:rsid w:val="00BB6E08"/>
    <w:rsid w:val="00BB700D"/>
    <w:rsid w:val="00BB72F9"/>
    <w:rsid w:val="00BC0E6A"/>
    <w:rsid w:val="00BC19C5"/>
    <w:rsid w:val="00BC1A2A"/>
    <w:rsid w:val="00BC2568"/>
    <w:rsid w:val="00BC3E9B"/>
    <w:rsid w:val="00BC4B91"/>
    <w:rsid w:val="00BC4C95"/>
    <w:rsid w:val="00BC5017"/>
    <w:rsid w:val="00BC675F"/>
    <w:rsid w:val="00BC6A76"/>
    <w:rsid w:val="00BC77B2"/>
    <w:rsid w:val="00BD00C1"/>
    <w:rsid w:val="00BD0110"/>
    <w:rsid w:val="00BD0FEC"/>
    <w:rsid w:val="00BD11EB"/>
    <w:rsid w:val="00BD16FE"/>
    <w:rsid w:val="00BD2CA1"/>
    <w:rsid w:val="00BD3CFC"/>
    <w:rsid w:val="00BD5723"/>
    <w:rsid w:val="00BD58F0"/>
    <w:rsid w:val="00BD5D38"/>
    <w:rsid w:val="00BD5DD1"/>
    <w:rsid w:val="00BD5FDC"/>
    <w:rsid w:val="00BD6D6A"/>
    <w:rsid w:val="00BD774E"/>
    <w:rsid w:val="00BE291E"/>
    <w:rsid w:val="00BE2991"/>
    <w:rsid w:val="00BE3410"/>
    <w:rsid w:val="00BE4DA1"/>
    <w:rsid w:val="00BE4EDB"/>
    <w:rsid w:val="00BE5896"/>
    <w:rsid w:val="00BE5ABE"/>
    <w:rsid w:val="00BF0AD1"/>
    <w:rsid w:val="00BF1FD0"/>
    <w:rsid w:val="00BF3DED"/>
    <w:rsid w:val="00BF5922"/>
    <w:rsid w:val="00BF5C87"/>
    <w:rsid w:val="00BF5CE7"/>
    <w:rsid w:val="00BF7A3D"/>
    <w:rsid w:val="00BF7D33"/>
    <w:rsid w:val="00C0005C"/>
    <w:rsid w:val="00C014ED"/>
    <w:rsid w:val="00C01584"/>
    <w:rsid w:val="00C02A07"/>
    <w:rsid w:val="00C02A3C"/>
    <w:rsid w:val="00C04E81"/>
    <w:rsid w:val="00C059FC"/>
    <w:rsid w:val="00C07119"/>
    <w:rsid w:val="00C07A88"/>
    <w:rsid w:val="00C07D0D"/>
    <w:rsid w:val="00C10C47"/>
    <w:rsid w:val="00C11B94"/>
    <w:rsid w:val="00C11C16"/>
    <w:rsid w:val="00C13C7C"/>
    <w:rsid w:val="00C14683"/>
    <w:rsid w:val="00C16F21"/>
    <w:rsid w:val="00C2007D"/>
    <w:rsid w:val="00C20899"/>
    <w:rsid w:val="00C22738"/>
    <w:rsid w:val="00C234B6"/>
    <w:rsid w:val="00C23BC9"/>
    <w:rsid w:val="00C240CA"/>
    <w:rsid w:val="00C242EE"/>
    <w:rsid w:val="00C25B76"/>
    <w:rsid w:val="00C2703F"/>
    <w:rsid w:val="00C30558"/>
    <w:rsid w:val="00C32BD9"/>
    <w:rsid w:val="00C3353E"/>
    <w:rsid w:val="00C3422B"/>
    <w:rsid w:val="00C34272"/>
    <w:rsid w:val="00C35AD2"/>
    <w:rsid w:val="00C35FA5"/>
    <w:rsid w:val="00C363DE"/>
    <w:rsid w:val="00C37498"/>
    <w:rsid w:val="00C40471"/>
    <w:rsid w:val="00C42CC8"/>
    <w:rsid w:val="00C445C6"/>
    <w:rsid w:val="00C45AE2"/>
    <w:rsid w:val="00C46240"/>
    <w:rsid w:val="00C46909"/>
    <w:rsid w:val="00C51366"/>
    <w:rsid w:val="00C516BD"/>
    <w:rsid w:val="00C5195B"/>
    <w:rsid w:val="00C5329E"/>
    <w:rsid w:val="00C532E6"/>
    <w:rsid w:val="00C54FE1"/>
    <w:rsid w:val="00C553FB"/>
    <w:rsid w:val="00C566A1"/>
    <w:rsid w:val="00C6149C"/>
    <w:rsid w:val="00C6339F"/>
    <w:rsid w:val="00C633A0"/>
    <w:rsid w:val="00C633E3"/>
    <w:rsid w:val="00C63977"/>
    <w:rsid w:val="00C63AD4"/>
    <w:rsid w:val="00C640E5"/>
    <w:rsid w:val="00C64B60"/>
    <w:rsid w:val="00C6505B"/>
    <w:rsid w:val="00C66002"/>
    <w:rsid w:val="00C669D2"/>
    <w:rsid w:val="00C7024D"/>
    <w:rsid w:val="00C70635"/>
    <w:rsid w:val="00C71C7E"/>
    <w:rsid w:val="00C728A9"/>
    <w:rsid w:val="00C730E5"/>
    <w:rsid w:val="00C73969"/>
    <w:rsid w:val="00C73E1C"/>
    <w:rsid w:val="00C74166"/>
    <w:rsid w:val="00C7521C"/>
    <w:rsid w:val="00C75F24"/>
    <w:rsid w:val="00C764A9"/>
    <w:rsid w:val="00C76FF0"/>
    <w:rsid w:val="00C77C47"/>
    <w:rsid w:val="00C80328"/>
    <w:rsid w:val="00C80DB8"/>
    <w:rsid w:val="00C8203B"/>
    <w:rsid w:val="00C82108"/>
    <w:rsid w:val="00C823E4"/>
    <w:rsid w:val="00C828A8"/>
    <w:rsid w:val="00C8519F"/>
    <w:rsid w:val="00C86C26"/>
    <w:rsid w:val="00C875AF"/>
    <w:rsid w:val="00C90389"/>
    <w:rsid w:val="00C92D6D"/>
    <w:rsid w:val="00C937A7"/>
    <w:rsid w:val="00C93BA7"/>
    <w:rsid w:val="00C944F9"/>
    <w:rsid w:val="00C94C14"/>
    <w:rsid w:val="00C94E03"/>
    <w:rsid w:val="00C95E57"/>
    <w:rsid w:val="00C95FA8"/>
    <w:rsid w:val="00C969B3"/>
    <w:rsid w:val="00CA1CEF"/>
    <w:rsid w:val="00CA2BE7"/>
    <w:rsid w:val="00CA45E7"/>
    <w:rsid w:val="00CA4E0B"/>
    <w:rsid w:val="00CA692A"/>
    <w:rsid w:val="00CA7EEB"/>
    <w:rsid w:val="00CB1F9B"/>
    <w:rsid w:val="00CB23CA"/>
    <w:rsid w:val="00CB3F4C"/>
    <w:rsid w:val="00CB480B"/>
    <w:rsid w:val="00CB4846"/>
    <w:rsid w:val="00CB49AC"/>
    <w:rsid w:val="00CB6044"/>
    <w:rsid w:val="00CB754E"/>
    <w:rsid w:val="00CB76DB"/>
    <w:rsid w:val="00CB7DE2"/>
    <w:rsid w:val="00CC107E"/>
    <w:rsid w:val="00CC1098"/>
    <w:rsid w:val="00CC115A"/>
    <w:rsid w:val="00CC1E82"/>
    <w:rsid w:val="00CC296D"/>
    <w:rsid w:val="00CC2B18"/>
    <w:rsid w:val="00CC3D61"/>
    <w:rsid w:val="00CC3FB4"/>
    <w:rsid w:val="00CC4A7D"/>
    <w:rsid w:val="00CC55BF"/>
    <w:rsid w:val="00CC6009"/>
    <w:rsid w:val="00CC76DE"/>
    <w:rsid w:val="00CD32B1"/>
    <w:rsid w:val="00CD36B1"/>
    <w:rsid w:val="00CD3718"/>
    <w:rsid w:val="00CD416B"/>
    <w:rsid w:val="00CD531F"/>
    <w:rsid w:val="00CD5BD0"/>
    <w:rsid w:val="00CE12B3"/>
    <w:rsid w:val="00CE1558"/>
    <w:rsid w:val="00CE172B"/>
    <w:rsid w:val="00CE173D"/>
    <w:rsid w:val="00CE1AB8"/>
    <w:rsid w:val="00CE1DD0"/>
    <w:rsid w:val="00CE323A"/>
    <w:rsid w:val="00CE32C4"/>
    <w:rsid w:val="00CE5FCE"/>
    <w:rsid w:val="00CE6800"/>
    <w:rsid w:val="00CE6AC0"/>
    <w:rsid w:val="00CE7172"/>
    <w:rsid w:val="00CE7840"/>
    <w:rsid w:val="00CF043F"/>
    <w:rsid w:val="00CF1281"/>
    <w:rsid w:val="00CF200E"/>
    <w:rsid w:val="00CF2854"/>
    <w:rsid w:val="00CF2973"/>
    <w:rsid w:val="00CF2A6A"/>
    <w:rsid w:val="00CF32C5"/>
    <w:rsid w:val="00CF383C"/>
    <w:rsid w:val="00CF3C79"/>
    <w:rsid w:val="00CF4AB4"/>
    <w:rsid w:val="00CF4BDC"/>
    <w:rsid w:val="00D00E4C"/>
    <w:rsid w:val="00D01BB7"/>
    <w:rsid w:val="00D0211D"/>
    <w:rsid w:val="00D02631"/>
    <w:rsid w:val="00D02E28"/>
    <w:rsid w:val="00D03FF5"/>
    <w:rsid w:val="00D0504E"/>
    <w:rsid w:val="00D0657E"/>
    <w:rsid w:val="00D06BE8"/>
    <w:rsid w:val="00D07418"/>
    <w:rsid w:val="00D07480"/>
    <w:rsid w:val="00D075B5"/>
    <w:rsid w:val="00D10991"/>
    <w:rsid w:val="00D12D42"/>
    <w:rsid w:val="00D148BE"/>
    <w:rsid w:val="00D1708F"/>
    <w:rsid w:val="00D17BB6"/>
    <w:rsid w:val="00D17D32"/>
    <w:rsid w:val="00D20424"/>
    <w:rsid w:val="00D20C60"/>
    <w:rsid w:val="00D21022"/>
    <w:rsid w:val="00D22C06"/>
    <w:rsid w:val="00D22F68"/>
    <w:rsid w:val="00D24234"/>
    <w:rsid w:val="00D244F5"/>
    <w:rsid w:val="00D24708"/>
    <w:rsid w:val="00D26E9F"/>
    <w:rsid w:val="00D27172"/>
    <w:rsid w:val="00D27269"/>
    <w:rsid w:val="00D27D5E"/>
    <w:rsid w:val="00D30ABD"/>
    <w:rsid w:val="00D311A0"/>
    <w:rsid w:val="00D32600"/>
    <w:rsid w:val="00D327D6"/>
    <w:rsid w:val="00D32937"/>
    <w:rsid w:val="00D33EEF"/>
    <w:rsid w:val="00D340A1"/>
    <w:rsid w:val="00D345C9"/>
    <w:rsid w:val="00D3549C"/>
    <w:rsid w:val="00D404EB"/>
    <w:rsid w:val="00D4361A"/>
    <w:rsid w:val="00D439F0"/>
    <w:rsid w:val="00D47009"/>
    <w:rsid w:val="00D47FF5"/>
    <w:rsid w:val="00D50983"/>
    <w:rsid w:val="00D50E2C"/>
    <w:rsid w:val="00D50F39"/>
    <w:rsid w:val="00D53E06"/>
    <w:rsid w:val="00D545B3"/>
    <w:rsid w:val="00D54C12"/>
    <w:rsid w:val="00D57E1C"/>
    <w:rsid w:val="00D6066A"/>
    <w:rsid w:val="00D64A75"/>
    <w:rsid w:val="00D64DC1"/>
    <w:rsid w:val="00D6526E"/>
    <w:rsid w:val="00D67284"/>
    <w:rsid w:val="00D67476"/>
    <w:rsid w:val="00D70C69"/>
    <w:rsid w:val="00D7183F"/>
    <w:rsid w:val="00D74C76"/>
    <w:rsid w:val="00D74E1C"/>
    <w:rsid w:val="00D75BB0"/>
    <w:rsid w:val="00D8086B"/>
    <w:rsid w:val="00D81F33"/>
    <w:rsid w:val="00D82322"/>
    <w:rsid w:val="00D823D5"/>
    <w:rsid w:val="00D83123"/>
    <w:rsid w:val="00D837EA"/>
    <w:rsid w:val="00D83B51"/>
    <w:rsid w:val="00D83E53"/>
    <w:rsid w:val="00D848D9"/>
    <w:rsid w:val="00D84F57"/>
    <w:rsid w:val="00D861ED"/>
    <w:rsid w:val="00D92AE2"/>
    <w:rsid w:val="00D93195"/>
    <w:rsid w:val="00D93A03"/>
    <w:rsid w:val="00D94AE0"/>
    <w:rsid w:val="00D94C63"/>
    <w:rsid w:val="00D950AB"/>
    <w:rsid w:val="00D9554D"/>
    <w:rsid w:val="00D977C1"/>
    <w:rsid w:val="00D97C14"/>
    <w:rsid w:val="00DA01FE"/>
    <w:rsid w:val="00DA4A12"/>
    <w:rsid w:val="00DA6564"/>
    <w:rsid w:val="00DA7091"/>
    <w:rsid w:val="00DB0F41"/>
    <w:rsid w:val="00DB127C"/>
    <w:rsid w:val="00DB2070"/>
    <w:rsid w:val="00DB2E4B"/>
    <w:rsid w:val="00DB3E5C"/>
    <w:rsid w:val="00DB4D8C"/>
    <w:rsid w:val="00DB6266"/>
    <w:rsid w:val="00DB6758"/>
    <w:rsid w:val="00DB6B59"/>
    <w:rsid w:val="00DC210F"/>
    <w:rsid w:val="00DC363F"/>
    <w:rsid w:val="00DC407C"/>
    <w:rsid w:val="00DC453C"/>
    <w:rsid w:val="00DC5549"/>
    <w:rsid w:val="00DC6150"/>
    <w:rsid w:val="00DC710F"/>
    <w:rsid w:val="00DC7A21"/>
    <w:rsid w:val="00DC7AF4"/>
    <w:rsid w:val="00DD0A44"/>
    <w:rsid w:val="00DD0AC1"/>
    <w:rsid w:val="00DD2436"/>
    <w:rsid w:val="00DD375F"/>
    <w:rsid w:val="00DD39ED"/>
    <w:rsid w:val="00DD40A8"/>
    <w:rsid w:val="00DD4B23"/>
    <w:rsid w:val="00DD4E83"/>
    <w:rsid w:val="00DD52C4"/>
    <w:rsid w:val="00DD554E"/>
    <w:rsid w:val="00DD569D"/>
    <w:rsid w:val="00DD6C90"/>
    <w:rsid w:val="00DD7A95"/>
    <w:rsid w:val="00DE08F7"/>
    <w:rsid w:val="00DE1663"/>
    <w:rsid w:val="00DE1DCF"/>
    <w:rsid w:val="00DE3ECF"/>
    <w:rsid w:val="00DE5DDE"/>
    <w:rsid w:val="00DE5EC0"/>
    <w:rsid w:val="00DF0AEA"/>
    <w:rsid w:val="00DF0B63"/>
    <w:rsid w:val="00DF0E3D"/>
    <w:rsid w:val="00DF18BD"/>
    <w:rsid w:val="00DF3FE4"/>
    <w:rsid w:val="00DF5BEC"/>
    <w:rsid w:val="00DF5E86"/>
    <w:rsid w:val="00E02A0F"/>
    <w:rsid w:val="00E03188"/>
    <w:rsid w:val="00E054A0"/>
    <w:rsid w:val="00E062B4"/>
    <w:rsid w:val="00E0672F"/>
    <w:rsid w:val="00E0684D"/>
    <w:rsid w:val="00E07579"/>
    <w:rsid w:val="00E07DFF"/>
    <w:rsid w:val="00E105F4"/>
    <w:rsid w:val="00E1178F"/>
    <w:rsid w:val="00E12C95"/>
    <w:rsid w:val="00E1492F"/>
    <w:rsid w:val="00E173AA"/>
    <w:rsid w:val="00E17EA3"/>
    <w:rsid w:val="00E2042A"/>
    <w:rsid w:val="00E20885"/>
    <w:rsid w:val="00E20AC3"/>
    <w:rsid w:val="00E21423"/>
    <w:rsid w:val="00E227BD"/>
    <w:rsid w:val="00E22A3F"/>
    <w:rsid w:val="00E23AB0"/>
    <w:rsid w:val="00E23E86"/>
    <w:rsid w:val="00E24481"/>
    <w:rsid w:val="00E25CAF"/>
    <w:rsid w:val="00E3182A"/>
    <w:rsid w:val="00E31879"/>
    <w:rsid w:val="00E34D36"/>
    <w:rsid w:val="00E34EF5"/>
    <w:rsid w:val="00E34F24"/>
    <w:rsid w:val="00E36A77"/>
    <w:rsid w:val="00E37839"/>
    <w:rsid w:val="00E401E8"/>
    <w:rsid w:val="00E416AE"/>
    <w:rsid w:val="00E42B33"/>
    <w:rsid w:val="00E42D91"/>
    <w:rsid w:val="00E43261"/>
    <w:rsid w:val="00E43283"/>
    <w:rsid w:val="00E4374D"/>
    <w:rsid w:val="00E43E76"/>
    <w:rsid w:val="00E45730"/>
    <w:rsid w:val="00E50CF5"/>
    <w:rsid w:val="00E52452"/>
    <w:rsid w:val="00E52675"/>
    <w:rsid w:val="00E526C6"/>
    <w:rsid w:val="00E5369D"/>
    <w:rsid w:val="00E53FF3"/>
    <w:rsid w:val="00E5461A"/>
    <w:rsid w:val="00E5496A"/>
    <w:rsid w:val="00E55A9F"/>
    <w:rsid w:val="00E5667F"/>
    <w:rsid w:val="00E57B11"/>
    <w:rsid w:val="00E57D30"/>
    <w:rsid w:val="00E60BB4"/>
    <w:rsid w:val="00E61BDD"/>
    <w:rsid w:val="00E61D74"/>
    <w:rsid w:val="00E61FB7"/>
    <w:rsid w:val="00E622A7"/>
    <w:rsid w:val="00E626F8"/>
    <w:rsid w:val="00E631E5"/>
    <w:rsid w:val="00E63638"/>
    <w:rsid w:val="00E638F1"/>
    <w:rsid w:val="00E64819"/>
    <w:rsid w:val="00E658DB"/>
    <w:rsid w:val="00E65D60"/>
    <w:rsid w:val="00E66753"/>
    <w:rsid w:val="00E673F5"/>
    <w:rsid w:val="00E678EB"/>
    <w:rsid w:val="00E70C96"/>
    <w:rsid w:val="00E70D22"/>
    <w:rsid w:val="00E71006"/>
    <w:rsid w:val="00E7194A"/>
    <w:rsid w:val="00E7251F"/>
    <w:rsid w:val="00E739B2"/>
    <w:rsid w:val="00E74914"/>
    <w:rsid w:val="00E74B47"/>
    <w:rsid w:val="00E74B8E"/>
    <w:rsid w:val="00E75183"/>
    <w:rsid w:val="00E7522A"/>
    <w:rsid w:val="00E770B7"/>
    <w:rsid w:val="00E77EEA"/>
    <w:rsid w:val="00E8161D"/>
    <w:rsid w:val="00E81832"/>
    <w:rsid w:val="00E82546"/>
    <w:rsid w:val="00E82848"/>
    <w:rsid w:val="00E83125"/>
    <w:rsid w:val="00E83E12"/>
    <w:rsid w:val="00E84C85"/>
    <w:rsid w:val="00E857BD"/>
    <w:rsid w:val="00E85B14"/>
    <w:rsid w:val="00E85FA0"/>
    <w:rsid w:val="00E87BA3"/>
    <w:rsid w:val="00E9213C"/>
    <w:rsid w:val="00E92E9E"/>
    <w:rsid w:val="00E94F9F"/>
    <w:rsid w:val="00E9515C"/>
    <w:rsid w:val="00E955D1"/>
    <w:rsid w:val="00E959B7"/>
    <w:rsid w:val="00E96BE2"/>
    <w:rsid w:val="00E9722F"/>
    <w:rsid w:val="00E974BE"/>
    <w:rsid w:val="00EA0A7D"/>
    <w:rsid w:val="00EA12C9"/>
    <w:rsid w:val="00EA3D35"/>
    <w:rsid w:val="00EA408B"/>
    <w:rsid w:val="00EA5515"/>
    <w:rsid w:val="00EA616C"/>
    <w:rsid w:val="00EA6331"/>
    <w:rsid w:val="00EA777B"/>
    <w:rsid w:val="00EA7F9F"/>
    <w:rsid w:val="00EB0673"/>
    <w:rsid w:val="00EB2A85"/>
    <w:rsid w:val="00EB3515"/>
    <w:rsid w:val="00EB37E8"/>
    <w:rsid w:val="00EB3BE1"/>
    <w:rsid w:val="00EB643E"/>
    <w:rsid w:val="00EB66DF"/>
    <w:rsid w:val="00EB6A46"/>
    <w:rsid w:val="00EB6EC2"/>
    <w:rsid w:val="00EC112F"/>
    <w:rsid w:val="00EC127B"/>
    <w:rsid w:val="00EC1630"/>
    <w:rsid w:val="00EC1F23"/>
    <w:rsid w:val="00EC2A4A"/>
    <w:rsid w:val="00EC2E29"/>
    <w:rsid w:val="00EC369E"/>
    <w:rsid w:val="00EC4629"/>
    <w:rsid w:val="00EC4FF2"/>
    <w:rsid w:val="00EC5DE4"/>
    <w:rsid w:val="00EC771D"/>
    <w:rsid w:val="00ED063B"/>
    <w:rsid w:val="00ED06B3"/>
    <w:rsid w:val="00ED0D19"/>
    <w:rsid w:val="00ED2C5C"/>
    <w:rsid w:val="00ED61A6"/>
    <w:rsid w:val="00ED694B"/>
    <w:rsid w:val="00ED6C8F"/>
    <w:rsid w:val="00ED785D"/>
    <w:rsid w:val="00ED79F8"/>
    <w:rsid w:val="00ED7BD5"/>
    <w:rsid w:val="00EE0835"/>
    <w:rsid w:val="00EE0950"/>
    <w:rsid w:val="00EE0D17"/>
    <w:rsid w:val="00EE2808"/>
    <w:rsid w:val="00EE507E"/>
    <w:rsid w:val="00EE7CDE"/>
    <w:rsid w:val="00EF479B"/>
    <w:rsid w:val="00EF60ED"/>
    <w:rsid w:val="00EF68E9"/>
    <w:rsid w:val="00EF6B8C"/>
    <w:rsid w:val="00EF6BFF"/>
    <w:rsid w:val="00EF70BB"/>
    <w:rsid w:val="00EF7C82"/>
    <w:rsid w:val="00F01C09"/>
    <w:rsid w:val="00F03300"/>
    <w:rsid w:val="00F0412D"/>
    <w:rsid w:val="00F06EC8"/>
    <w:rsid w:val="00F06EF3"/>
    <w:rsid w:val="00F072A7"/>
    <w:rsid w:val="00F07B2F"/>
    <w:rsid w:val="00F113E8"/>
    <w:rsid w:val="00F12DD6"/>
    <w:rsid w:val="00F1316D"/>
    <w:rsid w:val="00F15816"/>
    <w:rsid w:val="00F1679E"/>
    <w:rsid w:val="00F169C9"/>
    <w:rsid w:val="00F17E90"/>
    <w:rsid w:val="00F20316"/>
    <w:rsid w:val="00F20E37"/>
    <w:rsid w:val="00F2276B"/>
    <w:rsid w:val="00F23026"/>
    <w:rsid w:val="00F231DC"/>
    <w:rsid w:val="00F2440B"/>
    <w:rsid w:val="00F26374"/>
    <w:rsid w:val="00F26B67"/>
    <w:rsid w:val="00F27642"/>
    <w:rsid w:val="00F30056"/>
    <w:rsid w:val="00F3063C"/>
    <w:rsid w:val="00F30F65"/>
    <w:rsid w:val="00F32872"/>
    <w:rsid w:val="00F32C61"/>
    <w:rsid w:val="00F32DB1"/>
    <w:rsid w:val="00F33A3E"/>
    <w:rsid w:val="00F33D95"/>
    <w:rsid w:val="00F3403A"/>
    <w:rsid w:val="00F34A5A"/>
    <w:rsid w:val="00F36156"/>
    <w:rsid w:val="00F361DA"/>
    <w:rsid w:val="00F36F4A"/>
    <w:rsid w:val="00F377E5"/>
    <w:rsid w:val="00F41119"/>
    <w:rsid w:val="00F41681"/>
    <w:rsid w:val="00F44143"/>
    <w:rsid w:val="00F44608"/>
    <w:rsid w:val="00F44F75"/>
    <w:rsid w:val="00F45419"/>
    <w:rsid w:val="00F469D0"/>
    <w:rsid w:val="00F47AF0"/>
    <w:rsid w:val="00F50A00"/>
    <w:rsid w:val="00F52B4F"/>
    <w:rsid w:val="00F530B9"/>
    <w:rsid w:val="00F531AB"/>
    <w:rsid w:val="00F53395"/>
    <w:rsid w:val="00F547A5"/>
    <w:rsid w:val="00F55B50"/>
    <w:rsid w:val="00F571D6"/>
    <w:rsid w:val="00F57454"/>
    <w:rsid w:val="00F623B5"/>
    <w:rsid w:val="00F62E51"/>
    <w:rsid w:val="00F637D7"/>
    <w:rsid w:val="00F6401B"/>
    <w:rsid w:val="00F64387"/>
    <w:rsid w:val="00F64CE8"/>
    <w:rsid w:val="00F6531E"/>
    <w:rsid w:val="00F6758D"/>
    <w:rsid w:val="00F72648"/>
    <w:rsid w:val="00F72727"/>
    <w:rsid w:val="00F72958"/>
    <w:rsid w:val="00F74159"/>
    <w:rsid w:val="00F75F2A"/>
    <w:rsid w:val="00F77453"/>
    <w:rsid w:val="00F775CD"/>
    <w:rsid w:val="00F80442"/>
    <w:rsid w:val="00F80EE6"/>
    <w:rsid w:val="00F810ED"/>
    <w:rsid w:val="00F82A1E"/>
    <w:rsid w:val="00F832BC"/>
    <w:rsid w:val="00F839D2"/>
    <w:rsid w:val="00F84283"/>
    <w:rsid w:val="00F84E66"/>
    <w:rsid w:val="00F85A41"/>
    <w:rsid w:val="00F86137"/>
    <w:rsid w:val="00F8677B"/>
    <w:rsid w:val="00F86F5C"/>
    <w:rsid w:val="00F8740B"/>
    <w:rsid w:val="00F87CCC"/>
    <w:rsid w:val="00F87D8A"/>
    <w:rsid w:val="00F9115D"/>
    <w:rsid w:val="00F91C91"/>
    <w:rsid w:val="00F92547"/>
    <w:rsid w:val="00F928BD"/>
    <w:rsid w:val="00F928C7"/>
    <w:rsid w:val="00F93EC6"/>
    <w:rsid w:val="00F93F0B"/>
    <w:rsid w:val="00F940CD"/>
    <w:rsid w:val="00F95B6A"/>
    <w:rsid w:val="00F95C05"/>
    <w:rsid w:val="00F95C89"/>
    <w:rsid w:val="00F9702E"/>
    <w:rsid w:val="00F97794"/>
    <w:rsid w:val="00F978BB"/>
    <w:rsid w:val="00F97DA2"/>
    <w:rsid w:val="00FA0FAC"/>
    <w:rsid w:val="00FA17BB"/>
    <w:rsid w:val="00FA2628"/>
    <w:rsid w:val="00FA35AF"/>
    <w:rsid w:val="00FA36D5"/>
    <w:rsid w:val="00FA37B4"/>
    <w:rsid w:val="00FA4095"/>
    <w:rsid w:val="00FA54B8"/>
    <w:rsid w:val="00FA55A8"/>
    <w:rsid w:val="00FA5D54"/>
    <w:rsid w:val="00FA6220"/>
    <w:rsid w:val="00FA73CC"/>
    <w:rsid w:val="00FB0360"/>
    <w:rsid w:val="00FB0510"/>
    <w:rsid w:val="00FB258B"/>
    <w:rsid w:val="00FB37B2"/>
    <w:rsid w:val="00FB3B0C"/>
    <w:rsid w:val="00FB4F37"/>
    <w:rsid w:val="00FB5538"/>
    <w:rsid w:val="00FB557D"/>
    <w:rsid w:val="00FB62D4"/>
    <w:rsid w:val="00FB6485"/>
    <w:rsid w:val="00FB657A"/>
    <w:rsid w:val="00FC01BA"/>
    <w:rsid w:val="00FC24ED"/>
    <w:rsid w:val="00FC2C8C"/>
    <w:rsid w:val="00FC31AC"/>
    <w:rsid w:val="00FC3A89"/>
    <w:rsid w:val="00FC3F96"/>
    <w:rsid w:val="00FC4CFB"/>
    <w:rsid w:val="00FC57B4"/>
    <w:rsid w:val="00FC5CFB"/>
    <w:rsid w:val="00FC7E3D"/>
    <w:rsid w:val="00FD0327"/>
    <w:rsid w:val="00FD0D98"/>
    <w:rsid w:val="00FD15B7"/>
    <w:rsid w:val="00FD1B06"/>
    <w:rsid w:val="00FD2497"/>
    <w:rsid w:val="00FD2BB4"/>
    <w:rsid w:val="00FD3594"/>
    <w:rsid w:val="00FD4EDD"/>
    <w:rsid w:val="00FE0D00"/>
    <w:rsid w:val="00FE1EA2"/>
    <w:rsid w:val="00FE26B0"/>
    <w:rsid w:val="00FE28F1"/>
    <w:rsid w:val="00FE5B39"/>
    <w:rsid w:val="00FE68B4"/>
    <w:rsid w:val="00FE6BCD"/>
    <w:rsid w:val="00FE6EE8"/>
    <w:rsid w:val="00FE7AED"/>
    <w:rsid w:val="00FF0284"/>
    <w:rsid w:val="00FF05BD"/>
    <w:rsid w:val="00FF1172"/>
    <w:rsid w:val="00FF2B95"/>
    <w:rsid w:val="00FF42A9"/>
    <w:rsid w:val="00FF458A"/>
    <w:rsid w:val="00FF5020"/>
    <w:rsid w:val="00FF54D3"/>
    <w:rsid w:val="00FF78C5"/>
    <w:rsid w:val="00FF7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7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7B6"/>
    <w:pPr>
      <w:ind w:left="720"/>
      <w:contextualSpacing/>
    </w:pPr>
  </w:style>
  <w:style w:type="paragraph" w:styleId="a4">
    <w:name w:val="Title"/>
    <w:basedOn w:val="a"/>
    <w:link w:val="a5"/>
    <w:qFormat/>
    <w:rsid w:val="00AF27B6"/>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AF27B6"/>
    <w:rPr>
      <w:rFonts w:ascii="Times New Roman" w:eastAsia="Times New Roman" w:hAnsi="Times New Roman" w:cs="Times New Roman"/>
      <w:sz w:val="28"/>
      <w:szCs w:val="20"/>
      <w:lang w:eastAsia="ru-RU"/>
    </w:rPr>
  </w:style>
  <w:style w:type="table" w:styleId="a6">
    <w:name w:val="Table Grid"/>
    <w:basedOn w:val="a1"/>
    <w:uiPriority w:val="59"/>
    <w:rsid w:val="00AF27B6"/>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1D409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D409E"/>
  </w:style>
  <w:style w:type="paragraph" w:styleId="a9">
    <w:name w:val="footer"/>
    <w:basedOn w:val="a"/>
    <w:link w:val="aa"/>
    <w:uiPriority w:val="99"/>
    <w:unhideWhenUsed/>
    <w:rsid w:val="001D40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D409E"/>
  </w:style>
  <w:style w:type="paragraph" w:styleId="ab">
    <w:name w:val="Balloon Text"/>
    <w:basedOn w:val="a"/>
    <w:link w:val="ac"/>
    <w:uiPriority w:val="99"/>
    <w:semiHidden/>
    <w:unhideWhenUsed/>
    <w:rsid w:val="00B0262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026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10998</Words>
  <Characters>62692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2016-09-14T08:07:00Z</dcterms:created>
  <dcterms:modified xsi:type="dcterms:W3CDTF">2016-09-14T08:07:00Z</dcterms:modified>
</cp:coreProperties>
</file>