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C80746">
        <w:rPr>
          <w:rFonts w:ascii="Times New Roman" w:eastAsia="Times New Roman" w:hAnsi="Times New Roman"/>
          <w:b/>
          <w:sz w:val="56"/>
          <w:szCs w:val="56"/>
          <w:lang w:eastAsia="ru-RU"/>
        </w:rPr>
        <w:t>21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C80746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EF2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23E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80746" w:rsidRPr="00C80746" w:rsidRDefault="009019D4" w:rsidP="00C80746">
      <w:pPr>
        <w:pStyle w:val="affff8"/>
        <w:numPr>
          <w:ilvl w:val="0"/>
          <w:numId w:val="10"/>
        </w:numPr>
        <w:autoSpaceDE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C80746">
        <w:rPr>
          <w:rFonts w:ascii="Times New Roman" w:hAnsi="Times New Roman"/>
          <w:bCs/>
          <w:sz w:val="20"/>
          <w:szCs w:val="20"/>
          <w:lang w:eastAsia="ar-SA"/>
        </w:rPr>
        <w:t xml:space="preserve">     </w:t>
      </w:r>
      <w:r w:rsidR="0075356B" w:rsidRPr="00C80746">
        <w:rPr>
          <w:rFonts w:ascii="Times New Roman" w:hAnsi="Times New Roman"/>
          <w:bCs/>
          <w:sz w:val="20"/>
          <w:szCs w:val="20"/>
          <w:lang w:eastAsia="ar-SA"/>
        </w:rPr>
        <w:t xml:space="preserve">Информационное </w:t>
      </w:r>
      <w:r w:rsidR="00C80746" w:rsidRPr="00C80746">
        <w:rPr>
          <w:rFonts w:ascii="Times New Roman" w:hAnsi="Times New Roman"/>
          <w:bCs/>
          <w:sz w:val="20"/>
          <w:szCs w:val="20"/>
          <w:lang w:eastAsia="ar-SA"/>
        </w:rPr>
        <w:t>сообщение о проведении торгов посредством публичного предложения с открытой формой подачи заявок в электронной форме по продаже имущества, находящегося в муниципальной собственности муниципального образования Богучанский район</w:t>
      </w:r>
      <w:r w:rsidR="00C80746">
        <w:rPr>
          <w:rFonts w:ascii="Times New Roman" w:hAnsi="Times New Roman"/>
          <w:bCs/>
          <w:sz w:val="20"/>
          <w:szCs w:val="20"/>
          <w:lang w:eastAsia="ar-SA"/>
        </w:rPr>
        <w:t>.</w:t>
      </w:r>
      <w:r w:rsidR="00C80746" w:rsidRPr="00C80746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1D5" w:rsidRDefault="008C11D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Pr="004667C8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625" w:rsidRDefault="00146625" w:rsidP="007147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56B" w:rsidRPr="0075356B" w:rsidRDefault="0075356B" w:rsidP="007535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80746" w:rsidRPr="00C80746" w:rsidRDefault="00C80746" w:rsidP="00C807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8074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lastRenderedPageBreak/>
        <w:t xml:space="preserve">ИНФОРМАЦИОННОЕ СООБЩЕНИЕ </w:t>
      </w:r>
      <w:r w:rsidRPr="00C80746"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  <w:t xml:space="preserve">О ПРОВЕДЕНИИ ТОРГОВ ПОСРЕДСТВОМ ПУБЛИЧНОГО ПРЕДЛОЖЕНИЯ </w:t>
      </w:r>
      <w:r w:rsidRPr="00C80746">
        <w:rPr>
          <w:rFonts w:ascii="Times New Roman" w:eastAsia="Arial" w:hAnsi="Times New Roman"/>
          <w:b/>
          <w:bCs/>
          <w:caps/>
          <w:color w:val="000000"/>
          <w:sz w:val="20"/>
          <w:szCs w:val="20"/>
          <w:lang w:eastAsia="ar-SA"/>
        </w:rPr>
        <w:t>с открытой формой подачи заявок</w:t>
      </w:r>
      <w:r w:rsidRPr="00C80746"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:rsidR="00C80746" w:rsidRPr="00C80746" w:rsidRDefault="00C80746" w:rsidP="00C80746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bookmarkStart w:id="1" w:name="_Hlk120184004"/>
      <w:r w:rsidRPr="009250BA">
        <w:rPr>
          <w:rFonts w:ascii="Times New Roman" w:eastAsia="Arial" w:hAnsi="Times New Roman"/>
          <w:sz w:val="20"/>
          <w:szCs w:val="20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- </w:t>
      </w:r>
      <w:bookmarkStart w:id="2" w:name="_Hlk120181165"/>
      <w:r w:rsidRPr="009250BA">
        <w:rPr>
          <w:rFonts w:ascii="Times New Roman" w:eastAsia="Arial" w:hAnsi="Times New Roman"/>
          <w:sz w:val="20"/>
          <w:szCs w:val="20"/>
          <w:lang w:eastAsia="ar-SA"/>
        </w:rPr>
        <w:t>с открытой формой подачи заявок</w:t>
      </w:r>
      <w:bookmarkEnd w:id="2"/>
      <w:r w:rsidRPr="009250BA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Богучанский район.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Богучанского района 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9250BA" w:rsidRPr="009250BA" w:rsidRDefault="009250BA" w:rsidP="009250BA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АО </w:t>
      </w:r>
      <w:bookmarkStart w:id="3" w:name="_Hlk111458024"/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«Сбербанк-АСТ»</w:t>
      </w:r>
      <w:bookmarkEnd w:id="3"/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, владеющее сайтом </w:t>
      </w:r>
      <w:bookmarkStart w:id="4" w:name="_Hlk111458141"/>
      <w:r w:rsidRPr="009250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</w:t>
      </w:r>
      <w:bookmarkStart w:id="5" w:name="_Hlk111458053"/>
      <w:r w:rsidRPr="009250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utp.sberbank-ast.ru</w:t>
      </w:r>
      <w:bookmarkEnd w:id="5"/>
      <w:r w:rsidRPr="009250B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/AP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4"/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9250BA" w:rsidRPr="009250BA" w:rsidRDefault="009250BA" w:rsidP="009250BA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Адрес: 119435, г. 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Москва, Большой Саввинский переулок, дом 12, стр. 9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, тел.: (495) 787-29-97, (495) 787-29-99. 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- Федеральный закон от 21.12.2001 № 178-ФЗ «О приватизации государственного и муниципального имущества»;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Богучанского районного Совета депутатов от </w:t>
      </w:r>
      <w:r w:rsidRPr="009250BA">
        <w:rPr>
          <w:rFonts w:ascii="Times New Roman" w:eastAsia="Times New Roman" w:hAnsi="Times New Roman"/>
          <w:bCs/>
          <w:sz w:val="20"/>
          <w:szCs w:val="20"/>
          <w:lang w:eastAsia="ru-RU"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(с изменениями);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sz w:val="20"/>
          <w:szCs w:val="20"/>
          <w:lang w:eastAsia="ar-SA"/>
        </w:rPr>
        <w:t>- распоряжение администрации Богучанского района от «22» апреля 2024 №  271-р «Об условиях приватизации муниципального имущества»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bookmarkStart w:id="6" w:name="_Hlk111458446"/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«Сбербанк-АСТ» </w:t>
      </w:r>
      <w:bookmarkEnd w:id="6"/>
      <w:r w:rsidRPr="009250BA">
        <w:rPr>
          <w:rFonts w:ascii="Times New Roman" w:eastAsia="Arial" w:hAnsi="Times New Roman"/>
          <w:sz w:val="20"/>
          <w:szCs w:val="20"/>
          <w:lang w:eastAsia="ar-SA"/>
        </w:rPr>
        <w:t>(</w:t>
      </w:r>
      <w:r w:rsidRPr="009250BA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>://</w:t>
      </w:r>
      <w:r w:rsidRPr="009250BA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9250BA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>-</w:t>
      </w:r>
      <w:r w:rsidRPr="009250BA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>.</w:t>
      </w:r>
      <w:r w:rsidRPr="009250BA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9250BA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– 25 апреля 2024 года в 6:00 (МСК), 10:00 (по местному времени)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– 22.05.2024  года в 16:00 минут (МСК), 20:00 (по местному времени)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9250BA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27.05.2024 года.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bookmarkStart w:id="7" w:name="_Hlk111545812"/>
      <w:r w:rsidRPr="009250BA">
        <w:rPr>
          <w:rFonts w:ascii="Times New Roman" w:eastAsia="Arial" w:hAnsi="Times New Roman"/>
          <w:iCs/>
          <w:sz w:val="20"/>
          <w:szCs w:val="20"/>
          <w:lang w:eastAsia="ar-SA"/>
        </w:rPr>
        <w:t>28</w:t>
      </w:r>
      <w:r w:rsidRPr="009250BA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.05.2024 в </w:t>
      </w:r>
      <w:bookmarkEnd w:id="7"/>
      <w:r w:rsidRPr="009250BA">
        <w:rPr>
          <w:rFonts w:ascii="Times New Roman" w:eastAsia="Arial" w:hAnsi="Times New Roman"/>
          <w:sz w:val="20"/>
          <w:szCs w:val="20"/>
          <w:lang w:eastAsia="ar-SA"/>
        </w:rPr>
        <w:t>6:00 (МСК), 10:00 (по местному времени)</w:t>
      </w:r>
      <w:r w:rsidRPr="009250BA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Дата подведения итогов торгов: 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28.05.2024 года, в течение часа 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: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bookmarkStart w:id="8" w:name="_Hlk120198102"/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8"/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отчетом об оценке, 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9250B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Богучанский район, с. Богучаны, ул. Октябрьская, 72, 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lastRenderedPageBreak/>
        <w:t>ознакомиться</w:t>
      </w:r>
      <w:r w:rsidRPr="009250B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Богучанский район, с. Богучаны, ул. Октябрьская, 72, 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Договор купли-продажи заключается н</w:t>
      </w:r>
      <w:r w:rsidRPr="009250B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 позднее чем через пять рабочих дней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 с даты проведения продажи посредством публичного предложения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.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spacing w:val="-4"/>
          <w:sz w:val="20"/>
          <w:szCs w:val="20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</w:t>
      </w:r>
      <w:r w:rsidRPr="009250BA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проведении торгов на право заключения договоров в отношении муниципального имущества в сети «Интернет» </w:t>
      </w:r>
      <w:hyperlink r:id="rId10" w:history="1">
        <w:r w:rsidRPr="009250BA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9250BA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9250BA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9250BA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9250BA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9250BA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9250BA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9250BA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 xml:space="preserve">, официальном сайте администрации Богучанского района 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www.boguchansky-raion.ru. 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</w:t>
      </w:r>
      <w:r w:rsidRPr="009250BA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Лот № 1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: </w:t>
      </w:r>
      <w:r w:rsidRPr="009250B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Жилое помещение (квартира), расположенное по адресу: Красноярский край, Богучанский р-н, с. Богучаны, ул. Геологов, д. 3, кв. 4. Кадастровый номер 24:07:1201006:1713, площадь 55,1 кв.м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. 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9250BA" w:rsidRPr="009250BA" w:rsidRDefault="009250BA" w:rsidP="009250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на Сбербанк-АСТ извещение 31.01.2024 №  </w:t>
      </w:r>
      <w:r w:rsidRPr="009250BA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012-2401310010, извещение на www.torgi.gov.ru номер извещения 2200002572000000118 от 31.01.2024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31.01.2024 № 3. </w:t>
      </w:r>
      <w:r w:rsidRPr="009250BA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Так как не было подано не одной заявки, был  признан  несостоявшимся. 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</w:p>
    <w:p w:rsidR="009250BA" w:rsidRPr="009250BA" w:rsidRDefault="009250BA" w:rsidP="009250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Сведения о выставляемом на торги имуществе муниципального образования Богучанский район</w:t>
      </w:r>
    </w:p>
    <w:p w:rsidR="009250BA" w:rsidRPr="009250BA" w:rsidRDefault="009250BA" w:rsidP="009250BA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9250BA">
        <w:rPr>
          <w:rFonts w:ascii="Times New Roman" w:eastAsia="Lucida Sans Unicode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1319"/>
        <w:gridCol w:w="1656"/>
        <w:gridCol w:w="1437"/>
        <w:gridCol w:w="1437"/>
        <w:gridCol w:w="1218"/>
        <w:gridCol w:w="1042"/>
        <w:gridCol w:w="929"/>
      </w:tblGrid>
      <w:tr w:rsidR="009250BA" w:rsidRPr="009250BA" w:rsidTr="009250BA">
        <w:trPr>
          <w:trHeight w:val="1196"/>
        </w:trPr>
        <w:tc>
          <w:tcPr>
            <w:tcW w:w="346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9" w:name="_Hlk120182103"/>
            <w:bookmarkEnd w:id="1"/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лота</w:t>
            </w:r>
          </w:p>
        </w:tc>
        <w:tc>
          <w:tcPr>
            <w:tcW w:w="776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77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Основные характеристики</w:t>
            </w:r>
          </w:p>
        </w:tc>
        <w:tc>
          <w:tcPr>
            <w:tcW w:w="485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Цена первоначального предложения, в том числе НДС (руб.)</w:t>
            </w: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величина снижения цены первоначального предложения (Шаг понижения)</w:t>
            </w:r>
          </w:p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(10 %) (руб.)</w:t>
            </w: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Минимальная цена имущества  (цена отсечения, 50%)</w:t>
            </w: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величина повышения цены (Шаг аукциона, 5%</w:t>
            </w:r>
          </w:p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(руб.)</w:t>
            </w:r>
          </w:p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Задаток</w:t>
            </w:r>
          </w:p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(20%)</w:t>
            </w:r>
          </w:p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(руб.)</w:t>
            </w:r>
          </w:p>
        </w:tc>
      </w:tr>
      <w:tr w:rsidR="009250BA" w:rsidRPr="009250BA" w:rsidTr="009250BA">
        <w:tc>
          <w:tcPr>
            <w:tcW w:w="346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6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Жилое помещение (квартира), расположенное по адресу: Красноярский край, Богучанский р-н, с. Богучаны, ул. Геологов, д. 3, кв. 4. </w:t>
            </w:r>
          </w:p>
        </w:tc>
        <w:tc>
          <w:tcPr>
            <w:tcW w:w="1177" w:type="pct"/>
          </w:tcPr>
          <w:p w:rsidR="009250BA" w:rsidRPr="009250BA" w:rsidRDefault="009250BA" w:rsidP="00925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0B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Кадастровый номер 24:07:1201006:1713, площадь 55,1 кв.м</w:t>
            </w: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Назначение: жилое. </w:t>
            </w:r>
          </w:p>
          <w:p w:rsidR="009250BA" w:rsidRPr="009250BA" w:rsidRDefault="009250BA" w:rsidP="00925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наружных стен: дерево.</w:t>
            </w:r>
          </w:p>
          <w:p w:rsidR="009250BA" w:rsidRPr="009250BA" w:rsidRDefault="009250BA" w:rsidP="009250B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Номер, тип этажа, на котором расположено помещение, машиноместо: Этаж № 2</w:t>
            </w:r>
          </w:p>
        </w:tc>
        <w:tc>
          <w:tcPr>
            <w:tcW w:w="485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1 020 000,00</w:t>
            </w: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hAnsi="Times New Roman"/>
                <w:sz w:val="20"/>
                <w:szCs w:val="20"/>
              </w:rPr>
              <w:t>102 000,00</w:t>
            </w: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hAnsi="Times New Roman"/>
                <w:sz w:val="20"/>
                <w:szCs w:val="20"/>
              </w:rPr>
              <w:t>510 000,00</w:t>
            </w: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hAnsi="Times New Roman"/>
                <w:sz w:val="20"/>
                <w:szCs w:val="20"/>
              </w:rPr>
              <w:t>51 000,00</w:t>
            </w:r>
          </w:p>
        </w:tc>
        <w:tc>
          <w:tcPr>
            <w:tcW w:w="554" w:type="pct"/>
          </w:tcPr>
          <w:p w:rsidR="009250BA" w:rsidRPr="009250BA" w:rsidRDefault="009250BA" w:rsidP="009250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50BA">
              <w:rPr>
                <w:rFonts w:ascii="Times New Roman" w:hAnsi="Times New Roman"/>
                <w:sz w:val="20"/>
                <w:szCs w:val="20"/>
              </w:rPr>
              <w:t>102000,00</w:t>
            </w:r>
          </w:p>
        </w:tc>
      </w:tr>
      <w:bookmarkEnd w:id="9"/>
    </w:tbl>
    <w:p w:rsidR="009250BA" w:rsidRPr="009250BA" w:rsidRDefault="009250BA" w:rsidP="009250BA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</w:p>
    <w:p w:rsidR="009250BA" w:rsidRPr="009250BA" w:rsidRDefault="009250BA" w:rsidP="009250BA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9250BA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9250BA" w:rsidRPr="009250BA" w:rsidRDefault="009250BA" w:rsidP="009250BA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</w:p>
    <w:p w:rsidR="009250BA" w:rsidRPr="009250BA" w:rsidRDefault="009250BA" w:rsidP="009250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9250BA" w:rsidRPr="009250BA" w:rsidRDefault="009250BA" w:rsidP="009250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:rsidR="009250BA" w:rsidRPr="009250BA" w:rsidRDefault="009250BA" w:rsidP="009250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9250BA" w:rsidRPr="009250BA" w:rsidRDefault="009250BA" w:rsidP="009250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Задаток перечисляется на счет оп</w:t>
      </w:r>
      <w:r w:rsidRPr="009250BA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ератора электронной площадки </w:t>
      </w:r>
      <w:r w:rsidRPr="009250B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ЗАО «Сбербанк-АСТ».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10" w:name="_Toc76741546"/>
      <w:bookmarkStart w:id="11" w:name="_Toc77257493"/>
      <w:bookmarkStart w:id="12" w:name="_Toc120179350"/>
      <w:r w:rsidRPr="009250BA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10"/>
      <w:bookmarkEnd w:id="11"/>
      <w:bookmarkEnd w:id="12"/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13" w:name="_Toc76741547"/>
      <w:bookmarkStart w:id="14" w:name="_Toc77257494"/>
      <w:bookmarkStart w:id="15" w:name="_Toc120179351"/>
      <w:r w:rsidRPr="009250BA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9250BA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3"/>
      <w:bookmarkEnd w:id="14"/>
      <w:bookmarkEnd w:id="15"/>
    </w:p>
    <w:p w:rsidR="009250BA" w:rsidRPr="009250BA" w:rsidRDefault="009250BA" w:rsidP="009250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9250BA" w:rsidRPr="009250BA" w:rsidRDefault="009250BA" w:rsidP="009250BA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1" w:history="1">
        <w:r w:rsidRPr="009250BA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9250BA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9250BA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bookmarkStart w:id="16" w:name="_Toc76741548"/>
      <w:bookmarkStart w:id="17" w:name="_Toc77257495"/>
      <w:bookmarkStart w:id="18" w:name="_Toc120179352"/>
      <w:r w:rsidRPr="009250BA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6"/>
      <w:bookmarkEnd w:id="17"/>
      <w:bookmarkEnd w:id="18"/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sz w:val="20"/>
          <w:szCs w:val="20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250BA" w:rsidRPr="009250BA" w:rsidRDefault="009250BA" w:rsidP="009250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9250BA" w:rsidRPr="009250BA" w:rsidRDefault="009250BA" w:rsidP="009250BA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9250BA" w:rsidRPr="009250BA" w:rsidRDefault="009250BA" w:rsidP="009250BA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9250BA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</w:p>
    <w:p w:rsidR="009250BA" w:rsidRPr="009250BA" w:rsidRDefault="009250BA" w:rsidP="009250BA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i/>
          <w:iCs/>
          <w:sz w:val="20"/>
          <w:szCs w:val="20"/>
          <w:lang w:eastAsia="ru-RU"/>
        </w:rPr>
      </w:pPr>
      <w:r w:rsidRPr="009250BA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9250BA">
        <w:rPr>
          <w:rFonts w:ascii="Arial" w:eastAsia="Lucida Sans Unicode" w:hAnsi="Arial" w:cs="Tahoma"/>
          <w:i/>
          <w:iCs/>
          <w:sz w:val="20"/>
          <w:szCs w:val="20"/>
          <w:lang w:eastAsia="ru-RU"/>
        </w:rPr>
        <w:t>.</w:t>
      </w:r>
    </w:p>
    <w:p w:rsidR="009250BA" w:rsidRPr="009250BA" w:rsidRDefault="009250BA" w:rsidP="009250B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9250B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9250B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250BA" w:rsidRPr="009250BA" w:rsidRDefault="009250BA" w:rsidP="009250B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250BA" w:rsidRPr="009250BA" w:rsidRDefault="009250BA" w:rsidP="009250B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9250BA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9250BA" w:rsidRPr="009250BA" w:rsidRDefault="009250BA" w:rsidP="009250B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9250BA" w:rsidRPr="009250BA" w:rsidRDefault="009250BA" w:rsidP="009250B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19" w:name="_Hlk122699580"/>
      <w:r w:rsidRPr="009250BA">
        <w:rPr>
          <w:rFonts w:ascii="Times New Roman" w:eastAsia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«Сбербанк-АСТ»:</w:t>
      </w:r>
      <w:bookmarkEnd w:id="19"/>
    </w:p>
    <w:p w:rsidR="009250BA" w:rsidRPr="009250BA" w:rsidRDefault="009250BA" w:rsidP="009250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9250BA" w:rsidRPr="009250BA" w:rsidRDefault="009250BA" w:rsidP="009250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9250BA" w:rsidRPr="009250BA" w:rsidRDefault="009250BA" w:rsidP="009250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250BA" w:rsidRPr="009250BA" w:rsidRDefault="009250BA" w:rsidP="009250BA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</w:pPr>
      <w:r w:rsidRPr="009250B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</w:t>
      </w:r>
      <w:bookmarkStart w:id="20" w:name="_Hlk122699400"/>
      <w:r w:rsidRPr="009250B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ТС «Приватизация, аренда и продажа прав» универсальной торговой платформы АО «Сбербанк-АСТ»</w:t>
      </w:r>
      <w:bookmarkEnd w:id="20"/>
      <w:r w:rsidRPr="009250B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</w:t>
      </w:r>
      <w:bookmarkStart w:id="21" w:name="_Hlk122699118"/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универсальной торговой платформы АО «Сбербанк-АСТ» </w:t>
      </w:r>
      <w:bookmarkEnd w:id="21"/>
      <w:r w:rsidRPr="009250BA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отдельно по каждому лоту в сроки, установленные в извещении.</w:t>
      </w:r>
    </w:p>
    <w:p w:rsidR="009250BA" w:rsidRPr="009250BA" w:rsidRDefault="009250BA" w:rsidP="009250B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Инструкция для участника торгов по </w:t>
      </w:r>
      <w:r w:rsidRPr="009250BA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3" w:history="1">
        <w:r w:rsidRPr="009250BA">
          <w:rPr>
            <w:rFonts w:ascii="Times New Roman" w:eastAsiaTheme="majorEastAsia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9250BA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9250BA" w:rsidRPr="009250BA" w:rsidRDefault="009250BA" w:rsidP="009250B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9250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9250BA"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  <w:t>заявку и анкету, заполненную в соответствии с образцом (определенным продавцом и приведённым в приложении № 2,3 к настоящему информационному сообщению)</w:t>
      </w:r>
      <w:r w:rsidRPr="009250B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9250BA" w:rsidRPr="009250BA" w:rsidRDefault="009250BA" w:rsidP="009250B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9250BA" w:rsidRPr="009250BA" w:rsidRDefault="009250BA" w:rsidP="009250B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9250BA" w:rsidRPr="009250BA" w:rsidRDefault="009250BA" w:rsidP="009250B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9250BA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9250BA" w:rsidRPr="009250BA" w:rsidRDefault="009250BA" w:rsidP="009250B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9250BA" w:rsidRPr="009250BA" w:rsidRDefault="009250BA" w:rsidP="009250B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9250BA" w:rsidRPr="009250BA" w:rsidRDefault="009250BA" w:rsidP="009250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 и анкетой, заполнененой по форме продавца (приложения 2,3 к аукционной документации) претенденты представляют следующие документы для участия в торгах: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  <w:t>Для юридических лиц: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9250BA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1.</w:t>
      </w:r>
      <w:r w:rsidRPr="009250BA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9250BA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9250BA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9250BA" w:rsidRPr="009250BA" w:rsidRDefault="009250BA" w:rsidP="00925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250BA" w:rsidRPr="009250BA" w:rsidRDefault="009250BA" w:rsidP="00925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250BA" w:rsidRPr="009250BA" w:rsidRDefault="009250BA" w:rsidP="00925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250BA" w:rsidRPr="009250BA" w:rsidRDefault="009250BA" w:rsidP="009250B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</w:pPr>
      <w:r w:rsidRPr="009250BA"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9250BA" w:rsidRPr="009250BA" w:rsidRDefault="009250BA" w:rsidP="009250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9250BA" w:rsidRPr="009250BA" w:rsidRDefault="009250BA" w:rsidP="00925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50BA">
        <w:rPr>
          <w:rFonts w:ascii="Times New Roman" w:eastAsia="Times New Roman" w:hAnsi="Times New Roman"/>
          <w:sz w:val="20"/>
          <w:szCs w:val="20"/>
          <w:lang w:eastAsia="ru-RU"/>
        </w:rPr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250BA" w:rsidRPr="009250BA" w:rsidRDefault="009250BA" w:rsidP="009250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250BA" w:rsidRPr="009250BA" w:rsidRDefault="009250BA" w:rsidP="009250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9250BA" w:rsidRPr="009250BA" w:rsidRDefault="009250BA" w:rsidP="009250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9250BA" w:rsidRPr="009250BA" w:rsidRDefault="009250BA" w:rsidP="009250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9250BA" w:rsidRPr="009250BA" w:rsidRDefault="009250BA" w:rsidP="009250B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250BA" w:rsidRPr="009250BA" w:rsidRDefault="009250BA" w:rsidP="009250B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bookmarkStart w:id="22" w:name="_Hlk120197108"/>
      <w:r w:rsidRPr="009250B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bookmarkEnd w:id="22"/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9250BA">
        <w:rPr>
          <w:rFonts w:ascii="Times New Roman" w:hAnsi="Times New Roman"/>
          <w:sz w:val="20"/>
          <w:szCs w:val="20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9250BA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9250BA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9250BA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9250BA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9250BA">
        <w:rPr>
          <w:rFonts w:ascii="Times New Roman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9250BA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9250BA" w:rsidRPr="009250BA" w:rsidRDefault="009250BA" w:rsidP="009250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9250BA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9250BA" w:rsidRPr="009250BA" w:rsidRDefault="009250BA" w:rsidP="009250B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9250BA">
        <w:rPr>
          <w:rFonts w:ascii="Times New Roman" w:hAnsi="Times New Roman"/>
          <w:sz w:val="20"/>
          <w:szCs w:val="20"/>
          <w:lang w:eastAsia="ar-SA"/>
        </w:rPr>
        <w:t xml:space="preserve">Протокол об итогах продажи </w:t>
      </w:r>
      <w:r w:rsidRPr="009250BA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9250BA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9250BA" w:rsidRPr="009250BA" w:rsidRDefault="009250BA" w:rsidP="009250B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26B38" w:rsidRPr="009250BA" w:rsidRDefault="009250BA" w:rsidP="009250B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9250B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9250BA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0746" w:rsidRDefault="00C80746" w:rsidP="009250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0BA" w:rsidRPr="009250BA" w:rsidRDefault="009250BA" w:rsidP="009250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6D" w:rsidRDefault="00185B6D" w:rsidP="00F3397A">
      <w:pPr>
        <w:spacing w:after="0" w:line="240" w:lineRule="auto"/>
      </w:pPr>
      <w:r>
        <w:separator/>
      </w:r>
    </w:p>
  </w:endnote>
  <w:endnote w:type="continuationSeparator" w:id="1">
    <w:p w:rsidR="00185B6D" w:rsidRDefault="00185B6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9D4BB1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9D4BB1">
                      <w:pPr>
                        <w:jc w:val="center"/>
                      </w:pPr>
                      <w:r w:rsidRPr="009D4BB1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9D4BB1">
                        <w:fldChar w:fldCharType="separate"/>
                      </w:r>
                      <w:r w:rsidR="009250BA" w:rsidRPr="009250B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9D4BB1" w:rsidRPr="009D4BB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9D4BB1" w:rsidRPr="009D4BB1">
                        <w:fldChar w:fldCharType="separate"/>
                      </w:r>
                      <w:r w:rsidR="009250BA" w:rsidRPr="009250BA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9D4BB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9D4BB1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6D" w:rsidRDefault="00185B6D" w:rsidP="00F3397A">
      <w:pPr>
        <w:spacing w:after="0" w:line="240" w:lineRule="auto"/>
      </w:pPr>
      <w:r>
        <w:separator/>
      </w:r>
    </w:p>
  </w:footnote>
  <w:footnote w:type="continuationSeparator" w:id="1">
    <w:p w:rsidR="00185B6D" w:rsidRDefault="00185B6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A1940"/>
    <w:multiLevelType w:val="hybridMultilevel"/>
    <w:tmpl w:val="4802D230"/>
    <w:lvl w:ilvl="0" w:tplc="4FE6B592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8"/>
  </w:num>
  <w:num w:numId="5">
    <w:abstractNumId w:val="25"/>
  </w:num>
  <w:num w:numId="6">
    <w:abstractNumId w:val="22"/>
  </w:num>
  <w:num w:numId="7">
    <w:abstractNumId w:val="23"/>
  </w:num>
  <w:num w:numId="8">
    <w:abstractNumId w:val="16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3"/>
  </w:num>
  <w:num w:numId="14">
    <w:abstractNumId w:val="21"/>
  </w:num>
  <w:num w:numId="15">
    <w:abstractNumId w:val="11"/>
  </w:num>
  <w:num w:numId="16">
    <w:abstractNumId w:val="26"/>
  </w:num>
  <w:num w:numId="17">
    <w:abstractNumId w:val="12"/>
  </w:num>
  <w:num w:numId="18">
    <w:abstractNumId w:val="17"/>
  </w:num>
  <w:num w:numId="19">
    <w:abstractNumId w:val="30"/>
  </w:num>
  <w:num w:numId="20">
    <w:abstractNumId w:val="18"/>
  </w:num>
  <w:num w:numId="21">
    <w:abstractNumId w:val="19"/>
  </w:num>
  <w:num w:numId="22">
    <w:abstractNumId w:val="12"/>
  </w:num>
  <w:num w:numId="23">
    <w:abstractNumId w:val="27"/>
  </w:num>
  <w:num w:numId="24">
    <w:abstractNumId w:val="10"/>
  </w:num>
  <w:num w:numId="25">
    <w:abstractNumId w:val="9"/>
  </w:num>
  <w:num w:numId="26">
    <w:abstractNumId w:val="28"/>
  </w:num>
  <w:num w:numId="27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6D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04E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06D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D3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56B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BA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01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BB1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46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984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v39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2024-04-24T03:36:00Z</cp:lastPrinted>
  <dcterms:created xsi:type="dcterms:W3CDTF">2024-04-24T03:36:00Z</dcterms:created>
  <dcterms:modified xsi:type="dcterms:W3CDTF">2024-04-24T07:14:00Z</dcterms:modified>
</cp:coreProperties>
</file>