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03" w:rsidRPr="00856603" w:rsidRDefault="00856603" w:rsidP="00856603">
      <w:pPr>
        <w:spacing w:after="0" w:line="240" w:lineRule="auto"/>
        <w:ind w:left="57" w:right="-1" w:hanging="57"/>
        <w:jc w:val="both"/>
        <w:rPr>
          <w:rFonts w:ascii="Arial" w:hAnsi="Arial" w:cs="Arial"/>
          <w:sz w:val="26"/>
          <w:szCs w:val="26"/>
        </w:rPr>
      </w:pPr>
    </w:p>
    <w:p w:rsidR="00856603" w:rsidRPr="00856603" w:rsidRDefault="00856603" w:rsidP="00856603">
      <w:pPr>
        <w:spacing w:after="0" w:line="240" w:lineRule="auto"/>
        <w:ind w:left="57" w:right="-1" w:hanging="57"/>
        <w:jc w:val="both"/>
        <w:rPr>
          <w:rFonts w:ascii="Arial" w:hAnsi="Arial" w:cs="Arial"/>
          <w:sz w:val="26"/>
          <w:szCs w:val="26"/>
        </w:rPr>
      </w:pPr>
    </w:p>
    <w:p w:rsidR="00856603" w:rsidRPr="00856603" w:rsidRDefault="00856603" w:rsidP="00856603">
      <w:pPr>
        <w:spacing w:after="0"/>
        <w:ind w:right="50" w:hanging="19"/>
        <w:jc w:val="center"/>
        <w:rPr>
          <w:rFonts w:ascii="Arial" w:hAnsi="Arial" w:cs="Arial"/>
          <w:sz w:val="26"/>
          <w:szCs w:val="26"/>
          <w:lang w:val="en-US"/>
        </w:rPr>
      </w:pPr>
      <w:r w:rsidRPr="00856603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2295" cy="727710"/>
            <wp:effectExtent l="19050" t="0" r="8255" b="0"/>
            <wp:docPr id="5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03" w:rsidRPr="00856603" w:rsidRDefault="00856603" w:rsidP="00856603">
      <w:pPr>
        <w:spacing w:after="0"/>
        <w:ind w:right="50" w:hanging="19"/>
        <w:jc w:val="center"/>
        <w:rPr>
          <w:rFonts w:ascii="Arial" w:hAnsi="Arial" w:cs="Arial"/>
          <w:sz w:val="26"/>
          <w:szCs w:val="26"/>
          <w:lang w:val="en-US"/>
        </w:rPr>
      </w:pPr>
    </w:p>
    <w:p w:rsidR="00856603" w:rsidRPr="00856603" w:rsidRDefault="00856603" w:rsidP="00856603">
      <w:pPr>
        <w:spacing w:after="0" w:line="240" w:lineRule="auto"/>
        <w:ind w:left="57" w:right="57" w:hanging="19"/>
        <w:jc w:val="center"/>
        <w:rPr>
          <w:rFonts w:ascii="Arial" w:hAnsi="Arial" w:cs="Arial"/>
          <w:sz w:val="26"/>
          <w:szCs w:val="26"/>
          <w:lang w:val="en-US"/>
        </w:rPr>
      </w:pPr>
      <w:r w:rsidRPr="00856603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856603" w:rsidRPr="00856603" w:rsidRDefault="00856603" w:rsidP="00856603">
      <w:pPr>
        <w:pStyle w:val="3"/>
        <w:spacing w:before="0" w:after="0" w:line="240" w:lineRule="auto"/>
        <w:ind w:left="57" w:right="57"/>
        <w:jc w:val="center"/>
        <w:rPr>
          <w:rFonts w:ascii="Arial" w:hAnsi="Arial" w:cs="Arial"/>
          <w:b w:val="0"/>
          <w:lang w:val="en-US"/>
        </w:rPr>
      </w:pPr>
      <w:r w:rsidRPr="00856603">
        <w:rPr>
          <w:rFonts w:ascii="Arial" w:hAnsi="Arial" w:cs="Arial"/>
          <w:b w:val="0"/>
        </w:rPr>
        <w:t>ПОСТАНОВЛЕНИЕ</w:t>
      </w:r>
    </w:p>
    <w:tbl>
      <w:tblPr>
        <w:tblStyle w:val="a3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66"/>
        <w:gridCol w:w="3224"/>
      </w:tblGrid>
      <w:tr w:rsidR="00856603" w:rsidRPr="00856603" w:rsidTr="00777136">
        <w:trPr>
          <w:trHeight w:val="479"/>
        </w:trPr>
        <w:tc>
          <w:tcPr>
            <w:tcW w:w="3377" w:type="dxa"/>
          </w:tcPr>
          <w:p w:rsidR="00856603" w:rsidRPr="00856603" w:rsidRDefault="00856603" w:rsidP="00777136">
            <w:pPr>
              <w:ind w:right="156" w:hanging="1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6603">
              <w:rPr>
                <w:rFonts w:ascii="Arial" w:hAnsi="Arial" w:cs="Arial"/>
                <w:sz w:val="26"/>
                <w:szCs w:val="26"/>
              </w:rPr>
              <w:t>04.12.2024</w:t>
            </w:r>
          </w:p>
        </w:tc>
        <w:tc>
          <w:tcPr>
            <w:tcW w:w="3377" w:type="dxa"/>
          </w:tcPr>
          <w:p w:rsidR="00856603" w:rsidRPr="00856603" w:rsidRDefault="00856603" w:rsidP="00777136">
            <w:pPr>
              <w:ind w:right="32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  </w:t>
            </w:r>
            <w:r w:rsidRPr="00856603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856603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377" w:type="dxa"/>
          </w:tcPr>
          <w:p w:rsidR="00856603" w:rsidRPr="00856603" w:rsidRDefault="00856603" w:rsidP="00777136">
            <w:pPr>
              <w:ind w:left="1037" w:right="276" w:hanging="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56603">
              <w:rPr>
                <w:rFonts w:ascii="Arial" w:hAnsi="Arial" w:cs="Arial"/>
                <w:sz w:val="26"/>
                <w:szCs w:val="26"/>
              </w:rPr>
              <w:t>№ 1060-п</w:t>
            </w:r>
          </w:p>
        </w:tc>
      </w:tr>
    </w:tbl>
    <w:p w:rsidR="00856603" w:rsidRPr="00856603" w:rsidRDefault="00856603" w:rsidP="00856603">
      <w:pPr>
        <w:tabs>
          <w:tab w:val="left" w:pos="1134"/>
          <w:tab w:val="left" w:pos="1276"/>
        </w:tabs>
        <w:spacing w:after="0" w:line="240" w:lineRule="auto"/>
        <w:ind w:left="57" w:right="57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56603">
        <w:rPr>
          <w:rFonts w:ascii="Arial" w:hAnsi="Arial" w:cs="Arial"/>
          <w:sz w:val="26"/>
          <w:szCs w:val="26"/>
          <w:lang w:eastAsia="ru-RU"/>
        </w:rPr>
        <w:t xml:space="preserve">О внесении изменений в </w:t>
      </w:r>
      <w:r w:rsidRPr="00856603">
        <w:rPr>
          <w:rFonts w:ascii="Arial" w:hAnsi="Arial" w:cs="Arial"/>
          <w:sz w:val="26"/>
          <w:szCs w:val="26"/>
        </w:rPr>
        <w:t xml:space="preserve">Правила 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и реестра их получателей и Порядка формирования реестра исполнителей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в соответствии с социальным сертификатом и Порядок формирования реестра исполнителей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в соответствии с социальным сертификатом, утвержденные постановлением администрации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</w:t>
      </w:r>
      <w:proofErr w:type="gramEnd"/>
      <w:r w:rsidRPr="00856603">
        <w:rPr>
          <w:rFonts w:ascii="Arial" w:hAnsi="Arial" w:cs="Arial"/>
          <w:sz w:val="26"/>
          <w:szCs w:val="26"/>
        </w:rPr>
        <w:t xml:space="preserve"> от 27.06.2023 №628-п</w:t>
      </w:r>
    </w:p>
    <w:p w:rsidR="00856603" w:rsidRPr="00856603" w:rsidRDefault="00856603" w:rsidP="00856603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7"/>
        <w:jc w:val="both"/>
        <w:rPr>
          <w:rFonts w:ascii="Arial" w:hAnsi="Arial" w:cs="Arial"/>
          <w:sz w:val="26"/>
          <w:szCs w:val="26"/>
          <w:lang w:eastAsia="ru-RU"/>
        </w:rPr>
      </w:pPr>
    </w:p>
    <w:p w:rsidR="00856603" w:rsidRPr="00856603" w:rsidRDefault="00856603" w:rsidP="00856603">
      <w:pPr>
        <w:tabs>
          <w:tab w:val="left" w:pos="765"/>
          <w:tab w:val="left" w:pos="1134"/>
        </w:tabs>
        <w:spacing w:after="0" w:line="240" w:lineRule="auto"/>
        <w:ind w:right="-8"/>
        <w:jc w:val="both"/>
        <w:rPr>
          <w:rFonts w:ascii="Arial" w:hAnsi="Arial" w:cs="Arial"/>
          <w:bCs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ab/>
      </w:r>
      <w:proofErr w:type="gramStart"/>
      <w:r w:rsidRPr="00856603">
        <w:rPr>
          <w:rFonts w:ascii="Arial" w:hAnsi="Arial" w:cs="Arial"/>
          <w:sz w:val="26"/>
          <w:szCs w:val="26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856603">
        <w:rPr>
          <w:rFonts w:ascii="Arial" w:hAnsi="Arial" w:cs="Arial"/>
          <w:spacing w:val="-3"/>
          <w:sz w:val="26"/>
          <w:szCs w:val="26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856603">
        <w:rPr>
          <w:rStyle w:val="a6"/>
          <w:rFonts w:ascii="Arial" w:hAnsi="Arial" w:cs="Arial"/>
          <w:b w:val="0"/>
          <w:color w:val="auto"/>
          <w:sz w:val="26"/>
          <w:szCs w:val="26"/>
        </w:rPr>
        <w:t>Федеральным законом</w:t>
      </w:r>
      <w:r w:rsidRPr="00856603">
        <w:rPr>
          <w:rFonts w:ascii="Arial" w:hAnsi="Arial" w:cs="Arial"/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</w:t>
      </w:r>
      <w:proofErr w:type="gramEnd"/>
      <w:r w:rsidRPr="00856603">
        <w:rPr>
          <w:rFonts w:ascii="Arial" w:hAnsi="Arial" w:cs="Arial"/>
          <w:sz w:val="26"/>
          <w:szCs w:val="26"/>
        </w:rPr>
        <w:t xml:space="preserve"> Устава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856603" w:rsidRPr="00856603" w:rsidRDefault="00856603" w:rsidP="00856603">
      <w:pPr>
        <w:tabs>
          <w:tab w:val="left" w:pos="765"/>
          <w:tab w:val="left" w:pos="1134"/>
        </w:tabs>
        <w:spacing w:after="0" w:line="240" w:lineRule="auto"/>
        <w:ind w:right="57"/>
        <w:jc w:val="both"/>
        <w:rPr>
          <w:rFonts w:ascii="Arial" w:hAnsi="Arial" w:cs="Arial"/>
          <w:sz w:val="26"/>
          <w:szCs w:val="26"/>
        </w:rPr>
      </w:pPr>
    </w:p>
    <w:p w:rsidR="00856603" w:rsidRPr="00856603" w:rsidRDefault="00856603" w:rsidP="00856603">
      <w:pPr>
        <w:tabs>
          <w:tab w:val="left" w:pos="765"/>
          <w:tab w:val="left" w:pos="1134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ab/>
        <w:t>ПОСТАНОВЛЯЮ:</w:t>
      </w:r>
    </w:p>
    <w:p w:rsidR="00856603" w:rsidRPr="00856603" w:rsidRDefault="00856603" w:rsidP="00856603">
      <w:pPr>
        <w:pStyle w:val="a4"/>
        <w:numPr>
          <w:ilvl w:val="0"/>
          <w:numId w:val="1"/>
        </w:numPr>
        <w:tabs>
          <w:tab w:val="left" w:pos="765"/>
          <w:tab w:val="left" w:pos="1134"/>
        </w:tabs>
        <w:spacing w:after="5" w:line="247" w:lineRule="auto"/>
        <w:ind w:left="0" w:right="50"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856603">
        <w:rPr>
          <w:rFonts w:ascii="Arial" w:hAnsi="Arial" w:cs="Arial"/>
          <w:sz w:val="26"/>
          <w:szCs w:val="26"/>
          <w:lang w:eastAsia="ru-RU"/>
        </w:rPr>
        <w:t xml:space="preserve">Внести  изменения  в </w:t>
      </w:r>
      <w:r w:rsidRPr="00856603">
        <w:rPr>
          <w:rFonts w:ascii="Arial" w:hAnsi="Arial" w:cs="Arial"/>
          <w:sz w:val="26"/>
          <w:szCs w:val="26"/>
        </w:rPr>
        <w:t xml:space="preserve">Правила 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и реестра их получателей и Порядка формирования реестра исполнителей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в соответствии с социальным сертификатом и Порядок формирования реестра исполнителей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в соответствии с социальным сертификатом, утвержденные постановлением администрации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 от</w:t>
      </w:r>
      <w:proofErr w:type="gramEnd"/>
      <w:r w:rsidRPr="00856603">
        <w:rPr>
          <w:rFonts w:ascii="Arial" w:hAnsi="Arial" w:cs="Arial"/>
          <w:sz w:val="26"/>
          <w:szCs w:val="26"/>
        </w:rPr>
        <w:t xml:space="preserve"> 27.06.2023 №628-п, а именно:</w:t>
      </w:r>
    </w:p>
    <w:p w:rsidR="00856603" w:rsidRPr="00856603" w:rsidRDefault="00856603" w:rsidP="00856603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 xml:space="preserve">В Правилах 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и реестра их получателей: </w:t>
      </w:r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>1) подпункт 3 пункта 1.2  изложить в следующей редакции:</w:t>
      </w:r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proofErr w:type="gramStart"/>
      <w:r w:rsidRPr="00856603">
        <w:rPr>
          <w:rFonts w:ascii="Arial" w:hAnsi="Arial" w:cs="Arial"/>
          <w:sz w:val="26"/>
          <w:szCs w:val="26"/>
        </w:rPr>
        <w:lastRenderedPageBreak/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856603">
        <w:rPr>
          <w:rStyle w:val="a6"/>
          <w:rFonts w:ascii="Arial" w:hAnsi="Arial" w:cs="Arial"/>
          <w:b w:val="0"/>
          <w:bCs/>
          <w:color w:val="auto"/>
          <w:sz w:val="26"/>
          <w:szCs w:val="26"/>
        </w:rPr>
        <w:t xml:space="preserve">Реализация дополнительных </w:t>
      </w:r>
      <w:proofErr w:type="spellStart"/>
      <w:r w:rsidRPr="00856603">
        <w:rPr>
          <w:rStyle w:val="a6"/>
          <w:rFonts w:ascii="Arial" w:hAnsi="Arial" w:cs="Arial"/>
          <w:b w:val="0"/>
          <w:bCs/>
          <w:color w:val="auto"/>
          <w:sz w:val="26"/>
          <w:szCs w:val="26"/>
        </w:rPr>
        <w:t>общеразвивающих</w:t>
      </w:r>
      <w:proofErr w:type="spellEnd"/>
      <w:r w:rsidRPr="00856603">
        <w:rPr>
          <w:rStyle w:val="a6"/>
          <w:rFonts w:ascii="Arial" w:hAnsi="Arial" w:cs="Arial"/>
          <w:b w:val="0"/>
          <w:bCs/>
          <w:color w:val="auto"/>
          <w:sz w:val="26"/>
          <w:szCs w:val="26"/>
        </w:rPr>
        <w:t xml:space="preserve"> программ</w:t>
      </w:r>
      <w:r w:rsidRPr="00856603">
        <w:rPr>
          <w:rStyle w:val="a6"/>
          <w:rFonts w:ascii="Arial" w:hAnsi="Arial" w:cs="Arial"/>
          <w:b w:val="0"/>
          <w:color w:val="auto"/>
          <w:sz w:val="26"/>
          <w:szCs w:val="26"/>
        </w:rPr>
        <w:t>»</w:t>
      </w:r>
      <w:r w:rsidRPr="00856603">
        <w:rPr>
          <w:rFonts w:ascii="Arial" w:hAnsi="Arial" w:cs="Arial"/>
          <w:sz w:val="26"/>
          <w:szCs w:val="26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  <w:proofErr w:type="gramEnd"/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>2) абзац третий пункта 1.4 Правил изложить в следующей редакции:</w:t>
      </w:r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 xml:space="preserve">«Норматив обеспечения (номинал) социального сертификата, </w:t>
      </w:r>
      <w:r w:rsidRPr="00856603">
        <w:rPr>
          <w:rFonts w:ascii="Arial" w:hAnsi="Arial" w:cs="Arial"/>
          <w:sz w:val="26"/>
          <w:szCs w:val="26"/>
          <w:lang w:bidi="ru-RU"/>
        </w:rPr>
        <w:t>объем обеспечения социальных сертификатов</w:t>
      </w:r>
      <w:r w:rsidRPr="00856603">
        <w:rPr>
          <w:rFonts w:ascii="Arial" w:hAnsi="Arial" w:cs="Arial"/>
          <w:sz w:val="26"/>
          <w:szCs w:val="26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856603">
        <w:rPr>
          <w:rFonts w:ascii="Arial" w:hAnsi="Arial" w:cs="Arial"/>
          <w:sz w:val="26"/>
          <w:szCs w:val="26"/>
        </w:rPr>
        <w:t>.»;</w:t>
      </w:r>
      <w:proofErr w:type="gramEnd"/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>3) пункт 2.5.  изложить в следующей редакции:</w:t>
      </w:r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 xml:space="preserve">«2.5. </w:t>
      </w:r>
      <w:bookmarkStart w:id="0" w:name="_Ref114175421"/>
      <w:r w:rsidRPr="00856603">
        <w:rPr>
          <w:rFonts w:ascii="Arial" w:hAnsi="Arial" w:cs="Arial"/>
          <w:sz w:val="26"/>
          <w:szCs w:val="26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</w:t>
      </w:r>
      <w:bookmarkEnd w:id="0"/>
      <w:r w:rsidRPr="00856603">
        <w:rPr>
          <w:rFonts w:ascii="Arial" w:hAnsi="Arial" w:cs="Arial"/>
          <w:sz w:val="26"/>
          <w:szCs w:val="26"/>
        </w:rPr>
        <w:t>».</w:t>
      </w:r>
    </w:p>
    <w:p w:rsidR="00856603" w:rsidRPr="00856603" w:rsidRDefault="00856603" w:rsidP="00856603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 xml:space="preserve">В Порядке формирования реестра исполнителей муниципальной услуги «Реализация дополнительных </w:t>
      </w:r>
      <w:proofErr w:type="spellStart"/>
      <w:r w:rsidRPr="00856603">
        <w:rPr>
          <w:rFonts w:ascii="Arial" w:hAnsi="Arial" w:cs="Arial"/>
          <w:sz w:val="26"/>
          <w:szCs w:val="26"/>
        </w:rPr>
        <w:t>общеразвивающих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программ» в соответствии с социальным сертификатом:</w:t>
      </w:r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>1) пункт 2.7 дополнить новым абзацем следующего содержания:</w:t>
      </w:r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856603" w:rsidRPr="00856603" w:rsidRDefault="00856603" w:rsidP="00856603">
      <w:pPr>
        <w:tabs>
          <w:tab w:val="left" w:pos="1276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>2) в пункте 4.4 слово «направляет» исключить.</w:t>
      </w:r>
    </w:p>
    <w:p w:rsidR="00856603" w:rsidRPr="00856603" w:rsidRDefault="00856603" w:rsidP="00856603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proofErr w:type="gramStart"/>
      <w:r w:rsidRPr="00856603">
        <w:rPr>
          <w:rFonts w:ascii="Arial" w:hAnsi="Arial" w:cs="Arial"/>
          <w:sz w:val="26"/>
          <w:szCs w:val="26"/>
        </w:rPr>
        <w:t>Контроль за</w:t>
      </w:r>
      <w:proofErr w:type="gramEnd"/>
      <w:r w:rsidRPr="00856603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 по социальным вопросам И.М.Брюханова.</w:t>
      </w:r>
    </w:p>
    <w:p w:rsidR="00856603" w:rsidRPr="00856603" w:rsidRDefault="00856603" w:rsidP="00856603">
      <w:pPr>
        <w:pStyle w:val="a4"/>
        <w:numPr>
          <w:ilvl w:val="0"/>
          <w:numId w:val="1"/>
        </w:numPr>
        <w:tabs>
          <w:tab w:val="center" w:pos="851"/>
          <w:tab w:val="left" w:pos="1276"/>
        </w:tabs>
        <w:spacing w:after="0" w:line="240" w:lineRule="auto"/>
        <w:ind w:left="0" w:firstLine="701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района, и распространяется на правоотношения, возникшие с 01.01.2024 года.</w:t>
      </w:r>
    </w:p>
    <w:p w:rsidR="00856603" w:rsidRPr="00856603" w:rsidRDefault="00856603" w:rsidP="00856603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района, а так же на сайте  управления  образования  администрации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района.</w:t>
      </w:r>
    </w:p>
    <w:p w:rsidR="00856603" w:rsidRPr="00856603" w:rsidRDefault="00856603" w:rsidP="00856603">
      <w:pPr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</w:p>
    <w:p w:rsidR="00856603" w:rsidRPr="00856603" w:rsidRDefault="00856603" w:rsidP="00856603">
      <w:pPr>
        <w:spacing w:after="0" w:line="240" w:lineRule="auto"/>
        <w:ind w:left="57" w:hanging="57"/>
        <w:jc w:val="both"/>
        <w:rPr>
          <w:rFonts w:ascii="Arial" w:hAnsi="Arial" w:cs="Arial"/>
          <w:sz w:val="26"/>
          <w:szCs w:val="26"/>
        </w:rPr>
      </w:pPr>
      <w:proofErr w:type="gramStart"/>
      <w:r w:rsidRPr="00856603">
        <w:rPr>
          <w:rFonts w:ascii="Arial" w:hAnsi="Arial" w:cs="Arial"/>
          <w:sz w:val="26"/>
          <w:szCs w:val="26"/>
        </w:rPr>
        <w:t>Исполняющий</w:t>
      </w:r>
      <w:proofErr w:type="gramEnd"/>
      <w:r w:rsidRPr="00856603">
        <w:rPr>
          <w:rFonts w:ascii="Arial" w:hAnsi="Arial" w:cs="Arial"/>
          <w:sz w:val="26"/>
          <w:szCs w:val="26"/>
        </w:rPr>
        <w:t xml:space="preserve"> обязанности</w:t>
      </w:r>
    </w:p>
    <w:p w:rsidR="00856603" w:rsidRPr="00856603" w:rsidRDefault="00856603" w:rsidP="00856603">
      <w:pPr>
        <w:spacing w:after="0" w:line="240" w:lineRule="auto"/>
        <w:ind w:left="57" w:right="-1" w:hanging="57"/>
        <w:jc w:val="both"/>
        <w:rPr>
          <w:rFonts w:ascii="Arial" w:hAnsi="Arial" w:cs="Arial"/>
          <w:sz w:val="26"/>
          <w:szCs w:val="26"/>
        </w:rPr>
      </w:pPr>
      <w:r w:rsidRPr="00856603">
        <w:rPr>
          <w:rFonts w:ascii="Arial" w:hAnsi="Arial" w:cs="Arial"/>
          <w:sz w:val="26"/>
          <w:szCs w:val="26"/>
        </w:rPr>
        <w:t xml:space="preserve">Главы  </w:t>
      </w:r>
      <w:proofErr w:type="spellStart"/>
      <w:r w:rsidRPr="00856603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56603">
        <w:rPr>
          <w:rFonts w:ascii="Arial" w:hAnsi="Arial" w:cs="Arial"/>
          <w:sz w:val="26"/>
          <w:szCs w:val="26"/>
        </w:rPr>
        <w:t xml:space="preserve"> района</w:t>
      </w:r>
      <w:r w:rsidRPr="00856603">
        <w:rPr>
          <w:rFonts w:ascii="Arial" w:hAnsi="Arial" w:cs="Arial"/>
          <w:sz w:val="26"/>
          <w:szCs w:val="26"/>
        </w:rPr>
        <w:tab/>
        <w:t xml:space="preserve">                                                В.М.Любим</w:t>
      </w:r>
    </w:p>
    <w:p w:rsidR="00341EF7" w:rsidRDefault="00856603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1D9"/>
    <w:multiLevelType w:val="multilevel"/>
    <w:tmpl w:val="F636318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6603"/>
    <w:rsid w:val="0059435E"/>
    <w:rsid w:val="00856603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8566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6603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39"/>
    <w:rsid w:val="00856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Абзац списка основной,List Paragraph2,ПАРАГРАФ,Нумерация,список 1,мой"/>
    <w:basedOn w:val="a"/>
    <w:link w:val="a5"/>
    <w:uiPriority w:val="34"/>
    <w:qFormat/>
    <w:rsid w:val="0085660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56603"/>
    <w:rPr>
      <w:rFonts w:cs="Times New Roman"/>
      <w:b/>
      <w:color w:val="008000"/>
    </w:rPr>
  </w:style>
  <w:style w:type="character" w:customStyle="1" w:styleId="a5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,мой Знак"/>
    <w:link w:val="a4"/>
    <w:uiPriority w:val="34"/>
    <w:locked/>
    <w:rsid w:val="0085660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6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2024-12-24T03:13:00Z</dcterms:created>
  <dcterms:modified xsi:type="dcterms:W3CDTF">2024-12-24T03:14:00Z</dcterms:modified>
</cp:coreProperties>
</file>