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50850" cy="549910"/>
            <wp:effectExtent l="19050" t="0" r="6350" b="0"/>
            <wp:docPr id="2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442926" w:rsidRPr="00442926" w:rsidRDefault="00442926" w:rsidP="0044292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442926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442926">
        <w:rPr>
          <w:rFonts w:ascii="Arial" w:eastAsia="Times New Roman" w:hAnsi="Arial" w:cs="Arial"/>
          <w:bCs/>
          <w:sz w:val="26"/>
          <w:szCs w:val="26"/>
        </w:rPr>
        <w:t xml:space="preserve"> О С Т А Н О В Л Е Н И Е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06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.02.2024                  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№115-п</w:t>
      </w:r>
    </w:p>
    <w:p w:rsidR="00442926" w:rsidRPr="00442926" w:rsidRDefault="00442926" w:rsidP="0044292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 утверждении документации по планировке территории (проекта планировки  территории) 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Железнодорожные пути </w:t>
      </w:r>
      <w:proofErr w:type="spell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Лес», примыкающие к существующему железнодорожному пут</w:t>
      </w:r>
      <w:proofErr w:type="gram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«Ангара Лес» на станции Чунояр Красноярской железной дороги»</w:t>
      </w:r>
    </w:p>
    <w:p w:rsidR="00442926" w:rsidRPr="00442926" w:rsidRDefault="00442926" w:rsidP="004429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5" w:tgtFrame="_blank" w:history="1">
        <w:r w:rsidRPr="00442926">
          <w:rPr>
            <w:rFonts w:ascii="Arial" w:eastAsia="Times New Roman" w:hAnsi="Arial" w:cs="Arial"/>
            <w:sz w:val="26"/>
            <w:szCs w:val="26"/>
            <w:lang w:eastAsia="ru-RU"/>
          </w:rPr>
          <w:t>Градостроительным кодексом Российской Федерации</w:t>
        </w:r>
      </w:hyperlink>
      <w:r w:rsidRPr="00442926">
        <w:rPr>
          <w:rFonts w:ascii="Arial" w:eastAsia="Times New Roman" w:hAnsi="Arial" w:cs="Arial"/>
          <w:sz w:val="26"/>
          <w:szCs w:val="26"/>
          <w:lang w:eastAsia="ru-RU"/>
        </w:rPr>
        <w:t>, Федеральным законом от 06.10.2003 №131-ФЗ «Об общих принципах организации местного самоуправления в Российской Федерации»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>на основании заявления</w:t>
      </w:r>
      <w:bookmarkStart w:id="0" w:name="_Hlk145063963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1" w:name="_Hlk157775687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Общества с ограниченной ответственностью </w:t>
      </w:r>
      <w:bookmarkEnd w:id="0"/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«Ангара Лес»</w:t>
      </w:r>
      <w:bookmarkEnd w:id="1"/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(ИНН 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>2420008503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ОГРН 1172468024013) 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20.12.2023 </w:t>
      </w:r>
      <w:proofErr w:type="spellStart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вх</w:t>
      </w:r>
      <w:proofErr w:type="spellEnd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№01/38-4490, заключения по результатам публичных слушаний от 29.01.2024 г. № 1, руководствуясь статьями </w:t>
      </w:r>
      <w:bookmarkStart w:id="2" w:name="_Hlk136012286"/>
      <w:r w:rsidRPr="00442926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7, 43, 47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> </w:t>
      </w:r>
      <w:bookmarkEnd w:id="2"/>
      <w:r w:rsidRPr="00442926">
        <w:rPr>
          <w:rFonts w:ascii="Arial" w:hAnsi="Arial" w:cs="Arial"/>
          <w:sz w:val="26"/>
          <w:szCs w:val="26"/>
        </w:rPr>
        <w:fldChar w:fldCharType="begin"/>
      </w:r>
      <w:r w:rsidRPr="00442926">
        <w:rPr>
          <w:rFonts w:ascii="Arial" w:hAnsi="Arial" w:cs="Arial"/>
          <w:sz w:val="26"/>
          <w:szCs w:val="26"/>
        </w:rPr>
        <w:instrText xml:space="preserve"> HYPERLINK "https://pravo-search.minjust.ru/bigs/showDocument.html?id=8E7712E7-A426-47C7-AD88-87725E725C7F" \t "_blank" </w:instrText>
      </w:r>
      <w:r w:rsidRPr="00442926">
        <w:rPr>
          <w:rFonts w:ascii="Arial" w:hAnsi="Arial" w:cs="Arial"/>
          <w:sz w:val="26"/>
          <w:szCs w:val="26"/>
        </w:rPr>
        <w:fldChar w:fldCharType="separate"/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Устава </w:t>
      </w:r>
      <w:proofErr w:type="spell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End"/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 Утвердить документацию по планировке территории (проект планировки  территории) 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«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Железнодорожные пути </w:t>
      </w:r>
      <w:proofErr w:type="spell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Лес», примыкающие к существующему железнодорожному пут</w:t>
      </w:r>
      <w:proofErr w:type="gram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«Ангара Лес» на станции Чунояр Красноярской железной дороги»,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подготовленную на основании приказа ООО</w:t>
      </w: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«Ангара Лес» 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01.08.2023 №010, согласно приложению к настоящему постановлению.</w:t>
      </w: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Отделу по архитектуре и градостроительству администрации </w:t>
      </w:r>
      <w:proofErr w:type="spellStart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обеспечить размещение документации по планировке территории, утвержденной настоящим постановлением, на официальном сайте </w:t>
      </w:r>
      <w:proofErr w:type="spellStart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442926" w:rsidRPr="00442926" w:rsidRDefault="00442926" w:rsidP="0044292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sz w:val="26"/>
          <w:szCs w:val="26"/>
          <w:lang w:eastAsia="ru-RU"/>
        </w:rPr>
        <w:t>3. </w:t>
      </w:r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429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442926" w:rsidRPr="00442926" w:rsidRDefault="00442926" w:rsidP="0044292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2926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4429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442926" w:rsidRPr="00442926" w:rsidRDefault="00442926" w:rsidP="0044292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442926">
        <w:rPr>
          <w:rFonts w:ascii="Arial" w:hAnsi="Arial" w:cs="Arial"/>
          <w:sz w:val="26"/>
          <w:szCs w:val="26"/>
        </w:rPr>
        <w:t xml:space="preserve">5. Постановление вступает в силу со дня, </w:t>
      </w:r>
      <w:r w:rsidRPr="00442926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442926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442926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442926">
        <w:rPr>
          <w:rFonts w:ascii="Arial" w:hAnsi="Arial" w:cs="Arial"/>
          <w:bCs/>
          <w:sz w:val="26"/>
          <w:szCs w:val="26"/>
        </w:rPr>
        <w:t>опубликования.</w:t>
      </w: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2926" w:rsidRPr="00442926" w:rsidRDefault="00442926" w:rsidP="00442926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Глава </w:t>
      </w:r>
      <w:proofErr w:type="spellStart"/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</w:t>
      </w:r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ab/>
      </w:r>
      <w:r w:rsidRPr="00442926">
        <w:rPr>
          <w:rFonts w:ascii="Arial" w:eastAsia="Times New Roman" w:hAnsi="Arial" w:cs="Arial"/>
          <w:bCs/>
          <w:sz w:val="26"/>
          <w:szCs w:val="26"/>
          <w:lang w:eastAsia="ar-SA"/>
        </w:rPr>
        <w:tab/>
        <w:t xml:space="preserve">                          А.С. Медведев</w:t>
      </w:r>
    </w:p>
    <w:p w:rsidR="00442926" w:rsidRPr="00442926" w:rsidRDefault="00442926" w:rsidP="0044292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2926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442926" w:rsidRPr="00442926" w:rsidRDefault="00442926" w:rsidP="0044292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2926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442926" w:rsidRPr="00442926" w:rsidRDefault="00442926" w:rsidP="0044292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292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  <w:proofErr w:type="spellStart"/>
      <w:r w:rsidRPr="004429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442926" w:rsidRPr="00442926" w:rsidRDefault="00442926" w:rsidP="00442926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2926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от 06.02.2024  № 115-п</w:t>
      </w:r>
    </w:p>
    <w:p w:rsidR="00442926" w:rsidRPr="00442926" w:rsidRDefault="00442926" w:rsidP="0044292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ar-SA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ПРОЕКТ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планировки территории линейного объекта «</w:t>
      </w:r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Железнодорожные пути </w:t>
      </w:r>
      <w:proofErr w:type="spellStart"/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пользования 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>ООО «Ангара Лес», примыкающие к существующему железнодорожному пут</w:t>
      </w:r>
      <w:proofErr w:type="gramStart"/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>и ООО</w:t>
      </w:r>
      <w:proofErr w:type="gramEnd"/>
      <w:r w:rsidRPr="004429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«Ангара Лес» на станции Чунояр Красноярской железной дороги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Положение о размещении линейных объектов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Основная часть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Проект планировки территории линейных объектов выполнен ООО «Компания ТВА» в соответствии с техническим заданием, утвержденным ООО «Ангара Лес» (Приложение № 1 к договору №КАР-02-22 от 03.02.2022г.). 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При разработке Проекта использовались материалы (результаты) инженерно-геодезических изысканий ООО «Компания ТВА», выполненные в августе 2021 года.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Согласно результатам инженерно-геодезических изысканий, выбранная заказчиком площадка проектирования соответствует нормам и правилам проектирования отвода земель для железных дорог, и пригодна для реализации объекта.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Целью подготовки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проекта планировки линейного объекта является проектирование строительства (реконструкции) железнодорожных путей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 ООО «Ангара Лес».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Задачами проекта являются: определение границ зон планируемого размещения линейного объекта.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_Toc483863143"/>
      <w:bookmarkStart w:id="4" w:name="_Toc478135364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Наименование, основные характеристики (категория, протяженность, проектная мощность, пропускная способность,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грузонапряженность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>, интенсивность движения) и назначение планируемых для размещения линейных объектов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объекта: – «Железнодорожные пути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 ООО «Ангара Лес», примыкающие к существующему железнодорожному пут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«Ангара Лес» на станции Чунояр Красноярской железной дороги».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Основные характеристики объекта (протяженность и назначение):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Строительство железнодорожных путей в рамках данного проекта предусматривается в два этапа: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этап - Реконструкция железнодорожных путей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 ООО «Ангара Лес» №2, №3, №4, с кадастровым номером 24:07:0501001:605, примыкающих к существующему железнодорожному пути ООО «Ангара Лес» №1, с кадастровым номером 24:07:0501001:605, на станции Чунояр Красноярской железной дороги, ориентировочной общей протяженностью – 2867 м.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этап - Строительство нового железнодорожного пути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 ООО «Ангара Лес» №5, примыкающего к существующему железнодорожному пути ООО «Ангара Лес» №1, с кадастровым номером 24:07:0501001:605, на станции Чунояр Красноярской железной дороги, ориентировочной протяженностью - 385 м.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Этапы освоения территории, планировочные решения и </w:t>
      </w:r>
      <w:proofErr w:type="spellStart"/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технико-экономически</w:t>
      </w:r>
      <w:proofErr w:type="spellEnd"/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показатели линейных сооружений (протяженность, назначение) могут меняться в соответствии с проектной документацией, на которую получено положительное заключение экспертизы. Проектом планировки территории предусматривается возможность реконструкции линейных объектов, и данные изменения не требуют дополнительного изъятия территории.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Интенсивность: режим работы объекта предусматривается круглосуточный.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Железнодорожные пути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пользования ООО «Ангара Лес» проектируется как: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2 путь – ходовой;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3 путь – погрузочно-разгрузочный;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4 путь - погрузочно-разгрузочный;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5 путь - погрузочно-разгрузочный.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Планируемый объем отгрузки – до 11520 контейнеров в год.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Отправка грузов планируется в пределах Российской Федерации.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Груз – пиломатериалы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Граница проектирования определена по границам земельного участка с кадастровым номером 24:07:0501001:17, принадлежащего на праве собственности ООО «Ангара Лес», в соответствии с частью 2(1) п. 2 Постановления Правительства РФ от 12.05.2017 N 564 (ред. от 26.08.2020) 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 (п. 2(1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введен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> Постановлением Правительства РФ от 26.08.2020 N 1285).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Площадь, занимаемая зоной планируемого размещения объектов, составляет 174905 кв.м.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Перечень субъектов Российской Федерации, поселений и населенных пунктов, на территории которых устанавливаются зоны планируемого размещения линейных объектов</w:t>
      </w:r>
    </w:p>
    <w:p w:rsidR="00442926" w:rsidRPr="00442926" w:rsidRDefault="00442926" w:rsidP="004429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Территория проектирования расположена в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Красноярского края. 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_Toc518479573"/>
      <w:bookmarkStart w:id="6" w:name="_Toc509302473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Перечень координат характерных точек границ зон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планируемого размещения линейных объектов</w:t>
      </w:r>
      <w:bookmarkEnd w:id="5"/>
      <w:bookmarkEnd w:id="6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координат характерных точек границ зон планируемого размещения объекта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в Таблице 1.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0"/>
        <w:gridCol w:w="3400"/>
        <w:gridCol w:w="54"/>
        <w:gridCol w:w="3367"/>
      </w:tblGrid>
      <w:tr w:rsidR="00442926" w:rsidRPr="00442926" w:rsidTr="00BC383E">
        <w:tc>
          <w:tcPr>
            <w:tcW w:w="3241" w:type="pct"/>
            <w:gridSpan w:val="3"/>
            <w:tcBorders>
              <w:top w:val="nil"/>
              <w:left w:val="nil"/>
            </w:tcBorders>
            <w:vAlign w:val="center"/>
          </w:tcPr>
          <w:p w:rsidR="00442926" w:rsidRPr="00442926" w:rsidRDefault="00442926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9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Таблица 1</w:t>
            </w:r>
          </w:p>
        </w:tc>
      </w:tr>
      <w:tr w:rsidR="00442926" w:rsidRPr="00442926" w:rsidTr="00BC383E">
        <w:tc>
          <w:tcPr>
            <w:tcW w:w="5000" w:type="pct"/>
            <w:gridSpan w:val="4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координат характерных точек границ зон </w:t>
            </w:r>
            <w:proofErr w:type="gramStart"/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планируемого</w:t>
            </w:r>
            <w:proofErr w:type="gramEnd"/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размещения объектов</w:t>
            </w:r>
          </w:p>
        </w:tc>
      </w:tr>
      <w:tr w:rsidR="00442926" w:rsidRPr="00442926" w:rsidTr="00BC383E">
        <w:tc>
          <w:tcPr>
            <w:tcW w:w="5000" w:type="pct"/>
            <w:gridSpan w:val="4"/>
            <w:vAlign w:val="center"/>
          </w:tcPr>
          <w:p w:rsidR="00442926" w:rsidRPr="00442926" w:rsidRDefault="00442926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границ зон планируемого размещения объектов -  174905 м²</w:t>
            </w:r>
          </w:p>
        </w:tc>
      </w:tr>
      <w:tr w:rsidR="00442926" w:rsidRPr="00442926" w:rsidTr="00BC383E">
        <w:tc>
          <w:tcPr>
            <w:tcW w:w="1437" w:type="pct"/>
            <w:vMerge w:val="restar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Обозначение характерных точек границ</w:t>
            </w:r>
          </w:p>
        </w:tc>
        <w:tc>
          <w:tcPr>
            <w:tcW w:w="3563" w:type="pct"/>
            <w:gridSpan w:val="3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Координаты, </w:t>
            </w:r>
            <w:proofErr w:type="gramStart"/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</w:p>
        </w:tc>
      </w:tr>
      <w:tr w:rsidR="00442926" w:rsidRPr="00442926" w:rsidTr="00BC383E">
        <w:tc>
          <w:tcPr>
            <w:tcW w:w="1437" w:type="pct"/>
            <w:vMerge/>
          </w:tcPr>
          <w:p w:rsidR="00442926" w:rsidRPr="00442926" w:rsidRDefault="00442926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Y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865834.60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196630.90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865911.96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197146.28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865903.42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197351.74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865881.95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197393.15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865828.29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197503.49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865767.72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197547.53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865767.58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197580.21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865754.74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197635.40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865727.58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197714.00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865706.40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197771.10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865658.04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197858.62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865644.98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197903.74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865640.89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197959.93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865641.08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197993.16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865645.82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198019.61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865640.38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198020.58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865635.56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197993.66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865635.37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197959.75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865639.52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197902.76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865652.90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197856.50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865701.38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197768.78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865749.42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197633.86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865762.08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197579.53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865762.90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197547.81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865747.63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197459.30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865671.48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197018.12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865662.66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196984.19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865669.21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196982.54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865647.79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196820.76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865634.90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196723.42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865633.85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196629.39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865635.36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196629.43</w:t>
            </w:r>
          </w:p>
        </w:tc>
      </w:tr>
      <w:tr w:rsidR="00442926" w:rsidRPr="00442926" w:rsidTr="00BC383E">
        <w:tc>
          <w:tcPr>
            <w:tcW w:w="1437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6" w:type="pct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865834.60</w:t>
            </w:r>
          </w:p>
        </w:tc>
        <w:tc>
          <w:tcPr>
            <w:tcW w:w="1787" w:type="pct"/>
            <w:gridSpan w:val="2"/>
            <w:vAlign w:val="center"/>
          </w:tcPr>
          <w:p w:rsidR="00442926" w:rsidRPr="00442926" w:rsidRDefault="00442926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29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196630.90</w:t>
            </w:r>
          </w:p>
        </w:tc>
      </w:tr>
    </w:tbl>
    <w:p w:rsidR="00442926" w:rsidRPr="00442926" w:rsidRDefault="00442926" w:rsidP="00442926">
      <w:pPr>
        <w:spacing w:after="0" w:line="24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7" w:name="_Toc518479574"/>
      <w:bookmarkStart w:id="8" w:name="_Toc509302474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координат характерных точек границ зон планируемого размещения линейных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объектов, подлежащих переносу (переустройству) из зон планируемого размещения линейных объектов </w:t>
      </w:r>
      <w:bookmarkEnd w:id="7"/>
      <w:bookmarkEnd w:id="8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_Toc518479575"/>
      <w:bookmarkStart w:id="10" w:name="_Toc509302475"/>
      <w:r w:rsidRPr="00442926">
        <w:rPr>
          <w:rFonts w:ascii="Arial" w:eastAsia="Times New Roman" w:hAnsi="Arial" w:cs="Arial"/>
          <w:sz w:val="20"/>
          <w:szCs w:val="20"/>
          <w:lang w:eastAsia="ru-RU"/>
        </w:rPr>
        <w:t>Проектом планировки территории не рассматриваются решения по переносу (переустройству) из зон планируемого размещения линейных объектов.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</w:p>
    <w:p w:rsidR="00442926" w:rsidRPr="00442926" w:rsidRDefault="00442926" w:rsidP="004429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 (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пп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3, п. 4 ст. 36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ГрК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РФ) -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объектами, а ч. 10 ст. 45 закреплено, что подготовка документации по планировке территории осуществляется на основании документов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территориального планирования, правил землепользования и застройки (за исключением подготовки документации по планировке территории линейных объектов).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Согласно Правил установления и использования полос отвода и охранных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зон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железных дорог, утвержденных Постановлением «О порядке установления и использования полос отвода и охранных зон железных дорог» от 12 октября 2006 года </w:t>
      </w:r>
      <w:r w:rsidRPr="0044292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611, границы охранных зон железных дорог могут устанавливаться в случае прохождения железнодорожных путей: в местах, подверженных снежным обвалам (лавинам), оползням, размывам, селевым потокам,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оврагообразованию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proofErr w:type="spell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карстообразованию</w:t>
      </w:r>
      <w:proofErr w:type="spell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другим опасным геологическим воздействиям; в 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районах подвижных песков; по лесам, выполняющим функции защитных лесонасаждений, в том числе по лесам в поймах рек и вдоль поверхностных водных объектов; по лесам, где сплошная вырубка древостоя может отразиться на устойчивости склонов гор и холмов и привести к образованию оползней, осыпей, оврагов или вызвать появление селевых потоков и снежных обвалов (лавин), повлиять на сохранность, устойчивость и прочность железнодорожных путей.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Иные случаи установления охранных зон железных дорог действующим законодательством Российской Федерации не предусмотрены.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Для проектируемого объекта вышеперечисленные случаи установления охранных зон отсутствуют, что исключает запреты и ограничения, указанные в п. 10 Правил установления и использования полос отвода и охранных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зон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железных дорог, утвержденных Постановлением «О порядке установления и использования полос отвода и охранных зон железных дорог» от 12 октября 2006 года </w:t>
      </w:r>
      <w:r w:rsidRPr="00442926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611.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Отступы от существующих (утвержденных) красных  линий,  процент максимальной застройки земельных участков для проектируемого объекта - не учитываются.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Организация движения вдоль проектируемого объекта не предусмотрена – объект проектируется в границах существующей промышленной площадки.</w:t>
      </w:r>
    </w:p>
    <w:p w:rsidR="00442926" w:rsidRPr="00442926" w:rsidRDefault="00442926" w:rsidP="00442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Перечень координат характерных точек устанавливаемых красных линий не приводится – Проектом не предусмотрено установление красных линий</w:t>
      </w:r>
    </w:p>
    <w:p w:rsidR="00442926" w:rsidRPr="00442926" w:rsidRDefault="00442926" w:rsidP="004429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Требования к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архитектурным решениям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 требований к цветовому решению внешнего облика таких объектов; требования к строительным материалам, определяющим внешний облик таких объектов; требования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</w:t>
      </w: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Проектируемый объект не располагается в границах поселения федерального, регионального значения. Требования к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архитектурным решениям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для рассматриваемого объекта не установлены.</w:t>
      </w:r>
    </w:p>
    <w:p w:rsidR="00442926" w:rsidRPr="00442926" w:rsidRDefault="00442926" w:rsidP="004429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</w:t>
      </w:r>
      <w:bookmarkEnd w:id="9"/>
      <w:bookmarkEnd w:id="10"/>
      <w:r w:rsidRPr="00442926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</w:p>
    <w:p w:rsidR="00442926" w:rsidRPr="00442926" w:rsidRDefault="00442926" w:rsidP="004429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Мероприятия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объектов, не разрабатываются.</w:t>
      </w:r>
      <w:proofErr w:type="gramEnd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_Toc518479576"/>
      <w:bookmarkStart w:id="12" w:name="_Toc509302476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</w:t>
      </w: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</w:r>
      <w:proofErr w:type="gramEnd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линейных объектов </w:t>
      </w:r>
      <w:bookmarkEnd w:id="11"/>
      <w:bookmarkEnd w:id="12"/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Объекты культурного наследия на территории, отводимой под проектирование и реконструкцию объектов, отсутствуют.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необходимости осуществления мероприятий по охране окружающей среды </w:t>
      </w:r>
    </w:p>
    <w:p w:rsidR="00442926" w:rsidRPr="00442926" w:rsidRDefault="00442926" w:rsidP="00442926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В качестве природоохранных мероприятий на период строительства объекта предусматриваются следующие основные решения и мероприятия, направленные на смягчение вредного воздействия на окружающую среду: неукоснительное соблюдение требований природоохранного законодательства и санитарно-эпидемиологического законодательства РФ, своевременное проведение планово-предупредительных ремонтов и технического обслуживания механизмов для снижения вредных выбросов в атмосферу от работающих двигателей.</w:t>
      </w:r>
      <w:proofErr w:type="gramEnd"/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Для защиты от загрязнения атмосферного воздуха обязательными условиями являются: увлажнение и укрытие пылящих строительных материалов при перевозках и хранении; запрет на сжигание строительного мусора.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Охрану среды в процессе строительства проектируемого объекта обеспечат: качественное выполнение строительно-монтажных работ в соответствии с проектными решениями; соблюдение строительной технологии и строительных норм.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2926">
        <w:rPr>
          <w:rFonts w:ascii="Arial" w:eastAsia="Times New Roman" w:hAnsi="Arial" w:cs="Arial"/>
          <w:sz w:val="20"/>
          <w:szCs w:val="20"/>
          <w:lang w:eastAsia="ru-RU"/>
        </w:rPr>
        <w:t>В целях защиты поверхностных и подземных вод от загрязнения предусмотрены следующие мероприятия: запрещен слив горюче-смазочных материалов на участке работ; запрещена мойка машин и механизмов на участке работ; используемые материалы должны иметь сертификат качества; хранение топлива на площадке не предусматривается; заправка автотранспорта производится на стационарных автозаправочных станциях; обслуживание и ремонт техники и автотранспорта производится на специализированных площадках, в ремонтных боксах.</w:t>
      </w:r>
      <w:proofErr w:type="gramEnd"/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Строительно-монтажные работы выполняются вне акватории водных объектов. Ущерба водным биоресурсам не наносится.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_Toc518479589"/>
      <w:bookmarkStart w:id="14" w:name="_Toc518479157"/>
      <w:bookmarkStart w:id="15" w:name="_Toc518471544"/>
      <w:bookmarkStart w:id="16" w:name="_Toc517192071"/>
      <w:bookmarkStart w:id="17" w:name="_Toc512415392"/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 </w:t>
      </w:r>
      <w:bookmarkEnd w:id="13"/>
      <w:bookmarkEnd w:id="14"/>
      <w:bookmarkEnd w:id="15"/>
      <w:bookmarkEnd w:id="16"/>
      <w:bookmarkEnd w:id="17"/>
    </w:p>
    <w:p w:rsidR="00442926" w:rsidRPr="00442926" w:rsidRDefault="00442926" w:rsidP="004429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Строительство (реконструкция) железнодорожных путей </w:t>
      </w:r>
      <w:proofErr w:type="spellStart"/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>необщего</w:t>
      </w:r>
      <w:proofErr w:type="spellEnd"/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пользования не является объектом, способным создавать чрезвычайные ситуации природного и техногенного характера. 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Мероприятия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обороне, осуществляются с учетом общих требований для разработки инженерно-технических мероприятий гражданской обороны и предупреждения чрезвычайных ситуаций на территории </w:t>
      </w:r>
      <w:proofErr w:type="spellStart"/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>Богучанского</w:t>
      </w:r>
      <w:proofErr w:type="spellEnd"/>
      <w:r w:rsidRPr="00442926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района Красноярского края</w:t>
      </w:r>
      <w:r w:rsidRPr="0044292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42926" w:rsidRPr="00442926" w:rsidRDefault="00442926" w:rsidP="0044292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bookmarkEnd w:id="3"/>
    <w:bookmarkEnd w:id="4"/>
    <w:p w:rsidR="00442926" w:rsidRPr="00442926" w:rsidRDefault="00442926" w:rsidP="0044292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Основная (утверждаемая) часть проекта планировки территории.</w:t>
      </w:r>
    </w:p>
    <w:p w:rsidR="00442926" w:rsidRPr="00442926" w:rsidRDefault="00442926" w:rsidP="0044292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sz w:val="20"/>
          <w:szCs w:val="20"/>
          <w:lang w:eastAsia="ru-RU"/>
        </w:rPr>
        <w:t>Графическая часть</w:t>
      </w: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292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-484615</wp:posOffset>
            </wp:positionH>
            <wp:positionV relativeFrom="paragraph">
              <wp:posOffset>42186</wp:posOffset>
            </wp:positionV>
            <wp:extent cx="6520898" cy="1470991"/>
            <wp:effectExtent l="19050" t="0" r="0" b="0"/>
            <wp:wrapNone/>
            <wp:docPr id="31" name="Рисунок 1" descr="C:\Users\user\Downloads\Страницы из Документация по планировке территории _ЖД пути_Ангара Лес_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Страницы из Документация по планировке территории _ЖД пути_Ангара Лес_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98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Pr="00442926" w:rsidRDefault="00442926" w:rsidP="0044292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2926" w:rsidRDefault="00442926" w:rsidP="004429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2926" w:rsidRDefault="00442926" w:rsidP="004429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442926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926"/>
    <w:rsid w:val="003C0895"/>
    <w:rsid w:val="00442926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9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2024-03-11T02:48:00Z</dcterms:created>
  <dcterms:modified xsi:type="dcterms:W3CDTF">2024-03-11T02:49:00Z</dcterms:modified>
</cp:coreProperties>
</file>