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66" w:rsidRPr="00CA4E66" w:rsidRDefault="00CA4E66" w:rsidP="00CA4E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A4E66" w:rsidRPr="00CA4E66" w:rsidRDefault="00CA4E66" w:rsidP="00CA4E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A4E66" w:rsidRPr="00CA4E66" w:rsidRDefault="00CA4E66" w:rsidP="00CA4E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35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66" w:rsidRPr="00CA4E66" w:rsidRDefault="00CA4E66" w:rsidP="00CA4E66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80808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/>
          <w:color w:val="808080"/>
          <w:sz w:val="20"/>
          <w:szCs w:val="20"/>
          <w:lang w:eastAsia="ru-RU"/>
        </w:rPr>
        <w:t xml:space="preserve">                              </w:t>
      </w:r>
    </w:p>
    <w:p w:rsidR="00CA4E66" w:rsidRPr="00CA4E66" w:rsidRDefault="00CA4E66" w:rsidP="00CA4E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A4E66" w:rsidRPr="00CA4E66" w:rsidRDefault="00CA4E66" w:rsidP="00CA4E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A4E66" w:rsidRPr="00CA4E66" w:rsidRDefault="00CA4E66" w:rsidP="00CA4E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 xml:space="preserve">26.12.2024г.    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Богучаны                   </w:t>
      </w:r>
      <w:r w:rsidRPr="00CA4E6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№ 1177-п</w:t>
      </w:r>
    </w:p>
    <w:p w:rsidR="00CA4E66" w:rsidRPr="00CA4E66" w:rsidRDefault="00CA4E66" w:rsidP="00CA4E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E66" w:rsidRPr="00CA4E66" w:rsidRDefault="00CA4E66" w:rsidP="00CA4E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CA4E66" w:rsidRPr="00CA4E66" w:rsidRDefault="00CA4E66" w:rsidP="00CA4E6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№849-п, статьями 7,43,47 Устава Богучанского района Красноярского края ПОСТАНОВЛЯЮ: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1.1. Муниципальную программу «Реформирование и модернизация жилищно-коммунального хозяйства и повышение энергетической эффективности» паспорт муниципальной программы, читать в новой редакции, согласно приложению №1 к настоящему постановлению;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1.2. Приложение №1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 читать в новой редакции, согласно приложению №2 к настоящему постановлению;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1.3. Приложение №2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 читать в новой редакции, согласно приложению №10 к настоящему постановлению;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1.4. Приложение №2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целевые показатели на долгосрочный период читать в новой редакции, согласно приложению №9 к настоящему постановлению;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1.5. Приложение №3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Богучанского района с учётом источников финансирования, в том числе по уровням бюджетной системы читать в новой редакции, согласно приложению №11 к настоящему постановлению;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1.6. Приложение №1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цели, целевые показатели, задачи, показатели результативности (показатели развития отрасли, вида экономической деятельности) читать в новой редакции, согласно приложению №8 к настоящему постановлению;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1.7. Приложение №5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Богучанского района»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1.8. Приложение №2 к подпрограмме «Создание условий для безубыточной деятельности организаций жилищно-коммунального комплекса Богучанского района» перечень мероприятий подпрограммы с указанием объёма средств на их реализацию и ожидаемых результатов читать в новой редакции согласно приложению №4 к настоящему постановлению;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 xml:space="preserve">           1.9. Приложение №2 к подпрограмме «Реконструкция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№7 к настоящему постановлению;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1.10. Приложение №6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подпрограмма «Организация проведения капитального ремонта общего имущества в многоквартирных домах, расположенных 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№5 к настоящему постановлению;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>1.11. Приложение №2 к подпрограмме «Организация проведения капитального ремонта общего имущества в многоквартирных домах, расположенных на территории Богучанского района» перечень мероприятий подпрограммы с указанием объёма средств на их реализацию и ожидаемых результатов читать в новой редакции согласно приложению №6 к настоящему постановлению.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2. Контроль за исполнением настоящего постановления возложить на первого заместителя Главы Богучанского района В.М. Любима.               </w:t>
      </w:r>
    </w:p>
    <w:p w:rsidR="00CA4E66" w:rsidRPr="00CA4E66" w:rsidRDefault="00CA4E66" w:rsidP="00CA4E6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CA4E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CA4E6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A4E66" w:rsidRPr="00CA4E66" w:rsidRDefault="00CA4E66" w:rsidP="00CA4E6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A4E66" w:rsidRPr="00CA4E66" w:rsidRDefault="00CA4E66" w:rsidP="00CA4E6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4E66">
        <w:rPr>
          <w:rFonts w:ascii="Arial" w:eastAsia="Times New Roman" w:hAnsi="Arial" w:cs="Arial"/>
          <w:sz w:val="26"/>
          <w:szCs w:val="26"/>
          <w:lang w:eastAsia="ru-RU"/>
        </w:rPr>
        <w:t xml:space="preserve">Глава Богучанского района                                         А.С. Медведев  </w:t>
      </w:r>
    </w:p>
    <w:p w:rsidR="00CA4E66" w:rsidRPr="00CA4E66" w:rsidRDefault="00CA4E66" w:rsidP="00CA4E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</w:t>
      </w:r>
      <w:bookmarkStart w:id="0" w:name="_Hlk176878559"/>
      <w:r w:rsidRPr="00CA4E6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Богучанского района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27.12.2024 № 1177-п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CA4E66" w:rsidRPr="00CA4E66" w:rsidRDefault="00CA4E66" w:rsidP="00184E43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CA4E66" w:rsidRPr="00CA4E66" w:rsidRDefault="00CA4E66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CA4E66" w:rsidRPr="00CA4E66" w:rsidRDefault="00CA4E66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CA4E66" w:rsidRPr="00CA4E66" w:rsidRDefault="00CA4E66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 (действ. в 2014 году, до 31.12.2014);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 (действ. в 2014 году, до 31.12.2014);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БМУП «Районное АТП».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" w:name="_Hlk119431535"/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CA4E66" w:rsidRPr="00CA4E66" w:rsidRDefault="00CA4E66" w:rsidP="00CA4E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Богучанского района»;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исключена из программы);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 Чистая вода” на территории муниципального образования Богучанский район»;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 (реализована в 2017 году (п. Беляки) и реализация на 2024 год (п. Кежек)).</w:t>
            </w:r>
          </w:p>
        </w:tc>
      </w:tr>
      <w:bookmarkEnd w:id="1"/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CA4E66" w:rsidRPr="00CA4E66" w:rsidRDefault="00CA4E66" w:rsidP="00CA4E66">
            <w:pPr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CA4E66" w:rsidRPr="00CA4E66" w:rsidRDefault="00CA4E66" w:rsidP="00CA4E66">
            <w:pPr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CA4E66" w:rsidRPr="00CA4E66" w:rsidRDefault="00CA4E66" w:rsidP="00CA4E66">
            <w:pPr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CA4E66" w:rsidRPr="00CA4E66" w:rsidRDefault="00CA4E66" w:rsidP="00CA4E66">
            <w:pPr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CA4E66" w:rsidRPr="00CA4E66" w:rsidRDefault="00CA4E66" w:rsidP="00CA4E66">
            <w:pPr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CA4E66" w:rsidRPr="00CA4E66" w:rsidRDefault="00CA4E66" w:rsidP="00CA4E66">
            <w:pPr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CA4E66" w:rsidRPr="00CA4E66" w:rsidRDefault="00CA4E66" w:rsidP="00CA4E66">
            <w:pPr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CA4E66" w:rsidRPr="00CA4E66" w:rsidRDefault="00CA4E66" w:rsidP="00CA4E66">
            <w:pPr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Богучанского района </w:t>
            </w:r>
          </w:p>
        </w:tc>
      </w:tr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Этапы и сроки реализации 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60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Сроки реализации программы: 2014-2030 годы</w:t>
            </w:r>
          </w:p>
        </w:tc>
      </w:tr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CA4E66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4 658 134 111,90 рублей, из них:</w:t>
            </w:r>
          </w:p>
          <w:p w:rsidR="00CA4E66" w:rsidRPr="00CA4E66" w:rsidRDefault="00CA4E66" w:rsidP="00184E43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691 915 513,14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257 738 102,00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254 041 402,00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254 041 402,00 рублей.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0,00 рублей.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3 925 390 823,38 рублей, из них: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672 459 460,00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241 772 600,00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242 485 900,00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242 485 900,00 рублей.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508 616 288,52 рублей, из них:</w:t>
            </w:r>
          </w:p>
          <w:p w:rsidR="00CA4E66" w:rsidRPr="00CA4E66" w:rsidRDefault="00CA4E66" w:rsidP="00184E43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CA4E66" w:rsidRPr="00CA4E66" w:rsidRDefault="00CA4E66" w:rsidP="00184E43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23 624 047,89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19 456 053,14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15 965 502,00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11 555 502,00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11 555 502,00 рублей.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33 000,00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CA4E66" w:rsidRPr="00CA4E66" w:rsidRDefault="00CA4E66" w:rsidP="00184E43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               0,00 рублей.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CA4E66" w:rsidRPr="00CA4E66" w:rsidRDefault="00CA4E66" w:rsidP="00184E43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2021 году –                    0,00 рублей,</w:t>
            </w:r>
          </w:p>
          <w:p w:rsidR="00CA4E66" w:rsidRPr="00CA4E66" w:rsidRDefault="00CA4E66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 0,00 рублей.</w:t>
            </w:r>
          </w:p>
        </w:tc>
      </w:tr>
      <w:tr w:rsidR="00CA4E66" w:rsidRPr="00CA4E66" w:rsidTr="00184E43">
        <w:trPr>
          <w:trHeight w:val="20"/>
        </w:trPr>
        <w:tc>
          <w:tcPr>
            <w:tcW w:w="1397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CA4E66" w:rsidRPr="00CA4E66" w:rsidRDefault="00CA4E66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CA4E66" w:rsidRPr="00CA4E66" w:rsidRDefault="00CA4E66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CA4E66" w:rsidRPr="00CA4E66" w:rsidRDefault="00CA4E66" w:rsidP="00CA4E66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CA4E66" w:rsidRPr="00CA4E66" w:rsidRDefault="00CA4E66" w:rsidP="00CA4E6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котельных: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39 – муниципальные котельные (26 ед. в эксплуатации у АО «КрасЭКо», 8 ед. – ООО «ТеплоСервис», 5 ед. – ООО «ЛесСервис». В июле 2024 года котельная  ОАО «РЖД» передана в муниципальную собственность, эксплуатацию осуществляет с 01.11.2024 года АО «КрасЭКо») 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2 – производственные (1 ед. - ООО «ЛесСервис» - отапливает промзону, 1 ед. – электрокотельная АО «БоАЗ», отапливает 8 многоквартирных домов),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1 – в собственности АО «Краснорсккрайгаз». 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16 муниципальных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147,15 км сетей теплоснабжения необходимо произвести замену 100,58 км, что составляет 68,4%.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CA4E66" w:rsidRPr="00CA4E66" w:rsidRDefault="00CA4E66" w:rsidP="00CA4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52,9% населения, нецентрализованными водоисточниками пользуется 48,62% потребителей. Доля жителей, пользующихся привозной водой, составляет 11,0 %. 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Значительная часть подземных вод, используемых водозаборными сооружениями,по количественному химическому составу гидрокарбонатные, с минерализацией 0,1-0,2 мг/дм</w:t>
      </w:r>
      <w:r w:rsidRPr="00CA4E6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CA4E6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 01.10.2024 года на территории Богучанского района в сфере водоснабжения, водоотведения осуществляют деятельность ООО «Коммунальные ресурсы» и ООО «ТеплоСервис» (до указанного срока - ГПКК «Центр развития коммунального комплекса»).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 состоянию на 01.01.2024, по отчетным данным 1-водопровод, число насосных станций 1-го подъема составляет 104 единицы, их установленная производственная мощность – 45,1 тыс. м</w:t>
      </w:r>
      <w:r w:rsidRPr="00CA4E6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/сут.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км, из них 124,46 км нуждается в замене, что составляет 65,0% от общей протяженности сетей. 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Центральным водоснабжением обеспечивается около 21 тыс. чел. населения (потребность по нормативу 383,13 тыс. м</w:t>
      </w:r>
      <w:r w:rsidRPr="00CA4E6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Централизованное водоотведение имеется в п. Таежный и в п. Нижнетерянск. </w:t>
      </w:r>
    </w:p>
    <w:p w:rsidR="00CA4E66" w:rsidRPr="00CA4E66" w:rsidRDefault="00CA4E66" w:rsidP="00CA4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Действующая система водоотведения в п.Таежный Богучанского района работает следующим образом - сточные воды от абонентов центральной части поселка самотеком поступают в камеру гашения напора КК-10 по ул. Чапаева, куда под напором подаются сточные воды от КНС-1 по ул. Мельничная, 1а. Далее стоки самотеком поступают в приемное отделение КНС-2 по ул. Зеленая и перекачиваются на очистку на действующие очистные сооружения. Муниципальные объекты водоотведения п. Таежный построены в 70-е годы прошлого века, физически и морально устарели, фактически очистка сточных вод номинальная, </w:t>
      </w:r>
      <w:r w:rsidRPr="00CA4E66">
        <w:rPr>
          <w:rFonts w:ascii="Arial" w:hAnsi="Arial" w:cs="Arial"/>
          <w:sz w:val="20"/>
          <w:szCs w:val="20"/>
        </w:rPr>
        <w:t>сброс сточных вод осуществляется за пределами населенного пункта береговым выпуском на расстоянии 4 км. от р. Карабулы в ручей Зекаликон (разрешение на сброс отсутствует).</w:t>
      </w:r>
    </w:p>
    <w:p w:rsidR="00CA4E66" w:rsidRPr="00CA4E66" w:rsidRDefault="00CA4E66" w:rsidP="00CA4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2021 году АО «БоАЗ» в п. Таежный для микрорайона, где проживают работники завода и их семьи построены объекты водоотведения - к</w:t>
      </w: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анализационные очистные сооружения,</w:t>
      </w:r>
      <w:r w:rsidRPr="00CA4E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станция полной биологической очистки 1 блок х 800м</w:t>
      </w:r>
      <w:r w:rsidRPr="00CA4E6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/сут, напорный коллектор от КНС №3 до площадки КОС,  канализационные сети.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Сточные воды от построенных объектов микрорайона ЗАО «БоАЗ» подаются под напором от КНС-3 на новые очистные сооружения.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подачи сточных вод абонентов централизованной системы водоотведения поселка Таежный на построенные очистные сооружения канализации ЗАО «БоАЗ» в 2021 году принято решение о необходимости их объединения. Данный вопрос неоднократно обсуждался с министерством промышленности, энергетики и жилищно-коммунального хозяйства Красноярского края, АО «БоАЗ», ГПКК «ЦРКК». По результатам – в 2023 году ООО «Липецкий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инженерно-технический центр» по заказу ГПКК «ЦРКК» разработана проектная документация по объекту «</w:t>
      </w:r>
      <w:r w:rsidRPr="00CA4E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Канализационные сети в п. Таежный Богучанского района», получено положительное заключение государственной экспертизы проектной документации.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Данный объект внесен в «Перечень строек и объектов на 2023 год и плановый период 2024-2025 годов» (приложение 39) к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Закону Красноярского края от 29.09.2023 № 6-2010 «О внесении изменений в Закон края «О краевом бюджете на 2023 год и плановый период 2024-2025 годов". Средства, предусмотренные данным Законом, составили 46,7 млн рублей.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Субсидия на строительство 0,8594 км канализационных сетей в п.Таежный   была предусмотрена в 2023 году ГПКК «ЦРКК» в рамках  подпрограммы «Модернизация, реконструкция и капитальный ремонт объектов коммунальной инфраструктуры муниципальных образований», государственной  программы Красноярского края «Реформирование и модернизация жилищно-коммунального хозяйства </w:t>
      </w: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утвержденной постановлением Правительства №503-П, однако в последней редакции постановления от 20.02.2024 №105-п данное мероприятие исключено (в предыдущей редакции постановления №987-п от 13.12.2023 «Канализационные сети п.Таежный» еще не были исключены), а также исключено из проекта краевого бюджета на 2024 год.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Реализация данного проекта носит экологический, а также социально-экономический характер, необходимо включить мероприятие по объекту «Канализационные сети п.Таежный» на 2025 год в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государственную программу Красноярского края «Реформирование и модернизация жилищно-коммунального хозяйства </w:t>
      </w: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а также в проект краевого бюджета на 2025 год. </w:t>
      </w:r>
    </w:p>
    <w:p w:rsidR="00CA4E66" w:rsidRPr="00CA4E66" w:rsidRDefault="00CA4E66" w:rsidP="00CA4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В п. Нижнетерянск отвод и транспортировка хозяйственно-бытовых стоков от абонентов осуществляется через систему самотечных трубопроводов, поступающих в канализационную сеть, а затем в   выгребную яму, которая заилена, капитальный ремонт выгребной ямы не производился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 момента ее эксплуатации, очистные сооружения в населенном пункте отсутствуют 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298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Богучанского района составляет 183,38 тыс. м</w:t>
      </w:r>
      <w:r w:rsidRPr="00CA4E6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CA4E6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 м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8,07%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2003г - 1984г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15,24%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73,09%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CA4E66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CA4E66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CA4E66" w:rsidRPr="00CA4E66" w:rsidRDefault="00CA4E66" w:rsidP="00CA4E6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CA4E66" w:rsidRPr="00CA4E66" w:rsidRDefault="00CA4E66" w:rsidP="00CA4E6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CA4E66" w:rsidRPr="00CA4E66" w:rsidRDefault="00CA4E66" w:rsidP="00CA4E6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CA4E66" w:rsidRPr="00CA4E66" w:rsidRDefault="00CA4E66" w:rsidP="00CA4E66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CA4E66" w:rsidRPr="00CA4E66" w:rsidRDefault="00CA4E66" w:rsidP="00CA4E66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CA4E66" w:rsidRPr="00CA4E66" w:rsidRDefault="00CA4E66" w:rsidP="00CA4E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</w:t>
      </w:r>
      <w:r w:rsidRPr="00CA4E6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eastAsia="ru-RU"/>
        </w:rPr>
        <w:t xml:space="preserve">стратегией социально-экономического развития Красноярского края до 2030 года, утвержденной постановлением  </w:t>
      </w:r>
      <w:r w:rsidRPr="00CA4E66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br/>
      </w:r>
      <w:r w:rsidRPr="00CA4E66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 w:eastAsia="ru-RU"/>
        </w:rPr>
        <w:t>правительством Красноярского края от 30 октября 2018 года N 647-п.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 w:eastAsia="ru-RU"/>
        </w:rPr>
        <w:t xml:space="preserve">Первым приоритетом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>является улучшение качества жилищного фонда, повышение комфортности условий проживания.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 w:eastAsia="ru-RU"/>
        </w:rPr>
        <w:t>Вторым приоритетом</w:t>
      </w:r>
      <w:r w:rsidRPr="00CA4E66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>является модернизация и повышение энергоэффективности объектов коммунального хозяйства.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 w:eastAsia="ru-RU"/>
        </w:rPr>
        <w:t>Третьим приоритетом</w:t>
      </w:r>
      <w:r w:rsidRPr="00CA4E66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>является развитие современной информационной и телекоммуникационной инфраструктуры.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 телекоммуникационной инфраструктуры. Проведение мероприятий по организации беспроводного широкополостного доступа в сеть Интернет посредством сети </w:t>
      </w:r>
      <w:r w:rsidRPr="00CA4E66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CA4E66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в п. Кежек.</w:t>
      </w:r>
    </w:p>
    <w:p w:rsidR="00CA4E66" w:rsidRPr="00CA4E66" w:rsidRDefault="00CA4E66" w:rsidP="00CA4E66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CA4E66" w:rsidRPr="00CA4E66" w:rsidRDefault="00CA4E66" w:rsidP="00CA4E6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CA4E66" w:rsidRPr="00CA4E66" w:rsidRDefault="00CA4E66" w:rsidP="00CA4E6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CA4E66" w:rsidRPr="00CA4E66" w:rsidRDefault="00CA4E66" w:rsidP="00CA4E6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 </w:t>
      </w:r>
    </w:p>
    <w:p w:rsidR="00CA4E66" w:rsidRPr="00CA4E66" w:rsidRDefault="00CA4E66" w:rsidP="00CA4E6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 сбережения в коммунальном хозяйстве района.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 «Развитие и модернизация объектов коммунальной инфраструктуры» (не реализуется с 2017 года).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1.  По данному мероприятию запланированы капитальные ремонты наружных сетей тепло-, водоснабжения (не реализуется с 2017 года).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2.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3. Подготовка котельных к отопительному сезону (выполнение регламентных работ), - не реализуется с 2017 года.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4. 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Задача 2.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  «Создание условий для безубыточной деятельности организаций жилищно-коммунального комплекса Богучанского района».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Мероприятие 1.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3.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  4.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5. Расходы организации за счёт доходов от оказания платных услуг по подвозу воды населению, предприятиям, организациям.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Задача 3.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 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Мероприятие 1.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Задача 4.  Повышение энергосбережения и энергоэффективности.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  «Энергосбережение и повышение энергетической эффективности на территории Богучанского района».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Задача 1 подпрограммы. Повышение энергетической эффективности экономики Богучанского района.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1.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Запланирована замена деревянных оконных блоков на окна из ПВХ-профиля со стеклопакетами в зданиях учреждений образования.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3.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4.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5.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Задача 2 подпрограммы.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1.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Задача 3 подпрограммы.   Информационное обеспечение мероприятий по энергосбережению и повышению энергетической эффективности.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Мероприятие 1.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Задача 5. Обеспечение надежной эксплуатации объектов коммунальной инфраструктуры района.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1. Проведение капитального ремонта сетей тепло-, водоснабжения.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2. Проведение капитального ремонта сетей водоснабжения.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3. Капитальный ремонт котлов.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4. Капитальный ремонт объектов водоснабжения и водоотведения.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5. Капитальный ремонт объектов теплоснабжения и сооружений коммунального назначения.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6.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7. Разработка проектной документации строительства сетей для присоединения, проектируемого ФОК.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8. Приобретение оборудования.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Задача 6. Снижение негативного воздействия отходов на окружающую среду и здоровье населения района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планировалось проведение мероприятий по снижению несанкционированных мест размещения бытовых отходов на территории Богучанского района ( не реализуется с 2021 года).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  «Обращение с отходами на территории Богучанского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1. Разработка проектно-сметной документации на строительство полигона ТБО в с. Богучаны (с 2021 года нет в муниципальной программе).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Запланировано строительство полигона ТБО в с. Богучаны с объемом захоронения 6,5 тыс. тонн в год (исключено с 2021 года из муниципальной программы).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3. 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4.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CA4E66" w:rsidRPr="00CA4E66" w:rsidRDefault="00CA4E66" w:rsidP="00CA4E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        Мероприятие 5.  Выполнение работ по буртовке мусора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Задача 7.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 «” Чистая вода” на территории муниципального образования Богучанский район».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1. Строительство сетей круглогодичного холодного водоснабжения 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Мероприятие 2.    Приобретение водовозной автоцистерны для нужд развоза питьевой воды населению.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3. 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Богучаны.</w:t>
      </w:r>
    </w:p>
    <w:p w:rsidR="00CA4E66" w:rsidRPr="00CA4E66" w:rsidRDefault="00CA4E66" w:rsidP="00CA4E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         Задача 8. Создание условий для развития услуг, обеспечение доступности телекоммуникационных услуг для населения в малочисленных населенных пунктах Богучанского района.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 «Развитие информационного общества Богучанского района» (реализация была в 2017 году (п. Беляки) и будет в 2024 году (п. Кежек)).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Мероприятие 1. Организация услуг беспроводного доступа в сеть Интернет посредствам сети Wi-</w:t>
      </w:r>
      <w:r w:rsidRPr="00CA4E66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в п.Кежек.</w:t>
      </w:r>
    </w:p>
    <w:p w:rsidR="00CA4E66" w:rsidRPr="00CA4E66" w:rsidRDefault="00CA4E66" w:rsidP="00CA4E66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CA4E66" w:rsidRPr="00CA4E66" w:rsidRDefault="00CA4E66" w:rsidP="00CA4E6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CA4E66" w:rsidRPr="00CA4E66" w:rsidRDefault="00CA4E66" w:rsidP="00CA4E66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района, обеспеченных доступом в сеть Интернет, ранее не имевшим эту возможность.</w:t>
      </w:r>
    </w:p>
    <w:p w:rsidR="00CA4E66" w:rsidRPr="00CA4E66" w:rsidRDefault="00CA4E66" w:rsidP="00CA4E66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CA4E66" w:rsidRPr="00CA4E66" w:rsidRDefault="00CA4E66" w:rsidP="00CA4E66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2024 года по 2027 год реализуются следующие подпрограммы: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2024-2027 годы.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CA4E6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2024-2027годы.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приведены</w:t>
      </w:r>
      <w:r w:rsidRPr="00CA4E6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«Энергосбережение и повышение энергетической эффективности на территории Богучанского района» приведены</w:t>
      </w:r>
      <w:r w:rsidRPr="00CA4E6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приведены</w:t>
      </w:r>
      <w:r w:rsidRPr="00CA4E6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- «” Чистая вода” на территории муниципального образования Богучанский район» (приложение № 10 к настоящей программе). 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176344086"/>
      <w:r w:rsidRPr="00CA4E66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bookmarkEnd w:id="2"/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«” Чистая вода” на территории муниципального образования Богучанский район» приведены</w:t>
      </w:r>
      <w:r w:rsidRPr="00CA4E6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pacing w:val="2"/>
          <w:sz w:val="20"/>
          <w:szCs w:val="20"/>
          <w:lang w:eastAsia="ru-RU"/>
        </w:rPr>
        <w:t>- «Развитие информационного общества на территории Богучанского района» (приложение № 12 к настоящей программе).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2024-2024 годы (реализация 2024 год в п. Кежек)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«Развитие информационного общества на территории Богучанского района» приведены</w:t>
      </w:r>
      <w:r w:rsidRPr="00CA4E66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CA4E66" w:rsidRPr="00CA4E66" w:rsidRDefault="00CA4E66" w:rsidP="00CA4E66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CA4E66" w:rsidRPr="00CA4E66" w:rsidRDefault="00CA4E66" w:rsidP="00CA4E6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CA4E66" w:rsidRPr="00CA4E66" w:rsidRDefault="00CA4E66" w:rsidP="00CA4E6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CA4E66" w:rsidRPr="00CA4E66" w:rsidRDefault="00CA4E66" w:rsidP="00CA4E6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CA4E66" w:rsidRPr="00CA4E66" w:rsidRDefault="00CA4E66" w:rsidP="00CA4E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CA4E66" w:rsidRPr="00CA4E66" w:rsidRDefault="00CA4E66" w:rsidP="00CA4E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  <w:bookmarkEnd w:id="0"/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98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2"/>
        <w:gridCol w:w="1492"/>
        <w:gridCol w:w="1338"/>
        <w:gridCol w:w="669"/>
        <w:gridCol w:w="1067"/>
        <w:gridCol w:w="1067"/>
        <w:gridCol w:w="942"/>
        <w:gridCol w:w="942"/>
        <w:gridCol w:w="762"/>
      </w:tblGrid>
      <w:tr w:rsidR="00CA4E66" w:rsidRPr="00CA4E66" w:rsidTr="00184E43">
        <w:trPr>
          <w:trHeight w:hRule="exact" w:val="2510"/>
        </w:trPr>
        <w:tc>
          <w:tcPr>
            <w:tcW w:w="5000" w:type="pct"/>
            <w:gridSpan w:val="9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bookmarkStart w:id="3" w:name="RANGE!A2:D53"/>
            <w:bookmarkEnd w:id="3"/>
            <w:r w:rsidRPr="00CA4E66">
              <w:rPr>
                <w:rFonts w:ascii="Arial" w:hAnsi="Arial" w:cs="Arial"/>
                <w:sz w:val="18"/>
              </w:rPr>
              <w:t>Приложение № 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 xml:space="preserve"> к постановлению администрации </w:t>
            </w:r>
            <w:r w:rsidRPr="00CA4E66">
              <w:rPr>
                <w:rFonts w:ascii="Arial" w:hAnsi="Arial" w:cs="Arial"/>
                <w:sz w:val="18"/>
              </w:rPr>
              <w:br/>
              <w:t>Богучанского района от 26.12.2024 № 1177-п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1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к муниципальной программе Богучанского района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«Реформирование и модернизация жилищно-коммунального хозяйства</w:t>
            </w: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 xml:space="preserve"> и повышение энергетической эффективности»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Основные меры правового регулирования </w:t>
            </w:r>
            <w:r w:rsidRPr="00CA4E66">
              <w:rPr>
                <w:rFonts w:ascii="Arial" w:hAnsi="Arial" w:cs="Arial"/>
              </w:rPr>
              <w:br/>
              <w:t xml:space="preserve">в сфере жилищно-коммунального хозяйства, </w:t>
            </w:r>
            <w:r w:rsidRPr="00CA4E66">
              <w:rPr>
                <w:rFonts w:ascii="Arial" w:hAnsi="Arial" w:cs="Arial"/>
              </w:rPr>
              <w:br/>
              <w:t>направленные на достижение цели и (или) конечных результатов программы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№ п/п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Наименование нормативного правового акта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Предмет регулирования, основное содержание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Срок принятия (год, квартал)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Закон Красноярского края от № 3-961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20.12.2012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Закон Красноярского края от № 3-963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20.12.2012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</w:t>
            </w:r>
            <w:r w:rsidRPr="00CA4E66">
              <w:rPr>
                <w:rFonts w:ascii="Arial" w:hAnsi="Arial" w:cs="Arial"/>
              </w:rPr>
              <w:br/>
              <w:t>221-п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28.02.2013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Правительства Красноярского края № 43-п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20.12.2013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5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</w:t>
            </w:r>
            <w:r w:rsidRPr="00CA4E66">
              <w:rPr>
                <w:rFonts w:ascii="Arial" w:hAnsi="Arial" w:cs="Arial"/>
              </w:rPr>
              <w:br/>
              <w:t>№ 27-п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20.01.2014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6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</w:t>
            </w:r>
            <w:r w:rsidRPr="00CA4E66">
              <w:rPr>
                <w:rFonts w:ascii="Arial" w:hAnsi="Arial" w:cs="Arial"/>
              </w:rPr>
              <w:br/>
              <w:t>№ 223-п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28.02.2013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7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</w:t>
            </w:r>
            <w:r w:rsidRPr="00CA4E66">
              <w:rPr>
                <w:rFonts w:ascii="Arial" w:hAnsi="Arial" w:cs="Arial"/>
              </w:rPr>
              <w:br/>
              <w:t>№ 266-п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07.03.2013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8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Закон Красноярского края №7-2835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отдельных мерах по обеспечению ограничения платы граждан за коммунальные услуги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01.12.2014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9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Закон Красноярского края №7-2839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01.12.2014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10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Правительства Красноярского края № 95-п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17.03.2015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11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Правительства Красноярского края № 165-п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реализации отдельных мер по обеспечению ограничения платы граждан за коммунальные услуги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09.04.2015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</w:t>
            </w:r>
            <w:r w:rsidRPr="00CA4E66">
              <w:rPr>
                <w:rFonts w:ascii="Arial" w:hAnsi="Arial" w:cs="Arial"/>
              </w:rPr>
              <w:br/>
              <w:t>№ 431-п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17.04.2015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Правительства Красноярского края № 658-п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02.11.2017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633-п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12.07.2022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15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925-п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21.09.2022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16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40-п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предоставлении исполнителям коммунальных услуг субсидии на компенсацию части платы граждан за коммунальные услуги в 2023 году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20.01.2023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17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85-п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02.02.2023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18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100-п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08.02.2023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19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Распоряжение № 205-р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предоставлении субсидии в целях возмещения части затрат организациям, осуществлявшим на территории Богучанского района деятельность по подвозу воды потребителям по тарифам, не обеспечивающим возмещение расходов в 2023 году"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15.03.2023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20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Распоряжение №245-р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предоставлении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на территории Богучанского района в 2023 году"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28.03.2023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21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276-п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30.03.2023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439-п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15.05.2023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542-п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31.05.2023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778-п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 О внесении изменений и дополнений в постановление администрации Богучанского района от 12.07.2022г."Об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02.08.2023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25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779-п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 О внесении изменений и дополнений в постановление администрации Богучанского района от 21.09.2022 г. № 925-п "Об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02.08.2023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26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780-п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02.08.2023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27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781-п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02.08.2023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28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862-п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31.08.2023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29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1056-п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18.10.2023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30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№ 1136-п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Порядка предоставления субсидий на финансовое обеспечение затрат акционерного общества "Красноярская региональная энергетическая компания" на реализацию мероприятий по капитальному ремонту тепловых сетей на территории Богучанского района Красноярского края в 2023-2024гг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10.11.2023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31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№ 1152-п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14.11.2023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№ 1212-п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20.01.2023 № 40-п "О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27.11.2023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109-п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05.02.2024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110-п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предоставлении исполнителям коммунальных услуг субсидии на компенсацию части платы граждан за коммунальные услуги в 2024 году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05.02.2024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35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162-п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16.02.2024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36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377-п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Порядка и условий предоставления субсидий энергоснабжающим организациям, осуществляющим производство и (или) реализацию электрической энергии, вырабатываемую дизельными электростанциями на территории Богучанского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и условий предоставления субсидий и возврата субсидий в случае нарушения условий их предоставления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10.04.2024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37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407-п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отмене постановления администрации Богучанского района от 21.09.2022г № 925-п "Об утверждении Порядка и условий предоставления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 условий предоставления субсидий и возврата субсидий в случае нарушения условий их предоставления"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22.04.2024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38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475-п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17.05.2024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39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Распоряжение 331-р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предоставлении субсидий энергоснабжающим организациям на компенсацию выпадающих доходов, возникающих в результате незапланированного снижения полезного отпуска электрической энергии, вырабатываемой дизельными электростанциями на территории Богучанского района на 2024 год"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24.05.2024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40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662-п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10.07.2024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41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663-п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109-п 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10.07.2024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42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745-п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109-п 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 13.08.2024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43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    Постановление 929-п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топлива (угля) и стоимостью твёрдого топлива (угля), учтённой в тарифах на тепловую энергию на 2024 год, и правила их предоставления, в том числе оснований для отказа в предоставлении субсидий, порядка проведения отбора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                                 17.10.2024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44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Прстановление 949-п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28.10.2024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45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Постановление 979-п 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109-п 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 xml:space="preserve"> 07.11.2024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46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1118-п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предоставлении иного межбюджетного трансферта бюджету Богучанского района на 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твёрдого топлива (угля) и стоимостью твёрдого топлива (угля), учтённой в тарифах на тепловую энергию на 2024 год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18.12.2024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47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Постановление 1119-п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</w:rPr>
              <w:t>18.12.2024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890" w:type="pct"/>
            <w:gridSpan w:val="4"/>
            <w:vMerge w:val="restart"/>
            <w:tcBorders>
              <w:top w:val="nil"/>
              <w:left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3 к постановлению администрации Богучанского района от 26.12.2024 № 1177-п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2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к муниципальной программе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7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890" w:type="pct"/>
            <w:gridSpan w:val="4"/>
            <w:vMerge/>
            <w:tcBorders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Распределение планируемых расходов за счет средств бюджета по мероприятиям и подпрограммам муниципальной программы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6" w:type="pct"/>
            <w:vMerge w:val="restart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Наименование главного распорядителя бюджетных средств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448" w:type="pct"/>
            <w:gridSpan w:val="5"/>
            <w:tcBorders>
              <w:top w:val="single" w:sz="4" w:space="0" w:color="auto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2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3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2024</w:t>
            </w:r>
          </w:p>
        </w:tc>
        <w:tc>
          <w:tcPr>
            <w:tcW w:w="55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481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81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7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Итого на период 2024-2027гг.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9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5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5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81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81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7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6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19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691 915 513,14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257 738 102,00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1 457 736 419,14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663 771 692,00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1 394 926 092,00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25 553 319,14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55 553 319,14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2 400 000,00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1 990 502,00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3 057 008,00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696" w:type="pct"/>
            <w:vMerge w:val="restar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9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988 417 382,00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988 417 382,00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696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9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5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696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 xml:space="preserve">Подпрограмма </w:t>
            </w:r>
          </w:p>
        </w:tc>
        <w:tc>
          <w:tcPr>
            <w:tcW w:w="819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2 400 000,00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96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9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450 702 029,14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18 453 319,14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48 453 319,14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696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9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696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9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696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9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55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1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7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</w:tr>
    </w:tbl>
    <w:p w:rsidR="00CA4E66" w:rsidRPr="00CA4E66" w:rsidRDefault="00CA4E66" w:rsidP="00CA4E66">
      <w:pPr>
        <w:tabs>
          <w:tab w:val="left" w:pos="1605"/>
        </w:tabs>
        <w:spacing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980"/>
        <w:tblW w:w="5000" w:type="pct"/>
        <w:tblLook w:val="04A0"/>
      </w:tblPr>
      <w:tblGrid>
        <w:gridCol w:w="213"/>
        <w:gridCol w:w="214"/>
        <w:gridCol w:w="447"/>
        <w:gridCol w:w="366"/>
        <w:gridCol w:w="313"/>
        <w:gridCol w:w="320"/>
        <w:gridCol w:w="283"/>
        <w:gridCol w:w="283"/>
        <w:gridCol w:w="283"/>
        <w:gridCol w:w="283"/>
        <w:gridCol w:w="225"/>
        <w:gridCol w:w="228"/>
        <w:gridCol w:w="283"/>
        <w:gridCol w:w="407"/>
        <w:gridCol w:w="389"/>
        <w:gridCol w:w="335"/>
        <w:gridCol w:w="407"/>
        <w:gridCol w:w="409"/>
        <w:gridCol w:w="453"/>
        <w:gridCol w:w="381"/>
        <w:gridCol w:w="387"/>
        <w:gridCol w:w="419"/>
        <w:gridCol w:w="336"/>
        <w:gridCol w:w="439"/>
        <w:gridCol w:w="346"/>
        <w:gridCol w:w="387"/>
        <w:gridCol w:w="378"/>
        <w:gridCol w:w="357"/>
      </w:tblGrid>
      <w:tr w:rsidR="00CA4E66" w:rsidRPr="00CA4E66" w:rsidTr="00184E43">
        <w:trPr>
          <w:trHeight w:val="20"/>
        </w:trPr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043" w:type="pct"/>
            <w:gridSpan w:val="1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4 к постановлению администрации Богучанского района от 26.12.2024 № 1177-п</w:t>
            </w: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2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A4E66" w:rsidRPr="00CA4E66" w:rsidTr="00184E43">
        <w:trPr>
          <w:trHeight w:val="1590"/>
        </w:trPr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043" w:type="pct"/>
            <w:gridSpan w:val="15"/>
            <w:vMerge/>
            <w:tcBorders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A4E66" w:rsidRPr="00CA4E66" w:rsidTr="00184E43">
        <w:trPr>
          <w:trHeight w:val="37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center"/>
              <w:rPr>
                <w:rFonts w:ascii="Arial" w:hAnsi="Arial" w:cs="Arial"/>
                <w:lang w:val="en-US"/>
              </w:rPr>
            </w:pPr>
            <w:r w:rsidRPr="00CA4E66">
              <w:rPr>
                <w:rFonts w:ascii="Arial" w:hAnsi="Arial" w:cs="Arial"/>
              </w:rPr>
              <w:t>Целевые показатели на долгосрочный период</w:t>
            </w:r>
          </w:p>
          <w:p w:rsidR="00CA4E66" w:rsidRPr="00CA4E66" w:rsidRDefault="00CA4E66" w:rsidP="00184E43">
            <w:pPr>
              <w:tabs>
                <w:tab w:val="left" w:pos="1605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223" w:type="pct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237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Цели, целевые показа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тели муниципальной программы</w:t>
            </w:r>
          </w:p>
        </w:tc>
        <w:tc>
          <w:tcPr>
            <w:tcW w:w="191" w:type="pct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Единица из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мерения</w:t>
            </w:r>
          </w:p>
        </w:tc>
        <w:tc>
          <w:tcPr>
            <w:tcW w:w="3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Год, предшествующий реализации мунип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альной программы</w:t>
            </w:r>
          </w:p>
        </w:tc>
        <w:tc>
          <w:tcPr>
            <w:tcW w:w="3285" w:type="pct"/>
            <w:gridSpan w:val="18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 xml:space="preserve">Годы реализации муниципальной программы                                </w:t>
            </w:r>
          </w:p>
        </w:tc>
        <w:tc>
          <w:tcPr>
            <w:tcW w:w="73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Годы до конца реализации муниципальной программы в пятилетнем интервале</w:t>
            </w:r>
          </w:p>
        </w:tc>
      </w:tr>
      <w:tr w:rsidR="00CA4E66" w:rsidRPr="00CA4E66" w:rsidTr="00184E43">
        <w:trPr>
          <w:trHeight w:val="20"/>
        </w:trPr>
        <w:tc>
          <w:tcPr>
            <w:tcW w:w="223" w:type="pct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2013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год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1-й год 2014 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2-й год 2015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3-й год 2016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4-й год 2017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3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5-й год 2018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6-й год 2019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2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7-й год 2020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356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8-й год 2021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2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9-й год 2022 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2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10-й год 2023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26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Текущий финансовый год 2024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397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385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25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65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2028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>год</w:t>
            </w:r>
          </w:p>
        </w:tc>
        <w:tc>
          <w:tcPr>
            <w:tcW w:w="366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2030 год</w:t>
            </w:r>
          </w:p>
        </w:tc>
      </w:tr>
      <w:tr w:rsidR="00CA4E66" w:rsidRPr="00CA4E66" w:rsidTr="00184E43">
        <w:trPr>
          <w:trHeight w:val="20"/>
        </w:trPr>
        <w:tc>
          <w:tcPr>
            <w:tcW w:w="223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1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3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2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6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2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2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6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97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85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5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65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66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CA4E66" w:rsidRPr="00CA4E66" w:rsidTr="00184E43">
        <w:trPr>
          <w:trHeight w:val="20"/>
        </w:trPr>
        <w:tc>
          <w:tcPr>
            <w:tcW w:w="223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7" w:type="pct"/>
            <w:gridSpan w:val="26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Цели: 1. Обеспечение населения района качественными жилищно-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           коммунальными услугами в условиях рыночных отношений в отрасли и ограниченного роста оплаты жилищно-коммунальных услуг населением.</w:t>
            </w:r>
          </w:p>
        </w:tc>
      </w:tr>
      <w:tr w:rsidR="00CA4E66" w:rsidRPr="00CA4E66" w:rsidTr="00184E43">
        <w:trPr>
          <w:trHeight w:val="20"/>
        </w:trPr>
        <w:tc>
          <w:tcPr>
            <w:tcW w:w="223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77" w:type="pct"/>
            <w:gridSpan w:val="26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2. Формирование целосности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CA4E66" w:rsidRPr="00CA4E66" w:rsidTr="00184E43">
        <w:trPr>
          <w:trHeight w:val="20"/>
        </w:trPr>
        <w:tc>
          <w:tcPr>
            <w:tcW w:w="223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3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191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32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4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4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4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4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34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48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2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56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2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22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62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97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85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5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65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66" w:type="pct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CA4E66" w:rsidRPr="00CA4E66" w:rsidTr="00184E43">
        <w:trPr>
          <w:gridBefore w:val="1"/>
          <w:gridAfter w:val="1"/>
          <w:wBefore w:w="110" w:type="pct"/>
          <w:wAfter w:w="174" w:type="pct"/>
          <w:trHeight w:val="1080"/>
        </w:trPr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lang w:val="en-US"/>
              </w:rPr>
            </w:pP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7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69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852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5 к постановлению администрации Богучанского района от 26.12.2024 №1177-п</w:t>
            </w:r>
          </w:p>
        </w:tc>
      </w:tr>
      <w:tr w:rsidR="00CA4E66" w:rsidRPr="00CA4E66" w:rsidTr="00184E43">
        <w:trPr>
          <w:gridBefore w:val="1"/>
          <w:gridAfter w:val="1"/>
          <w:wBefore w:w="110" w:type="pct"/>
          <w:wAfter w:w="174" w:type="pct"/>
          <w:trHeight w:val="2310"/>
        </w:trPr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7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69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852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3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к муниципальной программе Богучанского района 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CA4E66" w:rsidRPr="00CA4E66" w:rsidTr="00184E43">
        <w:trPr>
          <w:gridBefore w:val="1"/>
          <w:gridAfter w:val="1"/>
          <w:wBefore w:w="110" w:type="pct"/>
          <w:wAfter w:w="174" w:type="pct"/>
          <w:trHeight w:val="600"/>
        </w:trPr>
        <w:tc>
          <w:tcPr>
            <w:tcW w:w="4716" w:type="pct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</w:t>
            </w:r>
          </w:p>
        </w:tc>
      </w:tr>
      <w:tr w:rsidR="00CA4E66" w:rsidRPr="00CA4E66" w:rsidTr="00184E43">
        <w:trPr>
          <w:gridBefore w:val="1"/>
          <w:gridAfter w:val="1"/>
          <w:wBefore w:w="110" w:type="pct"/>
          <w:wAfter w:w="174" w:type="pct"/>
          <w:trHeight w:val="20"/>
        </w:trPr>
        <w:tc>
          <w:tcPr>
            <w:tcW w:w="703" w:type="pct"/>
            <w:gridSpan w:val="4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876" w:type="pct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91" w:type="pct"/>
            <w:gridSpan w:val="4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446" w:type="pct"/>
            <w:gridSpan w:val="1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CA4E66" w:rsidRPr="00CA4E66" w:rsidTr="00184E43">
        <w:trPr>
          <w:gridBefore w:val="1"/>
          <w:gridAfter w:val="1"/>
          <w:wBefore w:w="110" w:type="pct"/>
          <w:wAfter w:w="174" w:type="pct"/>
          <w:trHeight w:val="361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pct"/>
            <w:gridSpan w:val="3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58" w:type="pct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432" w:type="pct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67" w:type="pct"/>
            <w:gridSpan w:val="3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94" w:type="pct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Итого на период 2024-2027гг.</w:t>
            </w: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pct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2" w:type="pct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76" w:type="pct"/>
            <w:gridSpan w:val="6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76" w:type="pct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691 915 513,14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257 738 102,00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254 041 402,00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1 457 736 419,14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 том числе: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672 459 460,00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241 772 600,00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1 399 203 860,00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19 456 053,14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15 965 502,00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11 555 502,00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11 555 502,00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58 532 559,14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76" w:type="pct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988 417 382,00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 том числе: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250 537 900,00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241 772 600,00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977 282 300,00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4 410 000,00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11 135 082,00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76" w:type="pct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 том числе: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76" w:type="pct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 том числе: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76" w:type="pct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420 702 029,14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450 702 029,14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 том числе: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409 177 310,00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409 177 310,00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11 524 719,14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41 524 719,14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 w:val="restar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76" w:type="pct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 том числе: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76" w:type="pct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"&lt;Чистая вода&gt; на территории муниципального образования 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 xml:space="preserve">Богучанский район" </w:t>
            </w: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  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 том числе: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федеральный 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 xml:space="preserve">бюджет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gridBefore w:val="1"/>
          <w:wBefore w:w="110" w:type="pct"/>
          <w:trHeight w:val="20"/>
        </w:trPr>
        <w:tc>
          <w:tcPr>
            <w:tcW w:w="703" w:type="pct"/>
            <w:gridSpan w:val="4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pct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95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58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2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pct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4" w:type="pct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7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A4E66" w:rsidRPr="00CA4E66" w:rsidRDefault="00CA4E66" w:rsidP="00CA4E66">
      <w:pPr>
        <w:tabs>
          <w:tab w:val="left" w:pos="1605"/>
        </w:tabs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980"/>
        <w:tblW w:w="5000" w:type="pct"/>
        <w:tblLook w:val="04A0"/>
      </w:tblPr>
      <w:tblGrid>
        <w:gridCol w:w="682"/>
        <w:gridCol w:w="2686"/>
        <w:gridCol w:w="980"/>
        <w:gridCol w:w="1007"/>
        <w:gridCol w:w="1424"/>
        <w:gridCol w:w="798"/>
        <w:gridCol w:w="599"/>
        <w:gridCol w:w="798"/>
        <w:gridCol w:w="597"/>
      </w:tblGrid>
      <w:tr w:rsidR="00CA4E66" w:rsidRPr="00CA4E66" w:rsidTr="00184E43">
        <w:trPr>
          <w:trHeight w:val="2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204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6</w:t>
            </w: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 xml:space="preserve"> к постановлению администрации Богучанского района от 26.12.2024 № 1177-п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204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1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к паспорту муниципальной программы 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CA4E66" w:rsidRPr="00CA4E66" w:rsidTr="00184E43">
        <w:trPr>
          <w:trHeight w:val="20"/>
        </w:trPr>
        <w:tc>
          <w:tcPr>
            <w:tcW w:w="3539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Цели, целевые показатели, задачи, показатели результативности</w:t>
            </w:r>
            <w:r w:rsidRPr="00CA4E66">
              <w:rPr>
                <w:rFonts w:ascii="Arial" w:hAnsi="Arial" w:cs="Arial"/>
              </w:rPr>
              <w:br/>
              <w:t>(показатели развития отрасли, вида экономической деятельности)</w:t>
            </w:r>
          </w:p>
          <w:p w:rsidR="00CA4E66" w:rsidRPr="00CA4E66" w:rsidRDefault="00CA4E66" w:rsidP="00184E43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Вес показателя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2024год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2026год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Цели: 1.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</w:pPr>
            <w:r w:rsidRPr="00CA4E66"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  <w:t>Целевой показатель 1</w:t>
            </w:r>
            <w:r w:rsidRPr="00CA4E66">
              <w:rPr>
                <w:rFonts w:ascii="Arial" w:hAnsi="Arial" w:cs="Arial"/>
                <w:i/>
                <w:iCs/>
                <w:sz w:val="14"/>
                <w:szCs w:val="14"/>
                <w:u w:val="single"/>
              </w:rPr>
              <w:br/>
            </w:r>
            <w:r w:rsidRPr="00CA4E66">
              <w:rPr>
                <w:rFonts w:ascii="Arial" w:hAnsi="Arial" w:cs="Arial"/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17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417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Статистика 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>№ 22-ЖКХ (сводная)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76,3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0,05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Статистика 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>№ 22-ЖКХ (сводная)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78,6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99,5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417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Задача 3. Повышение энергосбережения и энергоэффективности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«Энергосбережение и повышение энергетической эффективности на территории Богучанского района» 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03.янв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Доля потребляемых государственными (муниципальными)учреждениями природного газа, тепловой энергии, электрической энергии и воды, приобретаемых по приборам учёта, в общем объёме потребляемых природного газа, 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электрической энергии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тепловой энергии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холодной воды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0,20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4.1.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Снижение уровня износа объектов коммунальной инфраструктуры, в том числе: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7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7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4.1.1.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теплоснабжение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417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4.1.2.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водоснабжение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Отраслевой 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мониторинг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2,1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417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4.1.3.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водоотведение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4.1.4.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с. Богучаны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5,718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п. Таёжный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3,473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с. Чунояр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5,034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«” Чистая вода” на территории муниципального образования Богучанский район» 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5.1.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Статистическая отчетность 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417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5.2.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5.3.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5.4.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аварий </w:t>
            </w:r>
            <w:r w:rsidRPr="00CA4E66">
              <w:rPr>
                <w:rFonts w:ascii="Arial" w:hAnsi="Arial" w:cs="Arial"/>
                <w:sz w:val="14"/>
                <w:szCs w:val="14"/>
              </w:rPr>
              <w:br/>
              <w:t>на 100 км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5.5.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0,21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Задача 6.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«Развитие информационного общества на территории Богучанского района» </w:t>
            </w:r>
          </w:p>
        </w:tc>
      </w:tr>
      <w:tr w:rsidR="00CA4E66" w:rsidRPr="00CA4E66" w:rsidTr="00184E43">
        <w:trPr>
          <w:trHeight w:val="20"/>
        </w:trPr>
        <w:tc>
          <w:tcPr>
            <w:tcW w:w="356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6.1.</w:t>
            </w:r>
          </w:p>
        </w:tc>
        <w:tc>
          <w:tcPr>
            <w:tcW w:w="140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Количество малочисленных и труднодоступных населённых пунктов Богучанского района, обеспеченных доступом в сеть Интернет, ранее не имевших эту возможность</w:t>
            </w:r>
          </w:p>
        </w:tc>
        <w:tc>
          <w:tcPr>
            <w:tcW w:w="51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52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74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Ведомственная статистика</w:t>
            </w:r>
          </w:p>
        </w:tc>
        <w:tc>
          <w:tcPr>
            <w:tcW w:w="417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1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17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13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7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 от 26.12.2024 № 1177-п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CA4E66" w:rsidRPr="00CA4E66" w:rsidTr="00184E43">
        <w:tc>
          <w:tcPr>
            <w:tcW w:w="230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CA4E66" w:rsidRPr="00CA4E66" w:rsidTr="00184E43">
        <w:tc>
          <w:tcPr>
            <w:tcW w:w="230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A4E66" w:rsidRPr="00CA4E66" w:rsidTr="00184E43">
        <w:tc>
          <w:tcPr>
            <w:tcW w:w="230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  <w:tr w:rsidR="00CA4E66" w:rsidRPr="00CA4E66" w:rsidTr="00184E43">
        <w:tc>
          <w:tcPr>
            <w:tcW w:w="230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CA4E66" w:rsidRPr="00CA4E66" w:rsidRDefault="00CA4E66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A4E66" w:rsidRPr="00CA4E66" w:rsidTr="00184E43">
        <w:trPr>
          <w:trHeight w:val="556"/>
        </w:trPr>
        <w:tc>
          <w:tcPr>
            <w:tcW w:w="230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269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CA4E66" w:rsidRPr="00CA4E66" w:rsidRDefault="00CA4E66" w:rsidP="00CA4E6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CA4E66" w:rsidRPr="00CA4E66" w:rsidTr="00184E43">
        <w:tc>
          <w:tcPr>
            <w:tcW w:w="230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CA4E66" w:rsidRPr="00CA4E66" w:rsidTr="00184E43">
        <w:tc>
          <w:tcPr>
            <w:tcW w:w="230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2024-2027 годы</w:t>
            </w:r>
          </w:p>
        </w:tc>
      </w:tr>
      <w:tr w:rsidR="00CA4E66" w:rsidRPr="00CA4E66" w:rsidTr="00184E43">
        <w:trPr>
          <w:trHeight w:val="1932"/>
        </w:trPr>
        <w:tc>
          <w:tcPr>
            <w:tcW w:w="2304" w:type="pct"/>
            <w:shd w:val="clear" w:color="auto" w:fill="auto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988 417 382,00 рублей, из них: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257 262 982,00 рублей;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246 182 600,00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242 485 900,00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242 485 900,00 рублей.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977 282 300,00 рублей, из них: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250 537 900,00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241 772 600,00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242 485 900,00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 242 485 900,00 рублей.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11 135 082,00 рублей, из них: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6 725 082,00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4 410 000,00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                   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              0,00 рублей.</w:t>
            </w:r>
          </w:p>
        </w:tc>
      </w:tr>
      <w:tr w:rsidR="00CA4E66" w:rsidRPr="00CA4E66" w:rsidTr="00184E43">
        <w:tc>
          <w:tcPr>
            <w:tcW w:w="2304" w:type="pct"/>
          </w:tcPr>
          <w:p w:rsidR="00CA4E66" w:rsidRPr="00CA4E66" w:rsidRDefault="00CA4E66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CA4E66" w:rsidRPr="00CA4E66" w:rsidRDefault="00CA4E66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</w:tbl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 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Основные цели, задачи, этапы и сроки выполнения подпрограммы, показатели результативности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CA4E66" w:rsidRPr="00CA4E66" w:rsidRDefault="00CA4E66" w:rsidP="00CA4E6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CA4E66" w:rsidRPr="00CA4E66" w:rsidRDefault="00CA4E66" w:rsidP="00CA4E6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CA4E66" w:rsidRPr="00CA4E66" w:rsidRDefault="00CA4E66" w:rsidP="00CA4E6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размера вносимой платы за коммунальные услуги;</w:t>
      </w:r>
    </w:p>
    <w:p w:rsidR="00CA4E66" w:rsidRPr="00CA4E66" w:rsidRDefault="00CA4E66" w:rsidP="00CA4E6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CA4E66" w:rsidRPr="00CA4E66" w:rsidRDefault="00CA4E66" w:rsidP="00CA4E6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жилищной политики, транспорта и связи) к компетенции которого относятся: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2.3. Механизм реализации подпрограммы</w:t>
      </w:r>
    </w:p>
    <w:p w:rsidR="00CA4E66" w:rsidRPr="00CA4E66" w:rsidRDefault="00CA4E66" w:rsidP="00CA4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Исполнителями подпрограммы и главным распорядителем бюджетных средств являются администрация Богучанского района, которая осуществляет: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подподпрограммы;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20.02.2013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Постановление администрации Богучанского района от 17.04.2015 № 431-п «</w:t>
      </w: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CA4E66" w:rsidRPr="00CA4E66" w:rsidRDefault="00CA4E66" w:rsidP="00CA4E6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          Постановление администрации Богучанского района от 21.09.2022 №925-п «Об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предоставления» (отменено в 2024 году, постановлением АБР от 22.04.2024 №407-п).</w:t>
      </w:r>
    </w:p>
    <w:p w:rsidR="00CA4E66" w:rsidRPr="00CA4E66" w:rsidRDefault="00CA4E66" w:rsidP="00CA4E66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10.11.2023 года № 1136-п «Об утверждении Порядка предоставления субсидий на финансовое обеспечение затрат АО «КраСЭко» на реализацию мероприятий по капитальному ремонту тепловых сетей на территории Богучанского района Красноярского края в 2023-2024гг.».</w:t>
      </w:r>
    </w:p>
    <w:p w:rsidR="00CA4E66" w:rsidRPr="00CA4E66" w:rsidRDefault="00CA4E66" w:rsidP="00CA4E66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10.04.2024 № 377-п «Об утверждении Порядка и условий предоставления субсидий энергоснабжающим организациям, осуществляющим производство и (или) реализацию электрической энергии, вырабатываемую дизельными электростанциями на территории Богучанского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и условий предоставления субсидий и возврата субсидий в случае нарушения условий их предоставления».</w:t>
      </w:r>
    </w:p>
    <w:p w:rsidR="00CA4E66" w:rsidRPr="00CA4E66" w:rsidRDefault="00CA4E66" w:rsidP="00CA4E66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Распоряжение администрации Богучанского района от 24.05.2024 №331-р «О предоставлении субсидий энергоснабжающим организациям на компенсацию выпадающих доходов, возникающих в результате незапланированного снижения полезного отпуска электрической энергии, вырабатываемой дизельными электростанциями на территории Богучанского района на 2024 год».</w:t>
      </w:r>
    </w:p>
    <w:p w:rsidR="00CA4E66" w:rsidRPr="00CA4E66" w:rsidRDefault="00CA4E66" w:rsidP="00CA4E66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17.10.2024 № 929-п « 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твёрдого топлива (угля) и стоимостью твёрдого топлива (угля), учтённой в тарифах на тепловую энергию на 2024 год, и правила их предоставления, в том числе оснований для отказа в предоставлении субсидий,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отчётности»</w:t>
      </w:r>
    </w:p>
    <w:p w:rsidR="00CA4E66" w:rsidRPr="00CA4E66" w:rsidRDefault="00CA4E66" w:rsidP="00CA4E6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        Постановление администрации Богучанского района от 28.10.2024 № 949-п «О внесении изменений в постановление администрации Богучанского района от 28.06.2022 № 570-п «Об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района»</w:t>
      </w:r>
    </w:p>
    <w:p w:rsidR="00CA4E66" w:rsidRPr="00CA4E66" w:rsidRDefault="00CA4E66" w:rsidP="00CA4E66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         2.4. Управление подпрограммой и контроль за ходом ее выполнения</w:t>
      </w:r>
    </w:p>
    <w:p w:rsidR="00CA4E66" w:rsidRPr="00CA4E66" w:rsidRDefault="00CA4E66" w:rsidP="00CA4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CA4E66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CA4E66" w:rsidRPr="00CA4E66" w:rsidRDefault="00CA4E66" w:rsidP="00CA4E6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жилищной политики, транспорта и связи).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A4E66" w:rsidRPr="00CA4E66" w:rsidRDefault="00CA4E66" w:rsidP="00CA4E66">
      <w:pPr>
        <w:tabs>
          <w:tab w:val="left" w:pos="1605"/>
        </w:tabs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980"/>
        <w:tblW w:w="0" w:type="auto"/>
        <w:tblInd w:w="108" w:type="dxa"/>
        <w:tblLook w:val="04A0"/>
      </w:tblPr>
      <w:tblGrid>
        <w:gridCol w:w="891"/>
        <w:gridCol w:w="308"/>
        <w:gridCol w:w="679"/>
        <w:gridCol w:w="329"/>
        <w:gridCol w:w="231"/>
        <w:gridCol w:w="292"/>
        <w:gridCol w:w="216"/>
        <w:gridCol w:w="336"/>
        <w:gridCol w:w="460"/>
        <w:gridCol w:w="378"/>
        <w:gridCol w:w="429"/>
        <w:gridCol w:w="404"/>
        <w:gridCol w:w="403"/>
        <w:gridCol w:w="439"/>
        <w:gridCol w:w="273"/>
        <w:gridCol w:w="504"/>
        <w:gridCol w:w="208"/>
        <w:gridCol w:w="505"/>
        <w:gridCol w:w="244"/>
        <w:gridCol w:w="652"/>
        <w:gridCol w:w="788"/>
        <w:gridCol w:w="494"/>
      </w:tblGrid>
      <w:tr w:rsidR="00CA4E66" w:rsidRPr="00CA4E66" w:rsidTr="00184E43">
        <w:trPr>
          <w:trHeight w:val="20"/>
        </w:trPr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  <w:bookmarkStart w:id="4" w:name="RANGE!A1:K27"/>
            <w:bookmarkEnd w:id="4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8 к постановлению администрации Богучанского района от 26.12.2024 № 1177-п</w:t>
            </w:r>
          </w:p>
        </w:tc>
      </w:tr>
      <w:tr w:rsidR="00CA4E66" w:rsidRPr="00CA4E66" w:rsidTr="00184E43">
        <w:trPr>
          <w:trHeight w:val="20"/>
        </w:trPr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2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к подпрограмме "Создание условий для безубыточной деятельности организаций жилищно-коммунального комплекса Богучанского района" </w:t>
            </w:r>
          </w:p>
        </w:tc>
      </w:tr>
      <w:tr w:rsidR="00CA4E66" w:rsidRPr="00CA4E66" w:rsidTr="00184E43">
        <w:trPr>
          <w:trHeight w:val="20"/>
        </w:trPr>
        <w:tc>
          <w:tcPr>
            <w:tcW w:w="9462" w:type="dxa"/>
            <w:gridSpan w:val="22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A4E66" w:rsidRPr="00CA4E66" w:rsidTr="00184E43">
        <w:trPr>
          <w:trHeight w:val="430"/>
        </w:trPr>
        <w:tc>
          <w:tcPr>
            <w:tcW w:w="1263" w:type="dxa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000" w:type="dxa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932" w:type="dxa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01" w:type="dxa"/>
            <w:gridSpan w:val="10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1266" w:type="dxa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4E66" w:rsidRPr="00CA4E66" w:rsidTr="00184E43">
        <w:trPr>
          <w:trHeight w:val="171"/>
        </w:trPr>
        <w:tc>
          <w:tcPr>
            <w:tcW w:w="126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2" w:type="dxa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1" w:type="dxa"/>
            <w:gridSpan w:val="10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126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572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83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834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85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76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941" w:type="dxa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616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1266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126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0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27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72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3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34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6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41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16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66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CA4E66" w:rsidRPr="00CA4E66" w:rsidTr="00184E43">
        <w:trPr>
          <w:trHeight w:val="20"/>
        </w:trPr>
        <w:tc>
          <w:tcPr>
            <w:tcW w:w="9462" w:type="dxa"/>
            <w:gridSpan w:val="2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A4E66" w:rsidRPr="00CA4E66" w:rsidTr="00184E43">
        <w:trPr>
          <w:trHeight w:val="20"/>
        </w:trPr>
        <w:tc>
          <w:tcPr>
            <w:tcW w:w="9462" w:type="dxa"/>
            <w:gridSpan w:val="2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CA4E66" w:rsidRPr="00CA4E66" w:rsidTr="00184E43">
        <w:trPr>
          <w:trHeight w:val="20"/>
        </w:trPr>
        <w:tc>
          <w:tcPr>
            <w:tcW w:w="9462" w:type="dxa"/>
            <w:gridSpan w:val="2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CA4E66" w:rsidRPr="00CA4E66" w:rsidTr="00184E43">
        <w:trPr>
          <w:trHeight w:val="20"/>
        </w:trPr>
        <w:tc>
          <w:tcPr>
            <w:tcW w:w="9462" w:type="dxa"/>
            <w:gridSpan w:val="2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CA4E66" w:rsidRPr="00CA4E66" w:rsidTr="00184E43">
        <w:trPr>
          <w:trHeight w:val="20"/>
        </w:trPr>
        <w:tc>
          <w:tcPr>
            <w:tcW w:w="126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7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4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1" w:type="dxa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6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66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rPr>
          <w:trHeight w:val="20"/>
        </w:trPr>
        <w:tc>
          <w:tcPr>
            <w:tcW w:w="126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100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27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72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3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0320075770</w:t>
            </w:r>
          </w:p>
        </w:tc>
        <w:tc>
          <w:tcPr>
            <w:tcW w:w="83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21 936 100,00</w:t>
            </w:r>
          </w:p>
        </w:tc>
        <w:tc>
          <w:tcPr>
            <w:tcW w:w="85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21 936 100,00</w:t>
            </w:r>
          </w:p>
        </w:tc>
        <w:tc>
          <w:tcPr>
            <w:tcW w:w="76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21 936 100,00</w:t>
            </w:r>
          </w:p>
        </w:tc>
        <w:tc>
          <w:tcPr>
            <w:tcW w:w="941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21 936 100,00</w:t>
            </w:r>
          </w:p>
        </w:tc>
        <w:tc>
          <w:tcPr>
            <w:tcW w:w="616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87 744 400,00</w:t>
            </w:r>
          </w:p>
        </w:tc>
        <w:tc>
          <w:tcPr>
            <w:tcW w:w="1266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CA4E66" w:rsidRPr="00CA4E66" w:rsidTr="00184E43">
        <w:trPr>
          <w:trHeight w:val="20"/>
        </w:trPr>
        <w:tc>
          <w:tcPr>
            <w:tcW w:w="126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1.2. Предоставление субвенции(субсидии)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100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27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72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3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0320075700</w:t>
            </w:r>
          </w:p>
        </w:tc>
        <w:tc>
          <w:tcPr>
            <w:tcW w:w="83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225 554 100,00</w:t>
            </w:r>
          </w:p>
        </w:tc>
        <w:tc>
          <w:tcPr>
            <w:tcW w:w="85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219 836 500,00</w:t>
            </w:r>
          </w:p>
        </w:tc>
        <w:tc>
          <w:tcPr>
            <w:tcW w:w="76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220 549 800,00</w:t>
            </w:r>
          </w:p>
        </w:tc>
        <w:tc>
          <w:tcPr>
            <w:tcW w:w="941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220 549 800,00</w:t>
            </w:r>
          </w:p>
        </w:tc>
        <w:tc>
          <w:tcPr>
            <w:tcW w:w="616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886 490 200,00</w:t>
            </w:r>
          </w:p>
        </w:tc>
        <w:tc>
          <w:tcPr>
            <w:tcW w:w="1266" w:type="dxa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Финансовая стабильность организаций жилищно-коммунального комплекса, обеспечение доступности коммунальных услуг для 11,5 тыс.человек</w:t>
            </w:r>
          </w:p>
        </w:tc>
      </w:tr>
      <w:tr w:rsidR="00CA4E66" w:rsidRPr="00CA4E66" w:rsidTr="00184E43">
        <w:trPr>
          <w:trHeight w:val="20"/>
        </w:trPr>
        <w:tc>
          <w:tcPr>
            <w:tcW w:w="126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1.3.  Предоставление субсидий в целях возмещения части затрат организациям, осуществляющим на территории Богучанского района деятельность по подвозу воды потребителям по тарифам, не обеспечивающим возмещение расходов</w:t>
            </w:r>
          </w:p>
        </w:tc>
        <w:tc>
          <w:tcPr>
            <w:tcW w:w="100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27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72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3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0320080010</w:t>
            </w:r>
          </w:p>
        </w:tc>
        <w:tc>
          <w:tcPr>
            <w:tcW w:w="83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  <w:tc>
          <w:tcPr>
            <w:tcW w:w="85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4 410 000,00</w:t>
            </w:r>
          </w:p>
        </w:tc>
        <w:tc>
          <w:tcPr>
            <w:tcW w:w="76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1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6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8 610 000,00</w:t>
            </w:r>
          </w:p>
        </w:tc>
        <w:tc>
          <w:tcPr>
            <w:tcW w:w="1266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126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1.4. О предоставлении субвенций на возмещение затрат теплоснабжающих организаций, осуществляющих производство (реализацию) тепловой энергии, возникших вследствие разницы между фактической стоимостью топлива (угля) и стоимостью топлива (угля), учтённой в тарифах на тепловую энергию в 2024 году</w:t>
            </w:r>
          </w:p>
        </w:tc>
        <w:tc>
          <w:tcPr>
            <w:tcW w:w="100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27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72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3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0320075961</w:t>
            </w:r>
          </w:p>
        </w:tc>
        <w:tc>
          <w:tcPr>
            <w:tcW w:w="83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3 047 700,00</w:t>
            </w:r>
          </w:p>
        </w:tc>
        <w:tc>
          <w:tcPr>
            <w:tcW w:w="85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1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6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3 047 700,00</w:t>
            </w:r>
          </w:p>
        </w:tc>
        <w:tc>
          <w:tcPr>
            <w:tcW w:w="1266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126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1.5. 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(для ООО Одиссей)</w:t>
            </w:r>
          </w:p>
        </w:tc>
        <w:tc>
          <w:tcPr>
            <w:tcW w:w="100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27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72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3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0320080020</w:t>
            </w:r>
          </w:p>
        </w:tc>
        <w:tc>
          <w:tcPr>
            <w:tcW w:w="83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2 525 082,00</w:t>
            </w:r>
          </w:p>
        </w:tc>
        <w:tc>
          <w:tcPr>
            <w:tcW w:w="85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1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6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2 525 082,00</w:t>
            </w:r>
          </w:p>
        </w:tc>
        <w:tc>
          <w:tcPr>
            <w:tcW w:w="1266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Финансовая стабильность энергоснабжающих организаций, обеспечение доступности коммунальных услуг для 0,32 тыс. человек</w:t>
            </w:r>
          </w:p>
        </w:tc>
      </w:tr>
      <w:tr w:rsidR="00CA4E66" w:rsidRPr="00CA4E66" w:rsidTr="00184E43">
        <w:trPr>
          <w:trHeight w:val="20"/>
        </w:trPr>
        <w:tc>
          <w:tcPr>
            <w:tcW w:w="4195" w:type="dxa"/>
            <w:gridSpan w:val="10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83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257 262 982,00</w:t>
            </w:r>
          </w:p>
        </w:tc>
        <w:tc>
          <w:tcPr>
            <w:tcW w:w="85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246 182 600,00</w:t>
            </w:r>
          </w:p>
        </w:tc>
        <w:tc>
          <w:tcPr>
            <w:tcW w:w="76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941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242 485 900,00</w:t>
            </w:r>
          </w:p>
        </w:tc>
        <w:tc>
          <w:tcPr>
            <w:tcW w:w="616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988 417 382,00</w:t>
            </w:r>
          </w:p>
        </w:tc>
        <w:tc>
          <w:tcPr>
            <w:tcW w:w="1266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rPr>
          <w:trHeight w:val="20"/>
        </w:trPr>
        <w:tc>
          <w:tcPr>
            <w:tcW w:w="9462" w:type="dxa"/>
            <w:gridSpan w:val="2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CA4E66" w:rsidRPr="00CA4E66" w:rsidTr="00184E43">
        <w:trPr>
          <w:trHeight w:val="20"/>
        </w:trPr>
        <w:tc>
          <w:tcPr>
            <w:tcW w:w="4195" w:type="dxa"/>
            <w:gridSpan w:val="10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83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250 537 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900,00</w:t>
            </w:r>
          </w:p>
        </w:tc>
        <w:tc>
          <w:tcPr>
            <w:tcW w:w="85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 xml:space="preserve">241 772 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600,00</w:t>
            </w:r>
          </w:p>
        </w:tc>
        <w:tc>
          <w:tcPr>
            <w:tcW w:w="76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 xml:space="preserve">242 485 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900,00</w:t>
            </w:r>
          </w:p>
        </w:tc>
        <w:tc>
          <w:tcPr>
            <w:tcW w:w="941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 xml:space="preserve">242 485 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900,00</w:t>
            </w:r>
          </w:p>
        </w:tc>
        <w:tc>
          <w:tcPr>
            <w:tcW w:w="616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 xml:space="preserve">977 </w:t>
            </w: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282 300,00</w:t>
            </w:r>
          </w:p>
        </w:tc>
        <w:tc>
          <w:tcPr>
            <w:tcW w:w="1266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</w:tr>
      <w:tr w:rsidR="00CA4E66" w:rsidRPr="00CA4E66" w:rsidTr="00184E43">
        <w:trPr>
          <w:trHeight w:val="20"/>
        </w:trPr>
        <w:tc>
          <w:tcPr>
            <w:tcW w:w="4195" w:type="dxa"/>
            <w:gridSpan w:val="10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районный бюджет</w:t>
            </w:r>
          </w:p>
        </w:tc>
        <w:tc>
          <w:tcPr>
            <w:tcW w:w="83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85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4 410 000,00</w:t>
            </w:r>
          </w:p>
        </w:tc>
        <w:tc>
          <w:tcPr>
            <w:tcW w:w="76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41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16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11 135 082,00</w:t>
            </w:r>
          </w:p>
        </w:tc>
        <w:tc>
          <w:tcPr>
            <w:tcW w:w="1266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rPr>
          <w:trHeight w:val="283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3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lang w:val="en-US"/>
              </w:rPr>
            </w:pP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9</w:t>
            </w:r>
          </w:p>
        </w:tc>
      </w:tr>
      <w:tr w:rsidR="00CA4E66" w:rsidRPr="00CA4E66" w:rsidTr="00184E43">
        <w:trPr>
          <w:trHeight w:val="6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3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к постановлению администрации Богучанского района от 26.12.2024 № 1177-п</w:t>
            </w:r>
          </w:p>
        </w:tc>
      </w:tr>
      <w:tr w:rsidR="00CA4E66" w:rsidRPr="00CA4E66" w:rsidTr="00184E43">
        <w:trPr>
          <w:trHeight w:val="15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33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2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к подпрограмме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CA4E66" w:rsidRPr="00CA4E66" w:rsidTr="00184E43">
        <w:trPr>
          <w:gridAfter w:val="1"/>
          <w:wAfter w:w="412" w:type="dxa"/>
          <w:trHeight w:val="570"/>
        </w:trPr>
        <w:tc>
          <w:tcPr>
            <w:tcW w:w="9050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A4E66" w:rsidRPr="00CA4E66" w:rsidTr="00184E43">
        <w:trPr>
          <w:gridAfter w:val="1"/>
          <w:wAfter w:w="412" w:type="dxa"/>
          <w:trHeight w:val="517"/>
        </w:trPr>
        <w:tc>
          <w:tcPr>
            <w:tcW w:w="930" w:type="dxa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008" w:type="dxa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68" w:type="dxa"/>
            <w:gridSpan w:val="6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551" w:type="dxa"/>
            <w:gridSpan w:val="9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1693" w:type="dxa"/>
            <w:gridSpan w:val="3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4E66" w:rsidRPr="00CA4E66" w:rsidTr="00184E43">
        <w:trPr>
          <w:trHeight w:val="570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8" w:type="dxa"/>
            <w:gridSpan w:val="6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1" w:type="dxa"/>
            <w:gridSpan w:val="9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2070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525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80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804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финансовый год 2024</w:t>
            </w:r>
          </w:p>
        </w:tc>
        <w:tc>
          <w:tcPr>
            <w:tcW w:w="80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финансовый год 2025</w:t>
            </w:r>
          </w:p>
        </w:tc>
        <w:tc>
          <w:tcPr>
            <w:tcW w:w="71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71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518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375"/>
        </w:trPr>
        <w:tc>
          <w:tcPr>
            <w:tcW w:w="930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08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4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5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00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04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03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26" w:type="dxa"/>
            <w:gridSpan w:val="4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18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93" w:type="dxa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375"/>
        </w:trPr>
        <w:tc>
          <w:tcPr>
            <w:tcW w:w="9050" w:type="dxa"/>
            <w:gridSpan w:val="21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375"/>
        </w:trPr>
        <w:tc>
          <w:tcPr>
            <w:tcW w:w="9050" w:type="dxa"/>
            <w:gridSpan w:val="21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375"/>
        </w:trPr>
        <w:tc>
          <w:tcPr>
            <w:tcW w:w="9050" w:type="dxa"/>
            <w:gridSpan w:val="21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375"/>
        </w:trPr>
        <w:tc>
          <w:tcPr>
            <w:tcW w:w="9050" w:type="dxa"/>
            <w:gridSpan w:val="21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300"/>
        </w:trPr>
        <w:tc>
          <w:tcPr>
            <w:tcW w:w="930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8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5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3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1935"/>
        </w:trPr>
        <w:tc>
          <w:tcPr>
            <w:tcW w:w="930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1.1. Капитальный ремонт сетей теплоснабжения</w:t>
            </w:r>
          </w:p>
        </w:tc>
        <w:tc>
          <w:tcPr>
            <w:tcW w:w="1008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4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25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0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0350097110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400 758 710,00   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8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400 758 710,00</w:t>
            </w:r>
          </w:p>
        </w:tc>
        <w:tc>
          <w:tcPr>
            <w:tcW w:w="1693" w:type="dxa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На 2024 год: Капитальный ремонт сетей теплоснабжения в с.Богучаны, в с. Чунояр, в п. Таёжный. Средства единого казначейского счёта- бюджетного кредита (федерация)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765"/>
        </w:trPr>
        <w:tc>
          <w:tcPr>
            <w:tcW w:w="930" w:type="dxa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1.2.Капитальный ремонт сетей водоснабжения</w:t>
            </w:r>
          </w:p>
        </w:tc>
        <w:tc>
          <w:tcPr>
            <w:tcW w:w="1008" w:type="dxa"/>
            <w:gridSpan w:val="2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543" w:type="dxa"/>
            <w:gridSpan w:val="2"/>
            <w:vMerge w:val="restar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25" w:type="dxa"/>
            <w:gridSpan w:val="2"/>
            <w:vMerge w:val="restar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00" w:type="dxa"/>
            <w:gridSpan w:val="2"/>
            <w:vMerge w:val="restar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03500S5710</w:t>
            </w:r>
          </w:p>
        </w:tc>
        <w:tc>
          <w:tcPr>
            <w:tcW w:w="804" w:type="dxa"/>
            <w:gridSpan w:val="2"/>
            <w:vMerge w:val="restar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8 503 673,39</w:t>
            </w:r>
          </w:p>
        </w:tc>
        <w:tc>
          <w:tcPr>
            <w:tcW w:w="803" w:type="dxa"/>
            <w:gridSpan w:val="2"/>
            <w:vMerge w:val="restar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3" w:type="dxa"/>
            <w:gridSpan w:val="2"/>
            <w:vMerge w:val="restar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3" w:type="dxa"/>
            <w:gridSpan w:val="2"/>
            <w:vMerge w:val="restar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8" w:type="dxa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8 503 673,39</w:t>
            </w:r>
          </w:p>
        </w:tc>
        <w:tc>
          <w:tcPr>
            <w:tcW w:w="1693" w:type="dxa"/>
            <w:gridSpan w:val="3"/>
            <w:vMerge w:val="restar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На 2024 год: Капитальный ремонт сетей водоснабжения в с. Богучаны (Ул. Красноармейская, ул. Комсомольская);0,745 км (сумма 8418600+85073,39=8503673,39). Краевое финансирование +м/б софинансирование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705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900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930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1050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975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1035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930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165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2445"/>
        </w:trPr>
        <w:tc>
          <w:tcPr>
            <w:tcW w:w="930" w:type="dxa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8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3" w:type="dxa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6690"/>
        </w:trPr>
        <w:tc>
          <w:tcPr>
            <w:tcW w:w="930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1.3. Капитальный ремонт сетей тепло-водо снабжения и объектов коммунального назначения</w:t>
            </w:r>
          </w:p>
        </w:tc>
        <w:tc>
          <w:tcPr>
            <w:tcW w:w="1008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0350080000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9 949 645,75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18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39 949 645,75</w:t>
            </w:r>
          </w:p>
        </w:tc>
        <w:tc>
          <w:tcPr>
            <w:tcW w:w="1693" w:type="dxa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На 2024 год: на ремонт водозаборных сооружений в п. Артюгино, п. Октябрьский, п. Осиновый Мыс ;                                                                                                                                        На 2025 год:   капитальный ремонт сетей водоснабжения, с. Богучаны, ул. 8 Марта от дома № 23 (2819,97 тыс. руб.); капитальный ремонт сетей водоснабжения в с. Богучаны, ул Заречная от жилого дома № 13 (5011,96 тыс.руб.); текущие ремонты сетей тепло-водоснабжения;                                                                                                                                                                                                     На 2026 год: (предварительно)- ремонт сетей тепловодоснабжения в с. Богучаны и в п. Нижнетерянск, а так же текущие ремонты сетей тепло-водоснабжения.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2027 год: (предварительно)- на текущие ремонты (порывы) сетей тепловодоснабжения на территории района.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1290"/>
        </w:trPr>
        <w:tc>
          <w:tcPr>
            <w:tcW w:w="930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lastRenderedPageBreak/>
              <w:t>1.4. Приобретение оборудования</w:t>
            </w:r>
          </w:p>
        </w:tc>
        <w:tc>
          <w:tcPr>
            <w:tcW w:w="1008" w:type="dxa"/>
            <w:gridSpan w:val="2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</w:tc>
        <w:tc>
          <w:tcPr>
            <w:tcW w:w="54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25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00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035008Ф000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8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1693" w:type="dxa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 2023-2024 году: Приобретение дизель-генератора для п. Беляки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450"/>
        </w:trPr>
        <w:tc>
          <w:tcPr>
            <w:tcW w:w="3806" w:type="dxa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420 702 029,14   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10 000 000,00   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10 000 000,00   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518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450 702 029,14   </w:t>
            </w:r>
          </w:p>
        </w:tc>
        <w:tc>
          <w:tcPr>
            <w:tcW w:w="1693" w:type="dxa"/>
            <w:gridSpan w:val="3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375"/>
        </w:trPr>
        <w:tc>
          <w:tcPr>
            <w:tcW w:w="3806" w:type="dxa"/>
            <w:gridSpan w:val="9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В том числе по источникам финансирования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8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1693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510"/>
        </w:trPr>
        <w:tc>
          <w:tcPr>
            <w:tcW w:w="3806" w:type="dxa"/>
            <w:gridSpan w:val="9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518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1693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540"/>
        </w:trPr>
        <w:tc>
          <w:tcPr>
            <w:tcW w:w="3806" w:type="dxa"/>
            <w:gridSpan w:val="9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409 177 310,00   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518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409 177 310,00   </w:t>
            </w:r>
          </w:p>
        </w:tc>
        <w:tc>
          <w:tcPr>
            <w:tcW w:w="1693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645"/>
        </w:trPr>
        <w:tc>
          <w:tcPr>
            <w:tcW w:w="3806" w:type="dxa"/>
            <w:gridSpan w:val="9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804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11 524 719,14   </w:t>
            </w:r>
          </w:p>
        </w:tc>
        <w:tc>
          <w:tcPr>
            <w:tcW w:w="80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       10 000 000,00   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10 000 000,00   </w:t>
            </w:r>
          </w:p>
        </w:tc>
        <w:tc>
          <w:tcPr>
            <w:tcW w:w="713" w:type="dxa"/>
            <w:gridSpan w:val="2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518" w:type="dxa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            41 524 719,14   </w:t>
            </w:r>
          </w:p>
        </w:tc>
        <w:tc>
          <w:tcPr>
            <w:tcW w:w="1693" w:type="dxa"/>
            <w:gridSpan w:val="3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2" w:type="dxa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A4E66" w:rsidRPr="00CA4E66" w:rsidRDefault="00CA4E66" w:rsidP="00CA4E66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>Приложение № 10 к постановлению администрации Богучанского района от 26.12.2024 № 1177-п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6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A4E66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«Организация проведения капитального ремонта общего имущества в многоквартирных домах, расположенных на территории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CA4E66" w:rsidRPr="00CA4E66" w:rsidTr="00184E43">
        <w:trPr>
          <w:trHeight w:val="20"/>
        </w:trPr>
        <w:tc>
          <w:tcPr>
            <w:tcW w:w="194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CA4E66" w:rsidRPr="00CA4E66" w:rsidTr="00184E43">
        <w:trPr>
          <w:trHeight w:val="20"/>
        </w:trPr>
        <w:tc>
          <w:tcPr>
            <w:tcW w:w="194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CA4E66" w:rsidRPr="00CA4E66" w:rsidTr="00184E43">
        <w:trPr>
          <w:trHeight w:val="20"/>
        </w:trPr>
        <w:tc>
          <w:tcPr>
            <w:tcW w:w="194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района).</w:t>
            </w:r>
          </w:p>
        </w:tc>
      </w:tr>
      <w:tr w:rsidR="00CA4E66" w:rsidRPr="00CA4E66" w:rsidTr="00184E43">
        <w:trPr>
          <w:trHeight w:val="20"/>
        </w:trPr>
        <w:tc>
          <w:tcPr>
            <w:tcW w:w="194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194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5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Сохранение жилищного фонда на территории Богучанского района, не признанного в установленном порядке аварийным и подлежащим сносу</w:t>
            </w:r>
            <w:r w:rsidRPr="00CA4E6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CA4E66" w:rsidRPr="00CA4E66" w:rsidTr="00184E43">
        <w:trPr>
          <w:trHeight w:val="20"/>
        </w:trPr>
        <w:tc>
          <w:tcPr>
            <w:tcW w:w="194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CA4E66" w:rsidRPr="00CA4E66" w:rsidTr="00184E43">
        <w:trPr>
          <w:trHeight w:val="20"/>
        </w:trPr>
        <w:tc>
          <w:tcPr>
            <w:tcW w:w="1946" w:type="pct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2024-2027 годы</w:t>
            </w:r>
          </w:p>
        </w:tc>
      </w:tr>
      <w:tr w:rsidR="00CA4E66" w:rsidRPr="00CA4E66" w:rsidTr="00184E43">
        <w:trPr>
          <w:trHeight w:val="20"/>
        </w:trPr>
        <w:tc>
          <w:tcPr>
            <w:tcW w:w="1946" w:type="pct"/>
            <w:shd w:val="clear" w:color="auto" w:fill="auto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составляет: 1 567 008,00 рублей, из них: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500 502,00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355 502,00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355 502,00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355 502,00 рублей.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рублей, из них: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            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            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2026году -                  0,00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             0,00 рублей,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–1 567 008,00 рублей, из них: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500 502,00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355 502,00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355 502,00 рублей;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355 502,00 рублей.</w:t>
            </w:r>
          </w:p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1946" w:type="pct"/>
          </w:tcPr>
          <w:p w:rsidR="00CA4E66" w:rsidRPr="00CA4E66" w:rsidRDefault="00CA4E66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контроля за исполнением 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3054" w:type="pct"/>
            <w:shd w:val="clear" w:color="auto" w:fill="auto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Администрации Богучанского района (отдел жилищной политики, транспорта и связи)</w:t>
            </w:r>
          </w:p>
        </w:tc>
      </w:tr>
    </w:tbl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183,38 тыс.м</w:t>
      </w:r>
      <w:r w:rsidRPr="00CA4E6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2,372 тыс.м</w:t>
      </w:r>
      <w:r w:rsidRPr="00CA4E66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CA4E66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8,07%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15,24%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73,09%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CA4E66" w:rsidRPr="00CA4E66" w:rsidTr="00184E43">
        <w:tc>
          <w:tcPr>
            <w:tcW w:w="1212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CA4E66" w:rsidRPr="00CA4E66" w:rsidRDefault="00CA4E66" w:rsidP="00184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4E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CA4E66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CA4E66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CA4E66" w:rsidRPr="00CA4E66" w:rsidRDefault="00CA4E66" w:rsidP="00CA4E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Настоящая подпрограмма разработана с целью</w:t>
      </w:r>
      <w:r w:rsidRPr="00CA4E6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CA4E66" w:rsidRPr="00CA4E66" w:rsidRDefault="00CA4E66" w:rsidP="00CA4E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A4E66" w:rsidRPr="00CA4E66" w:rsidRDefault="00CA4E66" w:rsidP="00CA4E66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CA4E66" w:rsidRPr="00CA4E66" w:rsidRDefault="00CA4E66" w:rsidP="00CA4E6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В рамках задачи запланировано</w:t>
      </w:r>
      <w:r w:rsidRPr="00CA4E66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bCs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установленный постановлением Правительства Красноярского края от 29.09.2022 № 826-п.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жилищной политики, транспорта и связи), к компетенции которого в области реализации мероприятий относятся: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определение критериев и показателей эффективности, организация мониторинга реализации подпрограммы;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</w:t>
      </w: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 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CA4E66" w:rsidRPr="00CA4E66" w:rsidRDefault="00CA4E66" w:rsidP="00CA4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мониторинг эффективности реализации мероприятий подпрограммы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- внесение предложений о корректировке мероприятий подпрограммыв соответствии с основными параметрами и приоритетами социально-экономического развития Богучанского района.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Жилищный кодекс Российской Федерации;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CA4E66" w:rsidRPr="00CA4E66" w:rsidRDefault="00CA4E66" w:rsidP="00CA4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A4E66" w:rsidRPr="00CA4E66" w:rsidRDefault="00CA4E66" w:rsidP="00CA4E66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7" w:history="1">
        <w:r w:rsidRPr="00CA4E66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CA4E66" w:rsidRPr="00CA4E66" w:rsidRDefault="00CA4E66" w:rsidP="00CA4E6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CA4E66" w:rsidRPr="00CA4E66" w:rsidRDefault="00CA4E66" w:rsidP="00CA4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A4E66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</w:t>
      </w:r>
      <w:r w:rsidRPr="00CA4E66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tbl>
      <w:tblPr>
        <w:tblStyle w:val="980"/>
        <w:tblW w:w="4885" w:type="pct"/>
        <w:tblLook w:val="04A0"/>
      </w:tblPr>
      <w:tblGrid>
        <w:gridCol w:w="908"/>
        <w:gridCol w:w="853"/>
        <w:gridCol w:w="450"/>
        <w:gridCol w:w="433"/>
        <w:gridCol w:w="717"/>
        <w:gridCol w:w="748"/>
        <w:gridCol w:w="748"/>
        <w:gridCol w:w="1101"/>
        <w:gridCol w:w="1101"/>
        <w:gridCol w:w="895"/>
        <w:gridCol w:w="1617"/>
      </w:tblGrid>
      <w:tr w:rsidR="00CA4E66" w:rsidRPr="00CA4E66" w:rsidTr="00184E43">
        <w:trPr>
          <w:trHeight w:val="1365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11</w:t>
            </w:r>
            <w:r w:rsidRPr="00CA4E66">
              <w:rPr>
                <w:rFonts w:ascii="Arial" w:hAnsi="Arial" w:cs="Arial"/>
                <w:sz w:val="18"/>
              </w:rPr>
              <w:br/>
              <w:t>к постановлению администрации Богучанского района от 26.12.2024 № 1177-п</w:t>
            </w:r>
          </w:p>
        </w:tc>
      </w:tr>
      <w:tr w:rsidR="00CA4E66" w:rsidRPr="00CA4E66" w:rsidTr="00184E43">
        <w:trPr>
          <w:trHeight w:val="20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CA4E66">
              <w:rPr>
                <w:rFonts w:ascii="Arial" w:hAnsi="Arial" w:cs="Arial"/>
                <w:sz w:val="18"/>
              </w:rPr>
              <w:t>Приложение № 2</w:t>
            </w:r>
            <w:r w:rsidRPr="00CA4E66">
              <w:rPr>
                <w:rFonts w:ascii="Arial" w:hAnsi="Arial" w:cs="Arial"/>
                <w:sz w:val="18"/>
              </w:rPr>
              <w:br/>
              <w:t xml:space="preserve">к подпрограмме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CA4E66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A4E66" w:rsidRPr="00CA4E66" w:rsidTr="00184E43">
        <w:trPr>
          <w:trHeight w:val="361"/>
        </w:trPr>
        <w:tc>
          <w:tcPr>
            <w:tcW w:w="484" w:type="pct"/>
            <w:vMerge w:val="restart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39" w:type="pct"/>
            <w:gridSpan w:val="3"/>
            <w:vMerge w:val="restart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379" w:type="pct"/>
            <w:gridSpan w:val="5"/>
            <w:vMerge w:val="restart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рублей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</w:tcBorders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4E66" w:rsidRPr="00CA4E66" w:rsidTr="00184E43">
        <w:trPr>
          <w:trHeight w:val="361"/>
        </w:trPr>
        <w:tc>
          <w:tcPr>
            <w:tcW w:w="484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9" w:type="pct"/>
            <w:gridSpan w:val="3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9" w:type="pct"/>
            <w:gridSpan w:val="5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0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484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2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37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89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389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7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7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45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860" w:type="pct"/>
            <w:vMerge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4E66" w:rsidRPr="00CA4E66" w:rsidTr="00184E43">
        <w:trPr>
          <w:trHeight w:val="20"/>
        </w:trPr>
        <w:tc>
          <w:tcPr>
            <w:tcW w:w="48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7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89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89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7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7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5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6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11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11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Подпрограмма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11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CA4E66" w:rsidRPr="00CA4E66" w:rsidTr="00184E43">
        <w:trPr>
          <w:trHeight w:val="20"/>
        </w:trPr>
        <w:tc>
          <w:tcPr>
            <w:tcW w:w="5000" w:type="pct"/>
            <w:gridSpan w:val="11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CA4E66" w:rsidRPr="00CA4E66" w:rsidTr="00184E43">
        <w:trPr>
          <w:trHeight w:val="20"/>
        </w:trPr>
        <w:tc>
          <w:tcPr>
            <w:tcW w:w="484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43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</w:tc>
        <w:tc>
          <w:tcPr>
            <w:tcW w:w="23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28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373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0330080000</w:t>
            </w:r>
          </w:p>
        </w:tc>
        <w:tc>
          <w:tcPr>
            <w:tcW w:w="389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389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72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72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5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  <w:tc>
          <w:tcPr>
            <w:tcW w:w="860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 в размере 100 % от начисленных платежей</w:t>
            </w:r>
          </w:p>
        </w:tc>
      </w:tr>
      <w:tr w:rsidR="00CA4E66" w:rsidRPr="00CA4E66" w:rsidTr="00184E43">
        <w:trPr>
          <w:trHeight w:val="20"/>
        </w:trPr>
        <w:tc>
          <w:tcPr>
            <w:tcW w:w="1761" w:type="pct"/>
            <w:gridSpan w:val="5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389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389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7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72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5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  <w:tc>
          <w:tcPr>
            <w:tcW w:w="86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rPr>
          <w:trHeight w:val="20"/>
        </w:trPr>
        <w:tc>
          <w:tcPr>
            <w:tcW w:w="1761" w:type="pct"/>
            <w:gridSpan w:val="5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 xml:space="preserve">В том числе по источникам финансирования           </w:t>
            </w:r>
          </w:p>
        </w:tc>
        <w:tc>
          <w:tcPr>
            <w:tcW w:w="389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9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6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A4E66" w:rsidRPr="00CA4E66" w:rsidTr="00184E43">
        <w:trPr>
          <w:trHeight w:val="20"/>
        </w:trPr>
        <w:tc>
          <w:tcPr>
            <w:tcW w:w="1761" w:type="pct"/>
            <w:gridSpan w:val="5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389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500 502,00</w:t>
            </w:r>
          </w:p>
        </w:tc>
        <w:tc>
          <w:tcPr>
            <w:tcW w:w="389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72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572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456" w:type="pct"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1 567 008,00</w:t>
            </w:r>
          </w:p>
        </w:tc>
        <w:tc>
          <w:tcPr>
            <w:tcW w:w="860" w:type="pct"/>
            <w:noWrap/>
            <w:hideMark/>
          </w:tcPr>
          <w:p w:rsidR="00CA4E66" w:rsidRPr="00CA4E66" w:rsidRDefault="00CA4E66" w:rsidP="00184E43">
            <w:pPr>
              <w:tabs>
                <w:tab w:val="left" w:pos="1605"/>
              </w:tabs>
              <w:rPr>
                <w:rFonts w:ascii="Arial" w:hAnsi="Arial" w:cs="Arial"/>
                <w:sz w:val="14"/>
                <w:szCs w:val="14"/>
              </w:rPr>
            </w:pPr>
            <w:r w:rsidRPr="00CA4E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CA4E66" w:rsidRPr="00CA4E66" w:rsidRDefault="00CA4E66" w:rsidP="00CA4E66">
      <w:pPr>
        <w:tabs>
          <w:tab w:val="left" w:pos="1605"/>
        </w:tabs>
        <w:spacing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CA4E66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2FB6C000"/>
    <w:lvl w:ilvl="0" w:tplc="7626F548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DE94AF4"/>
    <w:multiLevelType w:val="hybridMultilevel"/>
    <w:tmpl w:val="878C6E0E"/>
    <w:lvl w:ilvl="0" w:tplc="90442B3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 w:numId="15">
    <w:abstractNumId w:val="13"/>
  </w:num>
  <w:num w:numId="16">
    <w:abstractNumId w:val="14"/>
  </w:num>
  <w:num w:numId="17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A4E66"/>
    <w:rsid w:val="0059435E"/>
    <w:rsid w:val="00BF6C10"/>
    <w:rsid w:val="00CA4E66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A4E66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CA4E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CA4E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CA4E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CA4E66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CA4E66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CA4E6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CA4E6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CA4E66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CA4E66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CA4E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CA4E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CA4E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CA4E6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A4E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A4E6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CA4E66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CA4E66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CA4E6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CA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CA4E6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CA4E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CA4E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CA4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CA4E66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CA4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4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CA4E66"/>
    <w:pPr>
      <w:spacing w:after="120"/>
    </w:pPr>
  </w:style>
  <w:style w:type="character" w:customStyle="1" w:styleId="ad">
    <w:name w:val="Основной текст Знак"/>
    <w:basedOn w:val="a4"/>
    <w:link w:val="ac"/>
    <w:rsid w:val="00CA4E66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A4E6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CA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CA4E66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CA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CA4E6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CA4E6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CA4E66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CA4E66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CA4E66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CA4E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A4E66"/>
  </w:style>
  <w:style w:type="paragraph" w:customStyle="1" w:styleId="ConsNonformat">
    <w:name w:val="ConsNonformat"/>
    <w:rsid w:val="00CA4E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CA4E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CA4E66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A4E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CA4E66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CA4E66"/>
    <w:rPr>
      <w:color w:val="0000FF"/>
      <w:u w:val="single"/>
    </w:rPr>
  </w:style>
  <w:style w:type="character" w:customStyle="1" w:styleId="FontStyle12">
    <w:name w:val="Font Style12"/>
    <w:basedOn w:val="a4"/>
    <w:rsid w:val="00CA4E66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CA4E6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A4E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CA4E66"/>
  </w:style>
  <w:style w:type="paragraph" w:customStyle="1" w:styleId="17">
    <w:name w:val="Стиль1"/>
    <w:basedOn w:val="ConsPlusNormal"/>
    <w:rsid w:val="00CA4E66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CA4E66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CA4E66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CA4E66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CA4E6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CA4E66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CA4E66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CA4E66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CA4E66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CA4E66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CA4E66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CA4E66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CA4E66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CA4E66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CA4E66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CA4E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CA4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CA4E6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CA4E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CA4E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CA4E66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CA4E66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CA4E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CA4E6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CA4E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CA4E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CA4E6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CA4E6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CA4E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CA4E6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CA4E66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CA4E6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CA4E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CA4E6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CA4E6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CA4E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CA4E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CA4E6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CA4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CA4E6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CA4E66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CA4E6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CA4E6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CA4E6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CA4E6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CA4E6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CA4E6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CA4E6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CA4E6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CA4E6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CA4E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CA4E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CA4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CA4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CA4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CA4E6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CA4E6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CA4E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CA4E66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CA4E66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CA4E66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CA4E66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CA4E66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CA4E66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CA4E66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CA4E66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CA4E66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CA4E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CA4E6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CA4E66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CA4E66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CA4E66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CA4E66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CA4E66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CA4E66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CA4E66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CA4E66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CA4E6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CA4E66"/>
    <w:rPr>
      <w:color w:val="800080"/>
      <w:u w:val="single"/>
    </w:rPr>
  </w:style>
  <w:style w:type="paragraph" w:customStyle="1" w:styleId="fd">
    <w:name w:val="Обычfd"/>
    <w:rsid w:val="00CA4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CA4E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CA4E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CA4E6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CA4E66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CA4E66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CA4E6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CA4E66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CA4E66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CA4E66"/>
    <w:pPr>
      <w:ind w:right="-596" w:firstLine="709"/>
      <w:jc w:val="both"/>
    </w:pPr>
  </w:style>
  <w:style w:type="paragraph" w:customStyle="1" w:styleId="1f0">
    <w:name w:val="Список1"/>
    <w:basedOn w:val="2b"/>
    <w:rsid w:val="00CA4E66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CA4E66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CA4E66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CA4E66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CA4E66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CA4E6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CA4E66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CA4E6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CA4E66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CA4E66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CA4E6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CA4E66"/>
    <w:pPr>
      <w:ind w:left="85"/>
    </w:pPr>
  </w:style>
  <w:style w:type="paragraph" w:customStyle="1" w:styleId="afff4">
    <w:name w:val="Единицы"/>
    <w:basedOn w:val="a3"/>
    <w:rsid w:val="00CA4E66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CA4E66"/>
    <w:pPr>
      <w:ind w:left="170"/>
    </w:pPr>
  </w:style>
  <w:style w:type="paragraph" w:customStyle="1" w:styleId="afff5">
    <w:name w:val="текст сноски"/>
    <w:basedOn w:val="a3"/>
    <w:rsid w:val="00CA4E66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CA4E66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CA4E66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CA4E6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CA4E6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CA4E66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CA4E66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CA4E66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CA4E6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CA4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CA4E6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CA4E6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CA4E66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CA4E66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CA4E66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CA4E66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CA4E6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CA4E6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CA4E6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CA4E66"/>
    <w:rPr>
      <w:vertAlign w:val="superscript"/>
    </w:rPr>
  </w:style>
  <w:style w:type="paragraph" w:customStyle="1" w:styleId="ConsTitle">
    <w:name w:val="ConsTitle"/>
    <w:rsid w:val="00CA4E6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CA4E66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CA4E6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CA4E66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CA4E66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CA4E66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CA4E6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CA4E66"/>
  </w:style>
  <w:style w:type="character" w:customStyle="1" w:styleId="affff3">
    <w:name w:val="знак сноски"/>
    <w:basedOn w:val="a4"/>
    <w:rsid w:val="00CA4E66"/>
    <w:rPr>
      <w:vertAlign w:val="superscript"/>
    </w:rPr>
  </w:style>
  <w:style w:type="character" w:customStyle="1" w:styleId="affff4">
    <w:name w:val="Îñíîâíîé øðèôò"/>
    <w:rsid w:val="00CA4E66"/>
  </w:style>
  <w:style w:type="character" w:customStyle="1" w:styleId="2f">
    <w:name w:val="Осно&quot;2"/>
    <w:rsid w:val="00CA4E66"/>
  </w:style>
  <w:style w:type="paragraph" w:customStyle="1" w:styleId="a1">
    <w:name w:val="маркированный"/>
    <w:basedOn w:val="a3"/>
    <w:rsid w:val="00CA4E66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CA4E66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CA4E66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CA4E66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CA4E66"/>
    <w:pPr>
      <w:ind w:left="57"/>
      <w:jc w:val="left"/>
    </w:pPr>
  </w:style>
  <w:style w:type="paragraph" w:customStyle="1" w:styleId="FR1">
    <w:name w:val="FR1"/>
    <w:rsid w:val="00CA4E66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CA4E6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CA4E6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CA4E66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CA4E66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CA4E66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a"/>
    <w:uiPriority w:val="99"/>
    <w:qFormat/>
    <w:rsid w:val="00CA4E66"/>
    <w:pPr>
      <w:ind w:left="720"/>
      <w:contextualSpacing/>
    </w:pPr>
  </w:style>
  <w:style w:type="paragraph" w:customStyle="1" w:styleId="38">
    <w:name w:val="Обычный3"/>
    <w:basedOn w:val="a3"/>
    <w:rsid w:val="00CA4E66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CA4E66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CA4E6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CA4E66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CA4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CA4E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CA4E6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CA4E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rsid w:val="00CA4E66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CA4E66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CA4E66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CA4E6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CA4E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CA4E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CA4E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CA4E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CA4E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CA4E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CA4E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CA4E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CA4E6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CA4E6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CA4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CA4E6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CA4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CA4E6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CA4E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CA4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CA4E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CA4E66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CA4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CA4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CA4E66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CA4E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CA4E66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CA4E6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CA4E6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CA4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CA4E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CA4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CA4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CA4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CA4E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CA4E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CA4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CA4E66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CA4E66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CA4E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CA4E6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A4E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A4E6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A4E6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CA4E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CA4E66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CA4E6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CA4E6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CA4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CA4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CA4E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CA4E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CA4E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CA4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CA4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CA4E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CA4E6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CA4E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CA4E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CA4E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CA4E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CA4E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CA4E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CA4E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CA4E6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CA4E6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CA4E6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CA4E6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CA4E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CA4E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CA4E6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CA4E6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CA4E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CA4E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CA4E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CA4E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CA4E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CA4E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CA4E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CA4E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CA4E6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CA4E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CA4E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CA4E6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CA4E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CA4E6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CA4E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CA4E66"/>
  </w:style>
  <w:style w:type="paragraph" w:customStyle="1" w:styleId="1">
    <w:name w:val="марк список 1"/>
    <w:basedOn w:val="a3"/>
    <w:rsid w:val="00CA4E6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CA4E66"/>
    <w:pPr>
      <w:numPr>
        <w:numId w:val="7"/>
      </w:numPr>
    </w:pPr>
  </w:style>
  <w:style w:type="paragraph" w:customStyle="1" w:styleId="xl280">
    <w:name w:val="xl280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CA4E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CA4E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CA4E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CA4E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CA4E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CA4E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CA4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CA4E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CA4E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CA4E66"/>
  </w:style>
  <w:style w:type="paragraph" w:customStyle="1" w:styleId="font0">
    <w:name w:val="font0"/>
    <w:basedOn w:val="a3"/>
    <w:rsid w:val="00CA4E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CA4E66"/>
    <w:rPr>
      <w:b/>
      <w:bCs/>
    </w:rPr>
  </w:style>
  <w:style w:type="paragraph" w:customStyle="1" w:styleId="2f3">
    <w:name w:val="Обычный (веб)2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A4E6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CA4E66"/>
  </w:style>
  <w:style w:type="character" w:customStyle="1" w:styleId="WW-Absatz-Standardschriftart">
    <w:name w:val="WW-Absatz-Standardschriftart"/>
    <w:rsid w:val="00CA4E66"/>
  </w:style>
  <w:style w:type="character" w:customStyle="1" w:styleId="WW-Absatz-Standardschriftart1">
    <w:name w:val="WW-Absatz-Standardschriftart1"/>
    <w:rsid w:val="00CA4E66"/>
  </w:style>
  <w:style w:type="character" w:customStyle="1" w:styleId="WW-Absatz-Standardschriftart11">
    <w:name w:val="WW-Absatz-Standardschriftart11"/>
    <w:rsid w:val="00CA4E66"/>
  </w:style>
  <w:style w:type="character" w:customStyle="1" w:styleId="WW-Absatz-Standardschriftart111">
    <w:name w:val="WW-Absatz-Standardschriftart111"/>
    <w:rsid w:val="00CA4E66"/>
  </w:style>
  <w:style w:type="character" w:customStyle="1" w:styleId="WW-Absatz-Standardschriftart1111">
    <w:name w:val="WW-Absatz-Standardschriftart1111"/>
    <w:rsid w:val="00CA4E66"/>
  </w:style>
  <w:style w:type="character" w:customStyle="1" w:styleId="WW-Absatz-Standardschriftart11111">
    <w:name w:val="WW-Absatz-Standardschriftart11111"/>
    <w:rsid w:val="00CA4E66"/>
  </w:style>
  <w:style w:type="character" w:customStyle="1" w:styleId="WW-Absatz-Standardschriftart111111">
    <w:name w:val="WW-Absatz-Standardschriftart111111"/>
    <w:rsid w:val="00CA4E66"/>
  </w:style>
  <w:style w:type="character" w:customStyle="1" w:styleId="WW-Absatz-Standardschriftart1111111">
    <w:name w:val="WW-Absatz-Standardschriftart1111111"/>
    <w:rsid w:val="00CA4E66"/>
  </w:style>
  <w:style w:type="character" w:customStyle="1" w:styleId="WW-Absatz-Standardschriftart11111111">
    <w:name w:val="WW-Absatz-Standardschriftart11111111"/>
    <w:rsid w:val="00CA4E66"/>
  </w:style>
  <w:style w:type="character" w:customStyle="1" w:styleId="WW-Absatz-Standardschriftart111111111">
    <w:name w:val="WW-Absatz-Standardschriftart111111111"/>
    <w:rsid w:val="00CA4E66"/>
  </w:style>
  <w:style w:type="character" w:customStyle="1" w:styleId="WW-Absatz-Standardschriftart1111111111">
    <w:name w:val="WW-Absatz-Standardschriftart1111111111"/>
    <w:rsid w:val="00CA4E66"/>
  </w:style>
  <w:style w:type="character" w:customStyle="1" w:styleId="WW-Absatz-Standardschriftart11111111111">
    <w:name w:val="WW-Absatz-Standardschriftart11111111111"/>
    <w:rsid w:val="00CA4E66"/>
  </w:style>
  <w:style w:type="character" w:customStyle="1" w:styleId="WW-Absatz-Standardschriftart111111111111">
    <w:name w:val="WW-Absatz-Standardschriftart111111111111"/>
    <w:rsid w:val="00CA4E66"/>
  </w:style>
  <w:style w:type="character" w:customStyle="1" w:styleId="WW-Absatz-Standardschriftart1111111111111">
    <w:name w:val="WW-Absatz-Standardschriftart1111111111111"/>
    <w:rsid w:val="00CA4E66"/>
  </w:style>
  <w:style w:type="character" w:customStyle="1" w:styleId="WW-Absatz-Standardschriftart11111111111111">
    <w:name w:val="WW-Absatz-Standardschriftart11111111111111"/>
    <w:rsid w:val="00CA4E66"/>
  </w:style>
  <w:style w:type="character" w:customStyle="1" w:styleId="WW-Absatz-Standardschriftart111111111111111">
    <w:name w:val="WW-Absatz-Standardschriftart111111111111111"/>
    <w:rsid w:val="00CA4E66"/>
  </w:style>
  <w:style w:type="character" w:customStyle="1" w:styleId="WW-Absatz-Standardschriftart1111111111111111">
    <w:name w:val="WW-Absatz-Standardschriftart1111111111111111"/>
    <w:rsid w:val="00CA4E66"/>
  </w:style>
  <w:style w:type="character" w:customStyle="1" w:styleId="WW-Absatz-Standardschriftart11111111111111111">
    <w:name w:val="WW-Absatz-Standardschriftart11111111111111111"/>
    <w:rsid w:val="00CA4E66"/>
  </w:style>
  <w:style w:type="character" w:customStyle="1" w:styleId="WW-Absatz-Standardschriftart111111111111111111">
    <w:name w:val="WW-Absatz-Standardschriftart111111111111111111"/>
    <w:rsid w:val="00CA4E66"/>
  </w:style>
  <w:style w:type="character" w:customStyle="1" w:styleId="WW-Absatz-Standardschriftart1111111111111111111">
    <w:name w:val="WW-Absatz-Standardschriftart1111111111111111111"/>
    <w:rsid w:val="00CA4E66"/>
  </w:style>
  <w:style w:type="character" w:customStyle="1" w:styleId="WW-Absatz-Standardschriftart11111111111111111111">
    <w:name w:val="WW-Absatz-Standardschriftart11111111111111111111"/>
    <w:rsid w:val="00CA4E66"/>
  </w:style>
  <w:style w:type="character" w:customStyle="1" w:styleId="WW-Absatz-Standardschriftart111111111111111111111">
    <w:name w:val="WW-Absatz-Standardschriftart111111111111111111111"/>
    <w:rsid w:val="00CA4E66"/>
  </w:style>
  <w:style w:type="character" w:customStyle="1" w:styleId="WW-Absatz-Standardschriftart1111111111111111111111">
    <w:name w:val="WW-Absatz-Standardschriftart1111111111111111111111"/>
    <w:rsid w:val="00CA4E66"/>
  </w:style>
  <w:style w:type="character" w:customStyle="1" w:styleId="WW-Absatz-Standardschriftart11111111111111111111111">
    <w:name w:val="WW-Absatz-Standardschriftart11111111111111111111111"/>
    <w:rsid w:val="00CA4E66"/>
  </w:style>
  <w:style w:type="character" w:customStyle="1" w:styleId="WW-Absatz-Standardschriftart111111111111111111111111">
    <w:name w:val="WW-Absatz-Standardschriftart111111111111111111111111"/>
    <w:rsid w:val="00CA4E66"/>
  </w:style>
  <w:style w:type="character" w:customStyle="1" w:styleId="WW-Absatz-Standardschriftart1111111111111111111111111">
    <w:name w:val="WW-Absatz-Standardschriftart1111111111111111111111111"/>
    <w:rsid w:val="00CA4E66"/>
  </w:style>
  <w:style w:type="character" w:customStyle="1" w:styleId="WW-Absatz-Standardschriftart11111111111111111111111111">
    <w:name w:val="WW-Absatz-Standardschriftart11111111111111111111111111"/>
    <w:rsid w:val="00CA4E66"/>
  </w:style>
  <w:style w:type="character" w:customStyle="1" w:styleId="WW-Absatz-Standardschriftart111111111111111111111111111">
    <w:name w:val="WW-Absatz-Standardschriftart111111111111111111111111111"/>
    <w:rsid w:val="00CA4E66"/>
  </w:style>
  <w:style w:type="character" w:customStyle="1" w:styleId="WW-Absatz-Standardschriftart1111111111111111111111111111">
    <w:name w:val="WW-Absatz-Standardschriftart1111111111111111111111111111"/>
    <w:rsid w:val="00CA4E66"/>
  </w:style>
  <w:style w:type="character" w:customStyle="1" w:styleId="WW-Absatz-Standardschriftart11111111111111111111111111111">
    <w:name w:val="WW-Absatz-Standardschriftart11111111111111111111111111111"/>
    <w:rsid w:val="00CA4E66"/>
  </w:style>
  <w:style w:type="character" w:customStyle="1" w:styleId="WW-Absatz-Standardschriftart111111111111111111111111111111">
    <w:name w:val="WW-Absatz-Standardschriftart111111111111111111111111111111"/>
    <w:rsid w:val="00CA4E66"/>
  </w:style>
  <w:style w:type="character" w:customStyle="1" w:styleId="WW-Absatz-Standardschriftart1111111111111111111111111111111">
    <w:name w:val="WW-Absatz-Standardschriftart1111111111111111111111111111111"/>
    <w:rsid w:val="00CA4E66"/>
  </w:style>
  <w:style w:type="character" w:customStyle="1" w:styleId="WW-Absatz-Standardschriftart11111111111111111111111111111111">
    <w:name w:val="WW-Absatz-Standardschriftart11111111111111111111111111111111"/>
    <w:rsid w:val="00CA4E66"/>
  </w:style>
  <w:style w:type="character" w:customStyle="1" w:styleId="WW-Absatz-Standardschriftart111111111111111111111111111111111">
    <w:name w:val="WW-Absatz-Standardschriftart111111111111111111111111111111111"/>
    <w:rsid w:val="00CA4E66"/>
  </w:style>
  <w:style w:type="character" w:customStyle="1" w:styleId="WW-Absatz-Standardschriftart1111111111111111111111111111111111">
    <w:name w:val="WW-Absatz-Standardschriftart1111111111111111111111111111111111"/>
    <w:rsid w:val="00CA4E66"/>
  </w:style>
  <w:style w:type="character" w:customStyle="1" w:styleId="WW-Absatz-Standardschriftart11111111111111111111111111111111111">
    <w:name w:val="WW-Absatz-Standardschriftart11111111111111111111111111111111111"/>
    <w:rsid w:val="00CA4E66"/>
  </w:style>
  <w:style w:type="character" w:customStyle="1" w:styleId="WW-Absatz-Standardschriftart111111111111111111111111111111111111">
    <w:name w:val="WW-Absatz-Standardschriftart111111111111111111111111111111111111"/>
    <w:rsid w:val="00CA4E66"/>
  </w:style>
  <w:style w:type="character" w:customStyle="1" w:styleId="WW-Absatz-Standardschriftart1111111111111111111111111111111111111">
    <w:name w:val="WW-Absatz-Standardschriftart1111111111111111111111111111111111111"/>
    <w:rsid w:val="00CA4E66"/>
  </w:style>
  <w:style w:type="character" w:customStyle="1" w:styleId="WW-Absatz-Standardschriftart11111111111111111111111111111111111111">
    <w:name w:val="WW-Absatz-Standardschriftart11111111111111111111111111111111111111"/>
    <w:rsid w:val="00CA4E66"/>
  </w:style>
  <w:style w:type="character" w:customStyle="1" w:styleId="WW-Absatz-Standardschriftart111111111111111111111111111111111111111">
    <w:name w:val="WW-Absatz-Standardschriftart111111111111111111111111111111111111111"/>
    <w:rsid w:val="00CA4E66"/>
  </w:style>
  <w:style w:type="character" w:customStyle="1" w:styleId="2f4">
    <w:name w:val="Основной шрифт абзаца2"/>
    <w:rsid w:val="00CA4E66"/>
  </w:style>
  <w:style w:type="character" w:customStyle="1" w:styleId="WW-Absatz-Standardschriftart1111111111111111111111111111111111111111">
    <w:name w:val="WW-Absatz-Standardschriftart1111111111111111111111111111111111111111"/>
    <w:rsid w:val="00CA4E66"/>
  </w:style>
  <w:style w:type="character" w:customStyle="1" w:styleId="WW-Absatz-Standardschriftart11111111111111111111111111111111111111111">
    <w:name w:val="WW-Absatz-Standardschriftart11111111111111111111111111111111111111111"/>
    <w:rsid w:val="00CA4E66"/>
  </w:style>
  <w:style w:type="character" w:customStyle="1" w:styleId="WW-Absatz-Standardschriftart111111111111111111111111111111111111111111">
    <w:name w:val="WW-Absatz-Standardschriftart111111111111111111111111111111111111111111"/>
    <w:rsid w:val="00CA4E66"/>
  </w:style>
  <w:style w:type="character" w:customStyle="1" w:styleId="WW-Absatz-Standardschriftart1111111111111111111111111111111111111111111">
    <w:name w:val="WW-Absatz-Standardschriftart1111111111111111111111111111111111111111111"/>
    <w:rsid w:val="00CA4E66"/>
  </w:style>
  <w:style w:type="character" w:customStyle="1" w:styleId="1fa">
    <w:name w:val="Основной шрифт абзаца1"/>
    <w:rsid w:val="00CA4E66"/>
  </w:style>
  <w:style w:type="character" w:customStyle="1" w:styleId="WW-Absatz-Standardschriftart11111111111111111111111111111111111111111111">
    <w:name w:val="WW-Absatz-Standardschriftart11111111111111111111111111111111111111111111"/>
    <w:rsid w:val="00CA4E66"/>
  </w:style>
  <w:style w:type="character" w:customStyle="1" w:styleId="WW-Absatz-Standardschriftart111111111111111111111111111111111111111111111">
    <w:name w:val="WW-Absatz-Standardschriftart111111111111111111111111111111111111111111111"/>
    <w:rsid w:val="00CA4E66"/>
  </w:style>
  <w:style w:type="character" w:customStyle="1" w:styleId="WW-Absatz-Standardschriftart1111111111111111111111111111111111111111111111">
    <w:name w:val="WW-Absatz-Standardschriftart1111111111111111111111111111111111111111111111"/>
    <w:rsid w:val="00CA4E66"/>
  </w:style>
  <w:style w:type="character" w:customStyle="1" w:styleId="WW-Absatz-Standardschriftart11111111111111111111111111111111111111111111111">
    <w:name w:val="WW-Absatz-Standardschriftart11111111111111111111111111111111111111111111111"/>
    <w:rsid w:val="00CA4E66"/>
  </w:style>
  <w:style w:type="character" w:customStyle="1" w:styleId="WW-Absatz-Standardschriftart111111111111111111111111111111111111111111111111">
    <w:name w:val="WW-Absatz-Standardschriftart111111111111111111111111111111111111111111111111"/>
    <w:rsid w:val="00CA4E66"/>
  </w:style>
  <w:style w:type="character" w:customStyle="1" w:styleId="afffffc">
    <w:name w:val="Символ нумерации"/>
    <w:rsid w:val="00CA4E66"/>
  </w:style>
  <w:style w:type="paragraph" w:customStyle="1" w:styleId="2f5">
    <w:name w:val="Заголовок2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CA4E66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CA4E6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CA4E6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CA4E6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CA4E6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CA4E66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CA4E6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CA4E6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CA4E6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CA4E66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CA4E6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CA4E6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CA4E66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CA4E66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CA4E6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CA4E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CA4E6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CA4E66"/>
    <w:rPr>
      <w:i/>
      <w:iCs w:val="0"/>
    </w:rPr>
  </w:style>
  <w:style w:type="character" w:customStyle="1" w:styleId="text">
    <w:name w:val="text"/>
    <w:basedOn w:val="a4"/>
    <w:rsid w:val="00CA4E66"/>
  </w:style>
  <w:style w:type="paragraph" w:customStyle="1" w:styleId="affffff3">
    <w:name w:val="Основной текст ГД Знак Знак Знак"/>
    <w:basedOn w:val="afc"/>
    <w:link w:val="affffff4"/>
    <w:rsid w:val="00CA4E6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CA4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c"/>
    <w:rsid w:val="00CA4E6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CA4E66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CA4E66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CA4E6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CA4E66"/>
  </w:style>
  <w:style w:type="paragraph" w:customStyle="1" w:styleId="oaenoniinee">
    <w:name w:val="oaeno niinee"/>
    <w:basedOn w:val="a3"/>
    <w:rsid w:val="00CA4E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CA4E6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CA4E6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CA4E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CA4E6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CA4E6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CA4E66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CA4E66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CA4E66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A4E6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CA4E6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CA4E66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CA4E66"/>
  </w:style>
  <w:style w:type="paragraph" w:customStyle="1" w:styleId="65">
    <w:name w:val="Обычный (веб)6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CA4E6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CA4E6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CA4E66"/>
    <w:rPr>
      <w:sz w:val="28"/>
      <w:lang w:val="ru-RU" w:eastAsia="ru-RU" w:bidi="ar-SA"/>
    </w:rPr>
  </w:style>
  <w:style w:type="paragraph" w:customStyle="1" w:styleId="Noeeu32">
    <w:name w:val="Noeeu32"/>
    <w:rsid w:val="00CA4E6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CA4E6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CA4E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CA4E66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CA4E66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CA4E66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CA4E66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CA4E6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CA4E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CA4E6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CA4E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CA4E66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CA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CA4E66"/>
    <w:rPr>
      <w:rFonts w:ascii="Symbol" w:hAnsi="Symbol"/>
    </w:rPr>
  </w:style>
  <w:style w:type="character" w:customStyle="1" w:styleId="WW8Num3z0">
    <w:name w:val="WW8Num3z0"/>
    <w:rsid w:val="00CA4E66"/>
    <w:rPr>
      <w:rFonts w:ascii="Symbol" w:hAnsi="Symbol"/>
    </w:rPr>
  </w:style>
  <w:style w:type="character" w:customStyle="1" w:styleId="WW8Num4z0">
    <w:name w:val="WW8Num4z0"/>
    <w:rsid w:val="00CA4E66"/>
    <w:rPr>
      <w:rFonts w:ascii="Symbol" w:hAnsi="Symbol"/>
    </w:rPr>
  </w:style>
  <w:style w:type="character" w:customStyle="1" w:styleId="WW8Num5z0">
    <w:name w:val="WW8Num5z0"/>
    <w:rsid w:val="00CA4E66"/>
    <w:rPr>
      <w:rFonts w:ascii="Symbol" w:hAnsi="Symbol"/>
    </w:rPr>
  </w:style>
  <w:style w:type="character" w:customStyle="1" w:styleId="WW8Num6z0">
    <w:name w:val="WW8Num6z0"/>
    <w:rsid w:val="00CA4E66"/>
    <w:rPr>
      <w:rFonts w:ascii="Symbol" w:hAnsi="Symbol"/>
    </w:rPr>
  </w:style>
  <w:style w:type="character" w:customStyle="1" w:styleId="WW8Num7z0">
    <w:name w:val="WW8Num7z0"/>
    <w:rsid w:val="00CA4E66"/>
    <w:rPr>
      <w:rFonts w:ascii="Symbol" w:hAnsi="Symbol"/>
    </w:rPr>
  </w:style>
  <w:style w:type="character" w:customStyle="1" w:styleId="WW8Num8z0">
    <w:name w:val="WW8Num8z0"/>
    <w:rsid w:val="00CA4E66"/>
    <w:rPr>
      <w:rFonts w:ascii="Symbol" w:hAnsi="Symbol"/>
    </w:rPr>
  </w:style>
  <w:style w:type="character" w:customStyle="1" w:styleId="WW8Num9z0">
    <w:name w:val="WW8Num9z0"/>
    <w:rsid w:val="00CA4E66"/>
    <w:rPr>
      <w:rFonts w:ascii="Symbol" w:hAnsi="Symbol"/>
    </w:rPr>
  </w:style>
  <w:style w:type="character" w:customStyle="1" w:styleId="affffffa">
    <w:name w:val="?????? ?????????"/>
    <w:rsid w:val="00CA4E66"/>
  </w:style>
  <w:style w:type="character" w:customStyle="1" w:styleId="affffffb">
    <w:name w:val="??????? ??????"/>
    <w:rsid w:val="00CA4E66"/>
    <w:rPr>
      <w:rFonts w:ascii="OpenSymbol" w:hAnsi="OpenSymbol"/>
    </w:rPr>
  </w:style>
  <w:style w:type="character" w:customStyle="1" w:styleId="affffffc">
    <w:name w:val="Маркеры списка"/>
    <w:rsid w:val="00CA4E66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CA4E6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CA4E6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CA4E66"/>
    <w:pPr>
      <w:jc w:val="center"/>
    </w:pPr>
    <w:rPr>
      <w:b/>
    </w:rPr>
  </w:style>
  <w:style w:type="paragraph" w:customStyle="1" w:styleId="WW-13">
    <w:name w:val="WW-?????????? ???????1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CA4E66"/>
    <w:pPr>
      <w:jc w:val="center"/>
    </w:pPr>
    <w:rPr>
      <w:b/>
    </w:rPr>
  </w:style>
  <w:style w:type="paragraph" w:customStyle="1" w:styleId="WW-120">
    <w:name w:val="WW-?????????? ???????12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CA4E66"/>
    <w:pPr>
      <w:jc w:val="center"/>
    </w:pPr>
    <w:rPr>
      <w:b/>
    </w:rPr>
  </w:style>
  <w:style w:type="paragraph" w:customStyle="1" w:styleId="WW-123">
    <w:name w:val="WW-?????????? ???????123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CA4E66"/>
    <w:pPr>
      <w:jc w:val="center"/>
    </w:pPr>
    <w:rPr>
      <w:b/>
    </w:rPr>
  </w:style>
  <w:style w:type="paragraph" w:customStyle="1" w:styleId="WW-1234">
    <w:name w:val="WW-?????????? ???????1234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CA4E66"/>
    <w:pPr>
      <w:jc w:val="center"/>
    </w:pPr>
    <w:rPr>
      <w:b/>
    </w:rPr>
  </w:style>
  <w:style w:type="paragraph" w:customStyle="1" w:styleId="WW-12345">
    <w:name w:val="WW-?????????? ???????12345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CA4E66"/>
    <w:pPr>
      <w:jc w:val="center"/>
    </w:pPr>
    <w:rPr>
      <w:b/>
    </w:rPr>
  </w:style>
  <w:style w:type="paragraph" w:customStyle="1" w:styleId="WW-123456">
    <w:name w:val="WW-?????????? ???????123456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CA4E66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CA4E66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CA4E66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CA4E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CA4E66"/>
    <w:pPr>
      <w:jc w:val="center"/>
    </w:pPr>
    <w:rPr>
      <w:b/>
    </w:rPr>
  </w:style>
  <w:style w:type="paragraph" w:customStyle="1" w:styleId="56">
    <w:name w:val="Абзац списка5"/>
    <w:basedOn w:val="a3"/>
    <w:rsid w:val="00CA4E6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CA4E6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CA4E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CA4E66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CA4E66"/>
    <w:rPr>
      <w:rFonts w:ascii="Calibri" w:eastAsia="Calibri" w:hAnsi="Calibri" w:cs="Times New Roman"/>
    </w:rPr>
  </w:style>
  <w:style w:type="paragraph" w:customStyle="1" w:styleId="150">
    <w:name w:val="Обычный (веб)15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A4E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CA4E66"/>
    <w:rPr>
      <w:color w:val="0000FF"/>
      <w:u w:val="single"/>
    </w:rPr>
  </w:style>
  <w:style w:type="paragraph" w:customStyle="1" w:styleId="160">
    <w:name w:val="Обычный (веб)16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CA4E6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CA4E6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e"/>
    <w:rsid w:val="00CA4E66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CA4E66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CA4E66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CA4E6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CA4E66"/>
    <w:rPr>
      <w:b/>
      <w:sz w:val="22"/>
    </w:rPr>
  </w:style>
  <w:style w:type="paragraph" w:customStyle="1" w:styleId="200">
    <w:name w:val="Обычный (веб)20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CA4E66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CA4E66"/>
  </w:style>
  <w:style w:type="table" w:customStyle="1" w:styleId="3f2">
    <w:name w:val="Сетка таблицы3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CA4E66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A4E66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CA4E66"/>
  </w:style>
  <w:style w:type="paragraph" w:customStyle="1" w:styleId="3f4">
    <w:name w:val="Заголовок3"/>
    <w:basedOn w:val="a3"/>
    <w:rsid w:val="00CA4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CA4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CA4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CA4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CA4E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CA4E66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CA4E66"/>
    <w:rPr>
      <w:rFonts w:cs="Calibri"/>
      <w:lang w:eastAsia="en-US"/>
    </w:rPr>
  </w:style>
  <w:style w:type="paragraph" w:styleId="HTML">
    <w:name w:val="HTML Preformatted"/>
    <w:basedOn w:val="a3"/>
    <w:link w:val="HTML0"/>
    <w:rsid w:val="00CA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CA4E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CA4E66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CA4E66"/>
  </w:style>
  <w:style w:type="table" w:customStyle="1" w:styleId="122">
    <w:name w:val="Сетка таблицы12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CA4E66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CA4E66"/>
  </w:style>
  <w:style w:type="character" w:customStyle="1" w:styleId="ei">
    <w:name w:val="ei"/>
    <w:basedOn w:val="a4"/>
    <w:rsid w:val="00CA4E66"/>
  </w:style>
  <w:style w:type="character" w:customStyle="1" w:styleId="apple-converted-space">
    <w:name w:val="apple-converted-space"/>
    <w:basedOn w:val="a4"/>
    <w:rsid w:val="00CA4E66"/>
  </w:style>
  <w:style w:type="paragraph" w:customStyle="1" w:styleId="2fd">
    <w:name w:val="Основной текст2"/>
    <w:basedOn w:val="a3"/>
    <w:rsid w:val="00CA4E66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CA4E66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CA4E66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CA4E66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CA4E66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CA4E66"/>
  </w:style>
  <w:style w:type="table" w:customStyle="1" w:styleId="151">
    <w:name w:val="Сетка таблицы15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CA4E66"/>
  </w:style>
  <w:style w:type="table" w:customStyle="1" w:styleId="161">
    <w:name w:val="Сетка таблицы16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A4E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CA4E66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CA4E66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CA4E66"/>
  </w:style>
  <w:style w:type="table" w:customStyle="1" w:styleId="171">
    <w:name w:val="Сетка таблицы17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CA4E66"/>
  </w:style>
  <w:style w:type="character" w:customStyle="1" w:styleId="blk">
    <w:name w:val="blk"/>
    <w:basedOn w:val="a4"/>
    <w:rsid w:val="00CA4E66"/>
  </w:style>
  <w:style w:type="character" w:styleId="afffffff5">
    <w:name w:val="endnote reference"/>
    <w:uiPriority w:val="99"/>
    <w:semiHidden/>
    <w:unhideWhenUsed/>
    <w:rsid w:val="00CA4E66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9"/>
    <w:uiPriority w:val="99"/>
    <w:locked/>
    <w:rsid w:val="00CA4E66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CA4E66"/>
  </w:style>
  <w:style w:type="character" w:customStyle="1" w:styleId="5Exact">
    <w:name w:val="Основной текст (5) Exact"/>
    <w:basedOn w:val="a4"/>
    <w:rsid w:val="00CA4E66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CA4E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CA4E66"/>
  </w:style>
  <w:style w:type="table" w:customStyle="1" w:styleId="181">
    <w:name w:val="Сетка таблицы18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CA4E66"/>
  </w:style>
  <w:style w:type="paragraph" w:customStyle="1" w:styleId="142">
    <w:name w:val="Знак14"/>
    <w:basedOn w:val="a3"/>
    <w:uiPriority w:val="99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CA4E6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CA4E66"/>
  </w:style>
  <w:style w:type="paragraph" w:customStyle="1" w:styleId="1ff6">
    <w:name w:val="Текст1"/>
    <w:basedOn w:val="a3"/>
    <w:rsid w:val="00CA4E66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CA4E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CA4E66"/>
  </w:style>
  <w:style w:type="table" w:customStyle="1" w:styleId="222">
    <w:name w:val="Сетка таблицы22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CA4E66"/>
  </w:style>
  <w:style w:type="table" w:customStyle="1" w:styleId="232">
    <w:name w:val="Сетка таблицы23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CA4E66"/>
  </w:style>
  <w:style w:type="paragraph" w:customStyle="1" w:styleId="3f5">
    <w:name w:val="Знак Знак3 Знак Знак"/>
    <w:basedOn w:val="a3"/>
    <w:uiPriority w:val="99"/>
    <w:rsid w:val="00CA4E6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CA4E66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CA4E66"/>
  </w:style>
  <w:style w:type="character" w:customStyle="1" w:styleId="WW8Num1z0">
    <w:name w:val="WW8Num1z0"/>
    <w:rsid w:val="00CA4E66"/>
    <w:rPr>
      <w:rFonts w:ascii="Symbol" w:hAnsi="Symbol" w:cs="OpenSymbol"/>
    </w:rPr>
  </w:style>
  <w:style w:type="character" w:customStyle="1" w:styleId="3f6">
    <w:name w:val="Основной шрифт абзаца3"/>
    <w:rsid w:val="00CA4E66"/>
  </w:style>
  <w:style w:type="paragraph" w:customStyle="1" w:styleId="215">
    <w:name w:val="Обычный (веб)21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CA4E66"/>
  </w:style>
  <w:style w:type="table" w:customStyle="1" w:styleId="260">
    <w:name w:val="Сетка таблицы26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CA4E6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CA4E66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CA4E66"/>
  </w:style>
  <w:style w:type="paragraph" w:customStyle="1" w:styleId="88">
    <w:name w:val="Абзац списка8"/>
    <w:basedOn w:val="a3"/>
    <w:rsid w:val="00CA4E6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CA4E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CA4E66"/>
  </w:style>
  <w:style w:type="table" w:customStyle="1" w:styleId="312">
    <w:name w:val="Сетка таблицы31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CA4E6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CA4E66"/>
  </w:style>
  <w:style w:type="table" w:customStyle="1" w:styleId="321">
    <w:name w:val="Сетка таблицы32"/>
    <w:basedOn w:val="a5"/>
    <w:next w:val="a9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CA4E66"/>
  </w:style>
  <w:style w:type="character" w:customStyle="1" w:styleId="1ff8">
    <w:name w:val="Подзаголовок Знак1"/>
    <w:uiPriority w:val="11"/>
    <w:rsid w:val="00CA4E66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CA4E6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CA4E6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CA4E6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CA4E66"/>
  </w:style>
  <w:style w:type="numbering" w:customStyle="1" w:styleId="252">
    <w:name w:val="Нет списка25"/>
    <w:next w:val="a6"/>
    <w:semiHidden/>
    <w:rsid w:val="00CA4E66"/>
  </w:style>
  <w:style w:type="table" w:customStyle="1" w:styleId="380">
    <w:name w:val="Сетка таблицы38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CA4E6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CA4E66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CA4E6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CA4E6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A4E66"/>
  </w:style>
  <w:style w:type="numbering" w:customStyle="1" w:styleId="271">
    <w:name w:val="Нет списка27"/>
    <w:next w:val="a6"/>
    <w:uiPriority w:val="99"/>
    <w:semiHidden/>
    <w:unhideWhenUsed/>
    <w:rsid w:val="00CA4E66"/>
  </w:style>
  <w:style w:type="numbering" w:customStyle="1" w:styleId="281">
    <w:name w:val="Нет списка28"/>
    <w:next w:val="a6"/>
    <w:uiPriority w:val="99"/>
    <w:semiHidden/>
    <w:unhideWhenUsed/>
    <w:rsid w:val="00CA4E66"/>
  </w:style>
  <w:style w:type="paragraph" w:customStyle="1" w:styleId="Style3">
    <w:name w:val="Style3"/>
    <w:basedOn w:val="a3"/>
    <w:uiPriority w:val="99"/>
    <w:rsid w:val="00CA4E66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CA4E66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CA4E6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CA4E6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CA4E66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CA4E66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CA4E66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CA4E6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CA4E66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CA4E6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CA4E66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CA4E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CA4E6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CA4E6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CA4E66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CA4E66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CA4E66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CA4E66"/>
  </w:style>
  <w:style w:type="numbering" w:customStyle="1" w:styleId="291">
    <w:name w:val="Нет списка29"/>
    <w:next w:val="a6"/>
    <w:uiPriority w:val="99"/>
    <w:semiHidden/>
    <w:unhideWhenUsed/>
    <w:rsid w:val="00CA4E66"/>
  </w:style>
  <w:style w:type="table" w:customStyle="1" w:styleId="420">
    <w:name w:val="Сетка таблицы42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CA4E66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CA4E66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CA4E66"/>
  </w:style>
  <w:style w:type="table" w:customStyle="1" w:styleId="430">
    <w:name w:val="Сетка таблицы43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CA4E66"/>
  </w:style>
  <w:style w:type="numbering" w:customStyle="1" w:styleId="322">
    <w:name w:val="Нет списка32"/>
    <w:next w:val="a6"/>
    <w:uiPriority w:val="99"/>
    <w:semiHidden/>
    <w:unhideWhenUsed/>
    <w:rsid w:val="00CA4E66"/>
  </w:style>
  <w:style w:type="numbering" w:customStyle="1" w:styleId="331">
    <w:name w:val="Нет списка33"/>
    <w:next w:val="a6"/>
    <w:uiPriority w:val="99"/>
    <w:semiHidden/>
    <w:unhideWhenUsed/>
    <w:rsid w:val="00CA4E66"/>
  </w:style>
  <w:style w:type="table" w:customStyle="1" w:styleId="440">
    <w:name w:val="Сетка таблицы44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CA4E66"/>
  </w:style>
  <w:style w:type="numbering" w:customStyle="1" w:styleId="351">
    <w:name w:val="Нет списка35"/>
    <w:next w:val="a6"/>
    <w:semiHidden/>
    <w:rsid w:val="00CA4E66"/>
  </w:style>
  <w:style w:type="paragraph" w:customStyle="1" w:styleId="afffffff8">
    <w:name w:val="Знак Знак Знак"/>
    <w:basedOn w:val="a3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CA4E6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CA4E6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CA4E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CA4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CA4E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CA4E66"/>
  </w:style>
  <w:style w:type="paragraph" w:customStyle="1" w:styleId="262">
    <w:name w:val="Основной текст 26"/>
    <w:basedOn w:val="a3"/>
    <w:rsid w:val="00CA4E66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CA4E66"/>
  </w:style>
  <w:style w:type="character" w:customStyle="1" w:styleId="apple-style-span">
    <w:name w:val="apple-style-span"/>
    <w:basedOn w:val="a4"/>
    <w:rsid w:val="00CA4E66"/>
  </w:style>
  <w:style w:type="numbering" w:customStyle="1" w:styleId="1100">
    <w:name w:val="Нет списка110"/>
    <w:next w:val="a6"/>
    <w:uiPriority w:val="99"/>
    <w:semiHidden/>
    <w:unhideWhenUsed/>
    <w:rsid w:val="00CA4E66"/>
  </w:style>
  <w:style w:type="paragraph" w:customStyle="1" w:styleId="msonormal0">
    <w:name w:val="msonormal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CA4E66"/>
  </w:style>
  <w:style w:type="paragraph" w:customStyle="1" w:styleId="5d">
    <w:name w:val="Основной текст5"/>
    <w:basedOn w:val="a3"/>
    <w:rsid w:val="00CA4E66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CA4E66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CA4E66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CA4E66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CA4E66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CA4E66"/>
  </w:style>
  <w:style w:type="table" w:customStyle="1" w:styleId="550">
    <w:name w:val="Сетка таблицы55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CA4E66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CA4E66"/>
  </w:style>
  <w:style w:type="paragraph" w:customStyle="1" w:styleId="western">
    <w:name w:val="western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CA4E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CA4E6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CA4E66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CA4E66"/>
    <w:rPr>
      <w:sz w:val="20"/>
      <w:szCs w:val="20"/>
    </w:rPr>
  </w:style>
  <w:style w:type="character" w:customStyle="1" w:styleId="spanbodyheader11">
    <w:name w:val="span_body_header_11"/>
    <w:rsid w:val="00CA4E66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CA4E66"/>
  </w:style>
  <w:style w:type="numbering" w:customStyle="1" w:styleId="1111">
    <w:name w:val="Нет списка111"/>
    <w:next w:val="a6"/>
    <w:uiPriority w:val="99"/>
    <w:semiHidden/>
    <w:unhideWhenUsed/>
    <w:rsid w:val="00CA4E66"/>
  </w:style>
  <w:style w:type="paragraph" w:customStyle="1" w:styleId="323">
    <w:name w:val="32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CA4E66"/>
  </w:style>
  <w:style w:type="character" w:customStyle="1" w:styleId="253">
    <w:name w:val="25"/>
    <w:basedOn w:val="a4"/>
    <w:rsid w:val="00CA4E66"/>
  </w:style>
  <w:style w:type="character" w:customStyle="1" w:styleId="211pt">
    <w:name w:val="211pt"/>
    <w:basedOn w:val="a4"/>
    <w:rsid w:val="00CA4E66"/>
  </w:style>
  <w:style w:type="character" w:customStyle="1" w:styleId="29pt">
    <w:name w:val="29pt"/>
    <w:basedOn w:val="a4"/>
    <w:rsid w:val="00CA4E66"/>
  </w:style>
  <w:style w:type="paragraph" w:customStyle="1" w:styleId="710">
    <w:name w:val="71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CA4E66"/>
  </w:style>
  <w:style w:type="paragraph" w:customStyle="1" w:styleId="272">
    <w:name w:val="27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CA4E66"/>
  </w:style>
  <w:style w:type="paragraph" w:customStyle="1" w:styleId="a11">
    <w:name w:val="a11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CA4E66"/>
  </w:style>
  <w:style w:type="character" w:customStyle="1" w:styleId="711pt">
    <w:name w:val="711pt"/>
    <w:basedOn w:val="a4"/>
    <w:rsid w:val="00CA4E66"/>
  </w:style>
  <w:style w:type="paragraph" w:customStyle="1" w:styleId="1210">
    <w:name w:val="1210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CA4E66"/>
  </w:style>
  <w:style w:type="paragraph" w:customStyle="1" w:styleId="2100">
    <w:name w:val="210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CA4E66"/>
  </w:style>
  <w:style w:type="paragraph" w:customStyle="1" w:styleId="173">
    <w:name w:val="17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CA4E66"/>
  </w:style>
  <w:style w:type="paragraph" w:customStyle="1" w:styleId="1400">
    <w:name w:val="140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CA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CA4E66"/>
  </w:style>
  <w:style w:type="numbering" w:customStyle="1" w:styleId="1120">
    <w:name w:val="Нет списка112"/>
    <w:next w:val="a6"/>
    <w:uiPriority w:val="99"/>
    <w:semiHidden/>
    <w:unhideWhenUsed/>
    <w:rsid w:val="00CA4E66"/>
  </w:style>
  <w:style w:type="paragraph" w:customStyle="1" w:styleId="footnotedescription">
    <w:name w:val="footnotedescription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CA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CA4E66"/>
  </w:style>
  <w:style w:type="paragraph" w:customStyle="1" w:styleId="afffffffb">
    <w:name w:val="Текст абзаца"/>
    <w:basedOn w:val="a3"/>
    <w:link w:val="afffffffc"/>
    <w:qFormat/>
    <w:rsid w:val="00CA4E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c">
    <w:name w:val="Текст абзаца Знак"/>
    <w:link w:val="afffffffb"/>
    <w:rsid w:val="00CA4E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CA4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Placeholder Text"/>
    <w:basedOn w:val="a4"/>
    <w:uiPriority w:val="99"/>
    <w:semiHidden/>
    <w:rsid w:val="00CA4E66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CA4E6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CA4E6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CA4E6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CA4E66"/>
  </w:style>
  <w:style w:type="paragraph" w:customStyle="1" w:styleId="font524538">
    <w:name w:val="font524538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CA4E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CA4E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CA4E6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CA4E6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CA4E66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CA4E66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CA4E66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CA4E6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CA4E6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CA4E6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CA4E6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CA4E66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CA4E6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CA4E6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CA4E6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CA4E66"/>
  </w:style>
  <w:style w:type="table" w:customStyle="1" w:styleId="610">
    <w:name w:val="Сетка таблицы61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CA4E66"/>
  </w:style>
  <w:style w:type="table" w:customStyle="1" w:styleId="620">
    <w:name w:val="Сетка таблицы62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CA4E66"/>
  </w:style>
  <w:style w:type="paragraph" w:customStyle="1" w:styleId="ConsPlusTitlePage">
    <w:name w:val="ConsPlusTitlePage"/>
    <w:uiPriority w:val="99"/>
    <w:rsid w:val="00CA4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CA4E66"/>
  </w:style>
  <w:style w:type="numbering" w:customStyle="1" w:styleId="1130">
    <w:name w:val="Нет списка113"/>
    <w:next w:val="a6"/>
    <w:uiPriority w:val="99"/>
    <w:semiHidden/>
    <w:unhideWhenUsed/>
    <w:rsid w:val="00CA4E66"/>
  </w:style>
  <w:style w:type="character" w:customStyle="1" w:styleId="1ff9">
    <w:name w:val="Текст примечания Знак1"/>
    <w:basedOn w:val="a4"/>
    <w:uiPriority w:val="99"/>
    <w:semiHidden/>
    <w:rsid w:val="00CA4E66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CA4E66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e">
    <w:name w:val="Revision"/>
    <w:hidden/>
    <w:uiPriority w:val="99"/>
    <w:semiHidden/>
    <w:rsid w:val="00CA4E6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">
    <w:name w:val="Колонтитул"/>
    <w:basedOn w:val="a4"/>
    <w:rsid w:val="00CA4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CA4E6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CA4E6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CA4E6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A4E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CA4E66"/>
  </w:style>
  <w:style w:type="paragraph" w:customStyle="1" w:styleId="2ff0">
    <w:name w:val="2"/>
    <w:basedOn w:val="a3"/>
    <w:next w:val="af4"/>
    <w:uiPriority w:val="99"/>
    <w:unhideWhenUsed/>
    <w:rsid w:val="00CA4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CA4E66"/>
  </w:style>
  <w:style w:type="table" w:customStyle="1" w:styleId="780">
    <w:name w:val="Сетка таблицы78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0">
    <w:name w:val="Знак Знак Знак Знак Знак Знак"/>
    <w:basedOn w:val="a3"/>
    <w:rsid w:val="00CA4E6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CA4E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1">
    <w:name w:val="Неразрешенное упоминание"/>
    <w:uiPriority w:val="99"/>
    <w:semiHidden/>
    <w:unhideWhenUsed/>
    <w:rsid w:val="00CA4E66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CA4E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CA4E66"/>
  </w:style>
  <w:style w:type="numbering" w:customStyle="1" w:styleId="1140">
    <w:name w:val="Нет списка114"/>
    <w:next w:val="a6"/>
    <w:uiPriority w:val="99"/>
    <w:semiHidden/>
    <w:rsid w:val="00CA4E66"/>
  </w:style>
  <w:style w:type="table" w:customStyle="1" w:styleId="812">
    <w:name w:val="Сетка таблицы81"/>
    <w:basedOn w:val="a5"/>
    <w:next w:val="a9"/>
    <w:locked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CA4E66"/>
  </w:style>
  <w:style w:type="numbering" w:customStyle="1" w:styleId="511">
    <w:name w:val="Нет списка51"/>
    <w:next w:val="a6"/>
    <w:uiPriority w:val="99"/>
    <w:semiHidden/>
    <w:unhideWhenUsed/>
    <w:rsid w:val="00CA4E66"/>
  </w:style>
  <w:style w:type="numbering" w:customStyle="1" w:styleId="1150">
    <w:name w:val="Нет списка115"/>
    <w:next w:val="a6"/>
    <w:uiPriority w:val="99"/>
    <w:semiHidden/>
    <w:rsid w:val="00CA4E66"/>
  </w:style>
  <w:style w:type="table" w:customStyle="1" w:styleId="820">
    <w:name w:val="Сетка таблицы82"/>
    <w:basedOn w:val="a5"/>
    <w:next w:val="a9"/>
    <w:locked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CA4E66"/>
  </w:style>
  <w:style w:type="numbering" w:customStyle="1" w:styleId="3100">
    <w:name w:val="Нет списка310"/>
    <w:next w:val="a6"/>
    <w:semiHidden/>
    <w:rsid w:val="00CA4E66"/>
  </w:style>
  <w:style w:type="numbering" w:customStyle="1" w:styleId="4100">
    <w:name w:val="Нет списка410"/>
    <w:next w:val="a6"/>
    <w:semiHidden/>
    <w:rsid w:val="00CA4E66"/>
  </w:style>
  <w:style w:type="table" w:customStyle="1" w:styleId="3101">
    <w:name w:val="Сетка таблицы310"/>
    <w:basedOn w:val="a5"/>
    <w:next w:val="a9"/>
    <w:rsid w:val="00CA4E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CA4E66"/>
  </w:style>
  <w:style w:type="table" w:customStyle="1" w:styleId="830">
    <w:name w:val="Сетка таблицы83"/>
    <w:basedOn w:val="a5"/>
    <w:next w:val="a9"/>
    <w:uiPriority w:val="3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CA4E66"/>
  </w:style>
  <w:style w:type="table" w:customStyle="1" w:styleId="870">
    <w:name w:val="Сетка таблицы87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CA4E66"/>
  </w:style>
  <w:style w:type="table" w:customStyle="1" w:styleId="880">
    <w:name w:val="Сетка таблицы88"/>
    <w:basedOn w:val="a5"/>
    <w:next w:val="a9"/>
    <w:uiPriority w:val="3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CA4E66"/>
  </w:style>
  <w:style w:type="table" w:customStyle="1" w:styleId="89">
    <w:name w:val="Сетка таблицы89"/>
    <w:basedOn w:val="a5"/>
    <w:next w:val="a9"/>
    <w:locked/>
    <w:rsid w:val="00CA4E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CA4E66"/>
  </w:style>
  <w:style w:type="table" w:customStyle="1" w:styleId="900">
    <w:name w:val="Сетка таблицы90"/>
    <w:basedOn w:val="a5"/>
    <w:next w:val="a9"/>
    <w:locked/>
    <w:rsid w:val="00CA4E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CA4E66"/>
  </w:style>
  <w:style w:type="numbering" w:customStyle="1" w:styleId="1160">
    <w:name w:val="Нет списка116"/>
    <w:next w:val="a6"/>
    <w:uiPriority w:val="99"/>
    <w:semiHidden/>
    <w:rsid w:val="00CA4E66"/>
  </w:style>
  <w:style w:type="table" w:customStyle="1" w:styleId="911">
    <w:name w:val="Сетка таблицы91"/>
    <w:basedOn w:val="a5"/>
    <w:next w:val="a9"/>
    <w:locked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CA4E66"/>
  </w:style>
  <w:style w:type="numbering" w:customStyle="1" w:styleId="3110">
    <w:name w:val="Нет списка311"/>
    <w:next w:val="a6"/>
    <w:semiHidden/>
    <w:rsid w:val="00CA4E66"/>
  </w:style>
  <w:style w:type="numbering" w:customStyle="1" w:styleId="4110">
    <w:name w:val="Нет списка411"/>
    <w:next w:val="a6"/>
    <w:semiHidden/>
    <w:rsid w:val="00CA4E66"/>
  </w:style>
  <w:style w:type="table" w:customStyle="1" w:styleId="3111">
    <w:name w:val="Сетка таблицы311"/>
    <w:basedOn w:val="a5"/>
    <w:next w:val="a9"/>
    <w:rsid w:val="00CA4E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CA4E66"/>
  </w:style>
  <w:style w:type="table" w:customStyle="1" w:styleId="4101">
    <w:name w:val="Сетка таблицы410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CA4E66"/>
  </w:style>
  <w:style w:type="table" w:customStyle="1" w:styleId="5100">
    <w:name w:val="Сетка таблицы510"/>
    <w:basedOn w:val="a5"/>
    <w:next w:val="a9"/>
    <w:rsid w:val="00CA4E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CA4E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CA4E6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CA4E6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CA4E6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CA4E66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CA4E66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CA4E66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CA4E6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CA4E6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CA4E6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CA4E6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CA4E66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CA4E6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CA4E6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CA4E6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CA4E6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CA4E6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CA4E6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CA4E6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CA4E6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CA4E6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CA4E6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CA4E6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CA4E6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CA4E6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CA4E66"/>
  </w:style>
  <w:style w:type="table" w:customStyle="1" w:styleId="940">
    <w:name w:val="Сетка таблицы94"/>
    <w:basedOn w:val="a5"/>
    <w:next w:val="a9"/>
    <w:uiPriority w:val="3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CA4E66"/>
  </w:style>
  <w:style w:type="table" w:customStyle="1" w:styleId="960">
    <w:name w:val="Сетка таблицы96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CA4E66"/>
  </w:style>
  <w:style w:type="table" w:customStyle="1" w:styleId="970">
    <w:name w:val="Сетка таблицы97"/>
    <w:basedOn w:val="a5"/>
    <w:next w:val="a9"/>
    <w:locked/>
    <w:rsid w:val="00CA4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CA4E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CA4E66"/>
  </w:style>
  <w:style w:type="numbering" w:customStyle="1" w:styleId="1170">
    <w:name w:val="Нет списка117"/>
    <w:next w:val="a6"/>
    <w:uiPriority w:val="99"/>
    <w:semiHidden/>
    <w:rsid w:val="00CA4E66"/>
  </w:style>
  <w:style w:type="table" w:customStyle="1" w:styleId="980">
    <w:name w:val="Сетка таблицы98"/>
    <w:basedOn w:val="a5"/>
    <w:next w:val="a9"/>
    <w:locked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CA4E66"/>
  </w:style>
  <w:style w:type="numbering" w:customStyle="1" w:styleId="3120">
    <w:name w:val="Нет списка312"/>
    <w:next w:val="a6"/>
    <w:semiHidden/>
    <w:rsid w:val="00CA4E66"/>
  </w:style>
  <w:style w:type="numbering" w:customStyle="1" w:styleId="412">
    <w:name w:val="Нет списка412"/>
    <w:next w:val="a6"/>
    <w:semiHidden/>
    <w:rsid w:val="00CA4E66"/>
  </w:style>
  <w:style w:type="table" w:customStyle="1" w:styleId="3121">
    <w:name w:val="Сетка таблицы312"/>
    <w:basedOn w:val="a5"/>
    <w:next w:val="a9"/>
    <w:rsid w:val="00CA4E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CA4E66"/>
  </w:style>
  <w:style w:type="table" w:customStyle="1" w:styleId="4111">
    <w:name w:val="Сетка таблицы411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CA4E66"/>
  </w:style>
  <w:style w:type="table" w:customStyle="1" w:styleId="5110">
    <w:name w:val="Сетка таблицы511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CA4E66"/>
  </w:style>
  <w:style w:type="table" w:customStyle="1" w:styleId="6100">
    <w:name w:val="Сетка таблицы610"/>
    <w:basedOn w:val="a5"/>
    <w:next w:val="a9"/>
    <w:rsid w:val="00C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CA4E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CA4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20838</Words>
  <Characters>118782</Characters>
  <Application>Microsoft Office Word</Application>
  <DocSecurity>0</DocSecurity>
  <Lines>989</Lines>
  <Paragraphs>278</Paragraphs>
  <ScaleCrop>false</ScaleCrop>
  <Company/>
  <LinksUpToDate>false</LinksUpToDate>
  <CharactersWithSpaces>139342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2025-01-22T07:49:00Z</dcterms:created>
  <dcterms:modified xsi:type="dcterms:W3CDTF">2025-01-22T07:50:00Z</dcterms:modified>
</cp:coreProperties>
</file>