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Обобщенная информация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Богучанского</w:t>
      </w:r>
      <w:r>
        <w:rPr>
          <w:rFonts w:eastAsia="Calibri"/>
          <w:b/>
          <w:sz w:val="24"/>
          <w:szCs w:val="24"/>
          <w:lang w:eastAsia="en-US"/>
        </w:rPr>
        <w:t xml:space="preserve"> районного Совета депутатов Богучанского района Красноярского края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  <w:t xml:space="preserve">избранными 11.11.2024 года</w:t>
      </w: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W w:w="1470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Богучанский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районный Совет депутатов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вновь избранных депутатов по состоянию на 11.11.2024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информация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  <w:p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552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 w:customStyle="1">
    <w:name w:val="Сетка таблицы1"/>
    <w:basedOn w:val="833"/>
    <w:next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2FD3-BD7E-4EE3-A27E-A9752F8D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70</cp:revision>
  <dcterms:created xsi:type="dcterms:W3CDTF">2018-02-27T04:58:00Z</dcterms:created>
  <dcterms:modified xsi:type="dcterms:W3CDTF">2025-03-28T03:15:16Z</dcterms:modified>
</cp:coreProperties>
</file>