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4" w:rsidRPr="00720784" w:rsidRDefault="00720784" w:rsidP="00720784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720784" w:rsidRPr="00720784" w:rsidRDefault="00720784" w:rsidP="00720784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720784">
        <w:rPr>
          <w:rFonts w:ascii="Arial" w:hAnsi="Arial" w:cs="Arial"/>
          <w:b/>
          <w:bCs/>
          <w:sz w:val="20"/>
          <w:szCs w:val="20"/>
          <w:lang w:val="en-US"/>
        </w:rPr>
        <w:drawing>
          <wp:inline distT="0" distB="0" distL="0" distR="0">
            <wp:extent cx="492394" cy="616353"/>
            <wp:effectExtent l="19050" t="0" r="2906" b="0"/>
            <wp:docPr id="45" name="Рисунок 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0" cy="61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84" w:rsidRPr="00720784" w:rsidRDefault="00720784" w:rsidP="00720784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20784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720784" w:rsidRPr="00720784" w:rsidRDefault="00720784" w:rsidP="00720784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20784">
        <w:rPr>
          <w:rFonts w:ascii="Arial" w:hAnsi="Arial" w:cs="Arial"/>
          <w:bCs/>
          <w:sz w:val="26"/>
          <w:szCs w:val="26"/>
        </w:rPr>
        <w:t>ПОСТАНОВЛЕНИЕ</w:t>
      </w:r>
    </w:p>
    <w:p w:rsidR="00720784" w:rsidRPr="00720784" w:rsidRDefault="00720784" w:rsidP="00720784">
      <w:pPr>
        <w:jc w:val="center"/>
        <w:rPr>
          <w:rFonts w:ascii="Arial" w:hAnsi="Arial" w:cs="Arial"/>
          <w:bCs/>
          <w:sz w:val="26"/>
          <w:szCs w:val="26"/>
        </w:rPr>
      </w:pPr>
      <w:r w:rsidRPr="00720784">
        <w:rPr>
          <w:rFonts w:ascii="Arial" w:hAnsi="Arial" w:cs="Arial"/>
          <w:bCs/>
          <w:sz w:val="26"/>
          <w:szCs w:val="26"/>
        </w:rPr>
        <w:t xml:space="preserve">12.03.2025                          </w:t>
      </w:r>
      <w:r>
        <w:rPr>
          <w:rFonts w:ascii="Arial" w:hAnsi="Arial" w:cs="Arial"/>
          <w:bCs/>
          <w:sz w:val="26"/>
          <w:szCs w:val="26"/>
        </w:rPr>
        <w:t xml:space="preserve">          с. Богучаны     </w:t>
      </w:r>
      <w:r>
        <w:rPr>
          <w:rFonts w:ascii="Arial" w:hAnsi="Arial" w:cs="Arial"/>
          <w:bCs/>
          <w:sz w:val="26"/>
          <w:szCs w:val="26"/>
          <w:lang w:val="en-US"/>
        </w:rPr>
        <w:t xml:space="preserve">  </w:t>
      </w:r>
      <w:r>
        <w:rPr>
          <w:rFonts w:ascii="Arial" w:hAnsi="Arial" w:cs="Arial"/>
          <w:bCs/>
          <w:sz w:val="26"/>
          <w:szCs w:val="26"/>
        </w:rPr>
        <w:t xml:space="preserve">       </w:t>
      </w:r>
      <w:r w:rsidRPr="00720784">
        <w:rPr>
          <w:rFonts w:ascii="Arial" w:hAnsi="Arial" w:cs="Arial"/>
          <w:bCs/>
          <w:sz w:val="26"/>
          <w:szCs w:val="26"/>
        </w:rPr>
        <w:t xml:space="preserve">                        №  189 -п</w:t>
      </w:r>
    </w:p>
    <w:p w:rsidR="00720784" w:rsidRPr="00720784" w:rsidRDefault="00720784" w:rsidP="00720784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20784">
        <w:rPr>
          <w:rFonts w:ascii="Arial" w:hAnsi="Arial" w:cs="Arial"/>
          <w:sz w:val="26"/>
          <w:szCs w:val="26"/>
        </w:rPr>
        <w:t xml:space="preserve">О внесении изменений    в постановление администрации Богучанского района от 30.08.2016 № 639-п «Об утверждении Методики </w:t>
      </w:r>
      <w:r w:rsidRPr="00720784">
        <w:rPr>
          <w:rFonts w:ascii="Arial" w:hAnsi="Arial" w:cs="Arial"/>
          <w:bCs/>
          <w:sz w:val="26"/>
          <w:szCs w:val="26"/>
        </w:rPr>
        <w:t>прогнозирования     поступлений доходов в районный бюджет, в отношении которых Администрация Богучанского района осуществляет бюджетные полномочия главного администратора доходов на текущий финансовый год, очередной финансовый год и плановый период»</w:t>
      </w:r>
    </w:p>
    <w:p w:rsidR="00720784" w:rsidRPr="00720784" w:rsidRDefault="00720784" w:rsidP="00720784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720784">
        <w:rPr>
          <w:rFonts w:ascii="Arial" w:hAnsi="Arial" w:cs="Arial"/>
          <w:color w:val="000000"/>
          <w:sz w:val="26"/>
          <w:szCs w:val="26"/>
          <w:shd w:val="clear" w:color="auto" w:fill="FFFFFF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постановлением Правительства Российской Федерации от 05.06.2019 № 722 «О внесении изменений в общие требования к методике прогнозирования поступлений доходов в бюджеты бюджетной системы  Российской Федерации», ст. ст. 7,47 Устава Богучанского района Красноярского края, ПОСТАНОВЛЯЮ:</w:t>
      </w:r>
    </w:p>
    <w:p w:rsidR="00720784" w:rsidRPr="00720784" w:rsidRDefault="00720784" w:rsidP="00720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</w:rPr>
      </w:pPr>
      <w:r w:rsidRPr="00720784">
        <w:rPr>
          <w:rFonts w:ascii="Arial" w:hAnsi="Arial" w:cs="Arial"/>
          <w:sz w:val="26"/>
          <w:szCs w:val="26"/>
        </w:rPr>
        <w:t xml:space="preserve">1. </w:t>
      </w:r>
      <w:r w:rsidRPr="0072078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Внести в </w:t>
      </w:r>
      <w:r w:rsidRPr="00720784">
        <w:rPr>
          <w:rFonts w:ascii="Arial" w:hAnsi="Arial" w:cs="Arial"/>
          <w:sz w:val="26"/>
          <w:szCs w:val="26"/>
        </w:rPr>
        <w:t xml:space="preserve">постановление администрации Богучанского района от 30.08.2016 № 639-п «Об утверждении Методики </w:t>
      </w:r>
      <w:r w:rsidRPr="00720784">
        <w:rPr>
          <w:rFonts w:ascii="Arial" w:hAnsi="Arial" w:cs="Arial"/>
          <w:bCs/>
          <w:sz w:val="26"/>
          <w:szCs w:val="26"/>
        </w:rPr>
        <w:t>прогнозирования     поступлений доходов в районный бюджет, в отношении которых Администрация Богучанского района осуществляет бюджетные полномочия главного администратора доходов на текущий финансовый год, очередной финансовый год и плановый период» (далее - постановление) изменения следующего содержания:</w:t>
      </w:r>
    </w:p>
    <w:p w:rsidR="00720784" w:rsidRPr="00720784" w:rsidRDefault="00720784" w:rsidP="0072078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2078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1.1. </w:t>
      </w:r>
      <w:r w:rsidRPr="00720784">
        <w:rPr>
          <w:rFonts w:ascii="Arial" w:hAnsi="Arial" w:cs="Arial"/>
          <w:sz w:val="26"/>
          <w:szCs w:val="26"/>
        </w:rPr>
        <w:t>Приложение к постановлению изложить в новой редакции, согласно Приложению к настоящему постановлению.</w:t>
      </w:r>
    </w:p>
    <w:p w:rsidR="00720784" w:rsidRPr="00720784" w:rsidRDefault="00720784" w:rsidP="007207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20784">
        <w:rPr>
          <w:rFonts w:ascii="Arial" w:hAnsi="Arial" w:cs="Arial"/>
          <w:sz w:val="26"/>
          <w:szCs w:val="26"/>
        </w:rPr>
        <w:t>2. Контроль за исполнением настоящего постановления возложить на заместителя Главы Богучанского района по экономике и финансам А.С. Арсеньеву.</w:t>
      </w:r>
    </w:p>
    <w:p w:rsidR="00720784" w:rsidRPr="00720784" w:rsidRDefault="00720784" w:rsidP="0072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1"/>
          <w:sz w:val="26"/>
          <w:szCs w:val="26"/>
          <w:shd w:val="clear" w:color="auto" w:fill="FFFFFF"/>
        </w:rPr>
      </w:pPr>
      <w:r w:rsidRPr="00720784">
        <w:rPr>
          <w:rFonts w:ascii="Arial" w:hAnsi="Arial" w:cs="Arial"/>
          <w:sz w:val="26"/>
          <w:szCs w:val="26"/>
        </w:rPr>
        <w:t>3.  Постановление    вступает   в   силу   со    дня, следующего   за днем его опубликования в Официальном вестнике Богучанского района</w:t>
      </w:r>
      <w:r w:rsidRPr="00720784">
        <w:rPr>
          <w:rFonts w:ascii="Arial" w:hAnsi="Arial" w:cs="Arial"/>
          <w:color w:val="2D2D2D"/>
          <w:spacing w:val="1"/>
          <w:sz w:val="26"/>
          <w:szCs w:val="26"/>
          <w:shd w:val="clear" w:color="auto" w:fill="FFFFFF"/>
        </w:rPr>
        <w:t>.</w:t>
      </w:r>
    </w:p>
    <w:p w:rsidR="00720784" w:rsidRPr="00720784" w:rsidRDefault="00720784" w:rsidP="00720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D2D2D"/>
          <w:spacing w:val="1"/>
          <w:sz w:val="26"/>
          <w:szCs w:val="26"/>
          <w:shd w:val="clear" w:color="auto" w:fill="FFFFFF"/>
        </w:rPr>
      </w:pPr>
    </w:p>
    <w:p w:rsidR="00720784" w:rsidRPr="00720784" w:rsidRDefault="00720784" w:rsidP="007207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r w:rsidRPr="00720784">
        <w:rPr>
          <w:rFonts w:ascii="Arial" w:hAnsi="Arial" w:cs="Arial"/>
          <w:sz w:val="26"/>
          <w:szCs w:val="26"/>
        </w:rPr>
        <w:t>И.о. Главы Богучанского района                                                    В.М. Любим</w:t>
      </w:r>
    </w:p>
    <w:p w:rsidR="00720784" w:rsidRPr="00720784" w:rsidRDefault="00720784" w:rsidP="007207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0784" w:rsidRPr="00720784" w:rsidRDefault="00720784" w:rsidP="00720784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                                       Приложение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hAnsi="Arial" w:cs="Arial"/>
          <w:sz w:val="18"/>
          <w:szCs w:val="20"/>
        </w:rPr>
        <w:t xml:space="preserve">к постановлению 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hAnsi="Arial" w:cs="Arial"/>
          <w:sz w:val="18"/>
          <w:szCs w:val="20"/>
        </w:rPr>
        <w:t xml:space="preserve">администрации Богучанского 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hAnsi="Arial" w:cs="Arial"/>
          <w:sz w:val="18"/>
          <w:szCs w:val="20"/>
        </w:rPr>
        <w:t xml:space="preserve">района  </w:t>
      </w:r>
    </w:p>
    <w:p w:rsidR="00720784" w:rsidRPr="00720784" w:rsidRDefault="00720784" w:rsidP="00720784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720784">
        <w:rPr>
          <w:rFonts w:ascii="Arial" w:hAnsi="Arial" w:cs="Arial"/>
          <w:sz w:val="18"/>
          <w:szCs w:val="20"/>
        </w:rPr>
        <w:t xml:space="preserve"> </w:t>
      </w:r>
    </w:p>
    <w:p w:rsidR="00720784" w:rsidRPr="00720784" w:rsidRDefault="00720784" w:rsidP="00720784">
      <w:pPr>
        <w:spacing w:after="0" w:line="240" w:lineRule="auto"/>
        <w:ind w:firstLine="284"/>
        <w:jc w:val="right"/>
        <w:rPr>
          <w:rFonts w:ascii="Arial" w:hAnsi="Arial" w:cs="Arial"/>
          <w:sz w:val="18"/>
          <w:szCs w:val="20"/>
        </w:rPr>
      </w:pPr>
      <w:r w:rsidRPr="00720784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                                                   от   12.03.2025 №  189-п</w:t>
      </w:r>
    </w:p>
    <w:p w:rsidR="00720784" w:rsidRPr="00720784" w:rsidRDefault="00720784" w:rsidP="00720784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18"/>
        </w:rPr>
      </w:pPr>
      <w:r w:rsidRPr="00720784">
        <w:rPr>
          <w:rFonts w:ascii="Arial" w:hAnsi="Arial" w:cs="Arial"/>
          <w:sz w:val="18"/>
          <w:szCs w:val="18"/>
        </w:rPr>
        <w:t xml:space="preserve">Приложение   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18"/>
        </w:rPr>
      </w:pPr>
      <w:r w:rsidRPr="00720784">
        <w:rPr>
          <w:rFonts w:ascii="Arial" w:hAnsi="Arial" w:cs="Arial"/>
          <w:sz w:val="18"/>
          <w:szCs w:val="18"/>
        </w:rPr>
        <w:t xml:space="preserve">к постановлению 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18"/>
        </w:rPr>
      </w:pPr>
      <w:r w:rsidRPr="00720784">
        <w:rPr>
          <w:rFonts w:ascii="Arial" w:hAnsi="Arial" w:cs="Arial"/>
          <w:sz w:val="18"/>
          <w:szCs w:val="18"/>
        </w:rPr>
        <w:lastRenderedPageBreak/>
        <w:t xml:space="preserve">администрации Богучанского </w:t>
      </w:r>
    </w:p>
    <w:p w:rsidR="00720784" w:rsidRPr="00720784" w:rsidRDefault="00720784" w:rsidP="00720784">
      <w:pPr>
        <w:spacing w:after="0" w:line="240" w:lineRule="auto"/>
        <w:ind w:firstLine="5670"/>
        <w:jc w:val="right"/>
        <w:rPr>
          <w:rFonts w:ascii="Arial" w:hAnsi="Arial" w:cs="Arial"/>
          <w:sz w:val="18"/>
          <w:szCs w:val="18"/>
        </w:rPr>
      </w:pPr>
      <w:r w:rsidRPr="00720784">
        <w:rPr>
          <w:rFonts w:ascii="Arial" w:hAnsi="Arial" w:cs="Arial"/>
          <w:sz w:val="18"/>
          <w:szCs w:val="18"/>
        </w:rPr>
        <w:t xml:space="preserve">района  </w:t>
      </w:r>
    </w:p>
    <w:p w:rsidR="00720784" w:rsidRPr="00720784" w:rsidRDefault="00720784" w:rsidP="00720784">
      <w:pPr>
        <w:pStyle w:val="a5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2078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от 30.08.2016 № 639-п</w:t>
      </w:r>
    </w:p>
    <w:p w:rsidR="00720784" w:rsidRPr="00720784" w:rsidRDefault="00720784" w:rsidP="00720784">
      <w:pPr>
        <w:pStyle w:val="a5"/>
        <w:rPr>
          <w:rFonts w:ascii="Arial" w:hAnsi="Arial" w:cs="Arial"/>
          <w:sz w:val="18"/>
          <w:szCs w:val="18"/>
        </w:rPr>
      </w:pPr>
    </w:p>
    <w:p w:rsidR="00720784" w:rsidRPr="00720784" w:rsidRDefault="00720784" w:rsidP="00720784">
      <w:pPr>
        <w:pStyle w:val="ConsPlusNormal"/>
        <w:jc w:val="right"/>
        <w:rPr>
          <w:b/>
          <w:bCs/>
          <w:sz w:val="18"/>
          <w:szCs w:val="18"/>
        </w:rPr>
      </w:pPr>
    </w:p>
    <w:p w:rsidR="00720784" w:rsidRPr="00720784" w:rsidRDefault="00720784" w:rsidP="00720784">
      <w:pPr>
        <w:pStyle w:val="a5"/>
        <w:jc w:val="center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Методика</w:t>
      </w:r>
    </w:p>
    <w:p w:rsidR="00720784" w:rsidRPr="00720784" w:rsidRDefault="00720784" w:rsidP="00720784">
      <w:pPr>
        <w:pStyle w:val="a5"/>
        <w:jc w:val="center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 xml:space="preserve">прогнозирования     поступлений    доходов в районный бюджет, в отношении которых </w:t>
      </w:r>
    </w:p>
    <w:p w:rsidR="00720784" w:rsidRPr="00720784" w:rsidRDefault="00720784" w:rsidP="00720784">
      <w:pPr>
        <w:pStyle w:val="a5"/>
        <w:jc w:val="center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 xml:space="preserve">Администрация Богучанского района   осуществляет бюджетные полномочия главного администратора  </w:t>
      </w:r>
    </w:p>
    <w:p w:rsidR="00720784" w:rsidRPr="00720784" w:rsidRDefault="00720784" w:rsidP="00720784">
      <w:pPr>
        <w:pStyle w:val="a5"/>
        <w:jc w:val="center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доходов на текущий финансовый год, очередной финансовый год и плановый период</w:t>
      </w:r>
      <w:r w:rsidRPr="00720784">
        <w:rPr>
          <w:rFonts w:ascii="Arial" w:hAnsi="Arial" w:cs="Arial"/>
          <w:sz w:val="20"/>
          <w:szCs w:val="20"/>
        </w:rPr>
        <w:br/>
      </w:r>
    </w:p>
    <w:p w:rsidR="00720784" w:rsidRPr="00720784" w:rsidRDefault="00720784" w:rsidP="00720784">
      <w:pPr>
        <w:shd w:val="clear" w:color="auto" w:fill="FFFFFF"/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20784">
        <w:rPr>
          <w:rFonts w:ascii="Arial" w:hAnsi="Arial" w:cs="Arial"/>
          <w:bCs/>
          <w:sz w:val="20"/>
          <w:szCs w:val="20"/>
        </w:rPr>
        <w:t>1. Общие положения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1.1.  Настоящая Методика  прогнозирования     поступлений    доходов в районный бюджет, в отношении которых Администрация Богучанского района  (далее - Администрация) осуществляет бюджетные полномочия главного администратора  доходов на текущий финансовый год, очередной финансовый год и плановый период (далее - Методика), определяет  основные принципы и алгоритм прогнозирования поступлений соответствующих доходов в районный бюджет  на текущий финансовый год, очередной финансовый год и плановый период.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1.2. Прогнозирование поступлений доходов в районный бюджет осуществляется в соответствии с действующим бюджетным законодательством Российской Федерации, нормативными правовыми актами Администрации Богучанского района.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20784">
        <w:rPr>
          <w:rFonts w:ascii="Arial" w:hAnsi="Arial" w:cs="Arial"/>
          <w:sz w:val="20"/>
          <w:szCs w:val="20"/>
        </w:rPr>
        <w:t xml:space="preserve">1.3. </w:t>
      </w:r>
      <w:r w:rsidRPr="00720784">
        <w:rPr>
          <w:rFonts w:ascii="Arial" w:hAnsi="Arial" w:cs="Arial"/>
          <w:sz w:val="20"/>
          <w:szCs w:val="20"/>
          <w:shd w:val="clear" w:color="auto" w:fill="FFFFFF"/>
        </w:rPr>
        <w:t>Для расчета прогнозного объема поступлений доходов используются: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  <w:shd w:val="clear" w:color="auto" w:fill="FFFFFF"/>
        </w:rPr>
        <w:t>- данные месячного, квартального и годового отчетов об исполнении бюджета Администрации Богучанского района</w:t>
      </w:r>
      <w:r w:rsidRPr="00720784">
        <w:rPr>
          <w:rFonts w:ascii="Arial" w:hAnsi="Arial" w:cs="Arial"/>
          <w:sz w:val="20"/>
          <w:szCs w:val="20"/>
        </w:rPr>
        <w:t>;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- оценка поступления платежей в  районный бюджет в текущем финансовом году;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-</w:t>
      </w:r>
      <w:r w:rsidRPr="00720784">
        <w:rPr>
          <w:rFonts w:ascii="Arial" w:hAnsi="Arial" w:cs="Arial"/>
          <w:sz w:val="20"/>
          <w:szCs w:val="20"/>
          <w:shd w:val="clear" w:color="auto" w:fill="FFFFFF"/>
        </w:rPr>
        <w:t xml:space="preserve"> ожидаемых результатов работы по взысканию дебиторской задолженности по доходам прошлых лет.</w:t>
      </w:r>
    </w:p>
    <w:p w:rsidR="00720784" w:rsidRPr="00720784" w:rsidRDefault="00720784" w:rsidP="00720784">
      <w:pPr>
        <w:pStyle w:val="a5"/>
        <w:ind w:firstLine="709"/>
        <w:jc w:val="both"/>
        <w:rPr>
          <w:rFonts w:ascii="Arial" w:hAnsi="Arial" w:cs="Arial"/>
          <w:sz w:val="20"/>
          <w:szCs w:val="20"/>
        </w:rPr>
      </w:pPr>
      <w:r w:rsidRPr="00720784">
        <w:rPr>
          <w:rFonts w:ascii="Arial" w:hAnsi="Arial" w:cs="Arial"/>
          <w:sz w:val="20"/>
          <w:szCs w:val="20"/>
        </w:rPr>
        <w:t>1.4.  Прогнозирование доходов бюджета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методов прогнозирования, при этом учитываются данные о фактических поступлениях доходов на последнюю отчетную дату.</w:t>
      </w:r>
    </w:p>
    <w:p w:rsidR="00720784" w:rsidRPr="00720784" w:rsidRDefault="00720784" w:rsidP="007207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227"/>
        <w:gridCol w:w="660"/>
        <w:gridCol w:w="1027"/>
        <w:gridCol w:w="1249"/>
        <w:gridCol w:w="1521"/>
        <w:gridCol w:w="1065"/>
        <w:gridCol w:w="1075"/>
        <w:gridCol w:w="1160"/>
        <w:gridCol w:w="1427"/>
      </w:tblGrid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91386703"/>
            <w:r w:rsidRPr="00720784">
              <w:rPr>
                <w:rFonts w:ascii="Arial" w:hAnsi="Arial" w:cs="Arial"/>
                <w:sz w:val="14"/>
                <w:szCs w:val="14"/>
              </w:rPr>
              <w:t>№</w:t>
            </w:r>
            <w:r w:rsidRPr="00720784">
              <w:rPr>
                <w:rFonts w:ascii="Arial" w:hAnsi="Arial" w:cs="Arial"/>
                <w:sz w:val="14"/>
                <w:szCs w:val="14"/>
              </w:rPr>
              <w:br/>
              <w:t>п/п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Код главного админист</w:t>
            </w:r>
            <w:r w:rsidRPr="00720784">
              <w:rPr>
                <w:rFonts w:ascii="Arial" w:hAnsi="Arial" w:cs="Arial"/>
                <w:sz w:val="14"/>
                <w:szCs w:val="14"/>
              </w:rPr>
              <w:softHyphen/>
              <w:t>ратора доходов</w:t>
            </w:r>
          </w:p>
        </w:tc>
        <w:tc>
          <w:tcPr>
            <w:tcW w:w="594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Наимено</w:t>
            </w:r>
            <w:r w:rsidRPr="00720784">
              <w:rPr>
                <w:rFonts w:ascii="Arial" w:hAnsi="Arial" w:cs="Arial"/>
                <w:sz w:val="14"/>
                <w:szCs w:val="14"/>
              </w:rPr>
              <w:softHyphen/>
              <w:t>вание главного администратора доходов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КБК </w:t>
            </w:r>
            <w:r w:rsidRPr="00720784">
              <w:rPr>
                <w:rStyle w:val="a9"/>
                <w:rFonts w:ascii="Arial" w:hAnsi="Arial" w:cs="Arial"/>
                <w:sz w:val="14"/>
                <w:szCs w:val="14"/>
              </w:rPr>
              <w:endnoteReference w:customMarkFollows="1" w:id="2"/>
              <w:t>1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Наимено</w:t>
            </w:r>
            <w:r w:rsidRPr="00720784">
              <w:rPr>
                <w:rFonts w:ascii="Arial" w:hAnsi="Arial" w:cs="Arial"/>
                <w:sz w:val="14"/>
                <w:szCs w:val="14"/>
              </w:rPr>
              <w:softHyphen/>
              <w:t>вание</w:t>
            </w:r>
            <w:r w:rsidRPr="00720784">
              <w:rPr>
                <w:rFonts w:ascii="Arial" w:hAnsi="Arial" w:cs="Arial"/>
                <w:sz w:val="14"/>
                <w:szCs w:val="14"/>
              </w:rPr>
              <w:br/>
              <w:t>КБК доходов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Наимено</w:t>
            </w:r>
            <w:r w:rsidRPr="00720784">
              <w:rPr>
                <w:rFonts w:ascii="Arial" w:hAnsi="Arial" w:cs="Arial"/>
                <w:sz w:val="14"/>
                <w:szCs w:val="14"/>
              </w:rPr>
              <w:softHyphen/>
              <w:t>вание метода расчета </w:t>
            </w:r>
            <w:r w:rsidRPr="00720784">
              <w:rPr>
                <w:rStyle w:val="a9"/>
                <w:rFonts w:ascii="Arial" w:hAnsi="Arial" w:cs="Arial"/>
                <w:sz w:val="14"/>
                <w:szCs w:val="14"/>
              </w:rPr>
              <w:endnoteReference w:customMarkFollows="1" w:id="3"/>
              <w:t>2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Формула расчета </w:t>
            </w:r>
            <w:r w:rsidRPr="00720784">
              <w:rPr>
                <w:rStyle w:val="a9"/>
                <w:rFonts w:ascii="Arial" w:hAnsi="Arial" w:cs="Arial"/>
                <w:sz w:val="14"/>
                <w:szCs w:val="14"/>
              </w:rPr>
              <w:endnoteReference w:customMarkFollows="1" w:id="4"/>
              <w:t>3</w:t>
            </w: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Алгоритм расчета </w:t>
            </w:r>
            <w:r w:rsidRPr="00720784">
              <w:rPr>
                <w:rStyle w:val="a9"/>
                <w:rFonts w:ascii="Arial" w:hAnsi="Arial" w:cs="Arial"/>
                <w:sz w:val="14"/>
                <w:szCs w:val="14"/>
              </w:rPr>
              <w:endnoteReference w:customMarkFollows="1" w:id="5"/>
              <w:t>4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Описание показателей </w:t>
            </w:r>
            <w:r w:rsidRPr="00720784">
              <w:rPr>
                <w:rStyle w:val="a9"/>
                <w:rFonts w:ascii="Arial" w:hAnsi="Arial" w:cs="Arial"/>
                <w:sz w:val="14"/>
                <w:szCs w:val="14"/>
              </w:rPr>
              <w:endnoteReference w:customMarkFollows="1" w:id="6"/>
              <w:t>5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1080715011000110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Государственная пошлина за выдачу разрешения на установку рекламной конструкции (основной платеж)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Методом прямого 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pStyle w:val="ConsPlusNormal"/>
              <w:jc w:val="center"/>
              <w:rPr>
                <w:sz w:val="14"/>
                <w:szCs w:val="14"/>
              </w:rPr>
            </w:pPr>
            <w:r w:rsidRPr="00720784">
              <w:rPr>
                <w:sz w:val="14"/>
                <w:szCs w:val="14"/>
              </w:rPr>
              <w:t>Д=∑У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>*</w:t>
            </w:r>
            <w:r w:rsidRPr="00720784">
              <w:rPr>
                <w:sz w:val="14"/>
                <w:szCs w:val="14"/>
                <w:lang w:val="en-US"/>
              </w:rPr>
              <w:t>P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>,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pStyle w:val="a5"/>
              <w:ind w:firstLine="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Прогнозируется с учетом главы 25.3. «Государственная пошлина» Налогового кодекса Российской Федерации исходя из:</w:t>
            </w:r>
          </w:p>
          <w:p w:rsidR="00720784" w:rsidRPr="00720784" w:rsidRDefault="00720784" w:rsidP="003F14E0">
            <w:pPr>
              <w:pStyle w:val="a5"/>
              <w:ind w:firstLine="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-планируемого к оказанию в очередном финансовом году и плановом периоде муниципальных услуг, при предоставлении которых взимается государственная пошлина;</w:t>
            </w:r>
          </w:p>
          <w:p w:rsidR="00720784" w:rsidRPr="00720784" w:rsidRDefault="00720784" w:rsidP="003F14E0">
            <w:pPr>
              <w:pStyle w:val="a5"/>
              <w:ind w:firstLine="6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-размер соответствующей государственной пошлины (с учетом планируемых изменений законодательства) в части изменения размера платежей.</w:t>
            </w: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pStyle w:val="ConsPlusNormal"/>
              <w:rPr>
                <w:sz w:val="14"/>
                <w:szCs w:val="14"/>
              </w:rPr>
            </w:pPr>
            <w:r w:rsidRPr="00720784">
              <w:rPr>
                <w:sz w:val="14"/>
                <w:szCs w:val="14"/>
              </w:rPr>
              <w:t>Д-прогнозируемый объем доходов,</w:t>
            </w:r>
          </w:p>
          <w:p w:rsidR="00720784" w:rsidRPr="00720784" w:rsidRDefault="00720784" w:rsidP="003F14E0">
            <w:pPr>
              <w:pStyle w:val="ConsPlusNormal"/>
              <w:rPr>
                <w:sz w:val="14"/>
                <w:szCs w:val="14"/>
              </w:rPr>
            </w:pPr>
            <w:r w:rsidRPr="00720784">
              <w:rPr>
                <w:sz w:val="14"/>
                <w:szCs w:val="14"/>
              </w:rPr>
              <w:t>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  <w:vertAlign w:val="subscript"/>
              </w:rPr>
              <w:t>-</w:t>
            </w:r>
            <w:r w:rsidRPr="00720784">
              <w:rPr>
                <w:sz w:val="14"/>
                <w:szCs w:val="14"/>
              </w:rPr>
              <w:t xml:space="preserve">прогнозируемое количество оказываемых муниципальных услуг </w:t>
            </w:r>
            <w:r w:rsidRPr="00720784">
              <w:rPr>
                <w:sz w:val="14"/>
                <w:szCs w:val="14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 xml:space="preserve"> –итого вида, Р</w:t>
            </w:r>
            <w:r w:rsidRPr="00720784">
              <w:rPr>
                <w:sz w:val="14"/>
                <w:szCs w:val="14"/>
                <w:vertAlign w:val="subscript"/>
              </w:rPr>
              <w:t>i</w:t>
            </w:r>
            <w:r w:rsidRPr="00720784">
              <w:rPr>
                <w:sz w:val="14"/>
                <w:szCs w:val="14"/>
              </w:rPr>
              <w:t xml:space="preserve">-  размер государственной пошлины за оказание муниципальных услуг </w:t>
            </w:r>
            <w:r w:rsidRPr="00720784">
              <w:rPr>
                <w:sz w:val="14"/>
                <w:szCs w:val="14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 xml:space="preserve"> – итого вида (с учетом изменения законодательства).При этом 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  <w:vertAlign w:val="subscript"/>
              </w:rPr>
              <w:t xml:space="preserve"> -</w:t>
            </w:r>
            <w:r w:rsidRPr="00720784">
              <w:rPr>
                <w:sz w:val="14"/>
                <w:szCs w:val="14"/>
              </w:rPr>
              <w:t>прогнозируется исходя из анализа динамики фактически предоставленных услуг за три предыдущих года, оценки на текущий финансовый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др.).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10807174010000110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Государственная пошлина за выдачу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Методом прямого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pStyle w:val="ConsPlusNormal"/>
              <w:jc w:val="center"/>
              <w:rPr>
                <w:sz w:val="14"/>
                <w:szCs w:val="14"/>
              </w:rPr>
            </w:pPr>
            <w:r w:rsidRPr="00720784">
              <w:rPr>
                <w:sz w:val="14"/>
                <w:szCs w:val="14"/>
              </w:rPr>
              <w:lastRenderedPageBreak/>
              <w:t>Д=∑У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>*</w:t>
            </w:r>
            <w:r w:rsidRPr="00720784">
              <w:rPr>
                <w:sz w:val="14"/>
                <w:szCs w:val="14"/>
                <w:lang w:val="en-US"/>
              </w:rPr>
              <w:t>P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>,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pStyle w:val="a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Прогнозируется с учетом главы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25.3. «Государственная пошлина» Налогового кодекса Российской Федерации, ст. 333.3 «Размеры государственной пошлины за государственную регистрацию, а также за совершение прочих юридически значимых действий» исходя из: - планируемого к оказанию в очередном финансовом году и плановом периоде муниципальных услуг, при предоставлении которых взимается государственная пошлина; - размер соответствующей государственной пошлины (с учетом планируемых изменений законодательства) в части изменения размера платежей.</w:t>
            </w: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pStyle w:val="ConsPlusNormal"/>
              <w:rPr>
                <w:sz w:val="14"/>
                <w:szCs w:val="14"/>
              </w:rPr>
            </w:pPr>
            <w:r w:rsidRPr="00720784">
              <w:rPr>
                <w:sz w:val="14"/>
                <w:szCs w:val="14"/>
              </w:rPr>
              <w:lastRenderedPageBreak/>
              <w:t xml:space="preserve"> Д -  прогнозируемый </w:t>
            </w:r>
            <w:r w:rsidRPr="00720784">
              <w:rPr>
                <w:sz w:val="14"/>
                <w:szCs w:val="14"/>
              </w:rPr>
              <w:lastRenderedPageBreak/>
              <w:t>объем доходов,У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 xml:space="preserve">- прогнозируемое количество оказываемых муниципальных услуг </w:t>
            </w:r>
            <w:r w:rsidRPr="00720784">
              <w:rPr>
                <w:sz w:val="14"/>
                <w:szCs w:val="14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 xml:space="preserve"> –итого вида, Р</w:t>
            </w:r>
            <w:r w:rsidRPr="00720784">
              <w:rPr>
                <w:sz w:val="14"/>
                <w:szCs w:val="14"/>
                <w:vertAlign w:val="subscript"/>
              </w:rPr>
              <w:t>i</w:t>
            </w:r>
            <w:r w:rsidRPr="00720784">
              <w:rPr>
                <w:sz w:val="14"/>
                <w:szCs w:val="14"/>
              </w:rPr>
              <w:t xml:space="preserve">- размер государственной пошлины за оказание муниципальных услуг </w:t>
            </w:r>
            <w:r w:rsidRPr="00720784">
              <w:rPr>
                <w:sz w:val="14"/>
                <w:szCs w:val="14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 xml:space="preserve"> – итого вида (с учетом изменения законодательства).При этом У</w:t>
            </w:r>
            <w:r w:rsidRPr="00720784">
              <w:rPr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sz w:val="14"/>
                <w:szCs w:val="14"/>
              </w:rPr>
              <w:t>прогнозируется исходя из анализа динамики фактически предоставленных услуг за три предыдущих года, оценки на текущий финансовый год, а также с учетом других факторов, влияющих на количество предоставленных услуг (изменения законодательства, окончание срока действия выданных документов и др.).</w:t>
            </w:r>
          </w:p>
          <w:p w:rsidR="00720784" w:rsidRPr="00720784" w:rsidRDefault="00720784" w:rsidP="003F14E0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11105035050000120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Методом прямого 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 = (∑А</w:t>
            </w:r>
            <w:r w:rsidRPr="00720784">
              <w:rPr>
                <w:rFonts w:ascii="Arial" w:hAnsi="Arial" w:cs="Arial"/>
                <w:i/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расторг</w:t>
            </w:r>
            <w:r w:rsidRPr="00720784">
              <w:rPr>
                <w:rFonts w:ascii="Arial" w:hAnsi="Arial" w:cs="Arial"/>
                <w:sz w:val="14"/>
                <w:szCs w:val="14"/>
              </w:rPr>
              <w:t>+А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нов</w:t>
            </w:r>
            <w:r w:rsidRPr="00720784">
              <w:rPr>
                <w:rFonts w:ascii="Arial" w:hAnsi="Arial" w:cs="Arial"/>
                <w:sz w:val="14"/>
                <w:szCs w:val="14"/>
              </w:rPr>
              <w:t>) *12*К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увел</w:t>
            </w:r>
            <w:r w:rsidRPr="00720784">
              <w:rPr>
                <w:rFonts w:ascii="Arial" w:hAnsi="Arial" w:cs="Arial"/>
                <w:sz w:val="14"/>
                <w:szCs w:val="14"/>
              </w:rPr>
              <w:t>*С+З</w:t>
            </w:r>
            <w:r w:rsidRPr="0072078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 Прогнозирование поступлений на плановый период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 xml:space="preserve">осуществляется аналогично прогнозированию доходов </w:t>
            </w: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  <w:lang w:val="en-US"/>
              </w:rPr>
              <w:t>y</w:t>
            </w: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а очередной финансовый год? при этом в качестве базовых показателей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принимаются показатели года, предшествующе</w:t>
            </w: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lastRenderedPageBreak/>
              <w:t>го планируемому.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Д-прогнозируемый объем доходов от сдачи в аренду имущества в год,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</w:t>
            </w:r>
            <w:r w:rsidRPr="00720784">
              <w:rPr>
                <w:rFonts w:ascii="Arial" w:hAnsi="Arial" w:cs="Arial"/>
                <w:i/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– размер начислений за месяц, предшествующий месяцу, в котором производится планирование, по </w:t>
            </w:r>
            <w:r w:rsidRPr="00720784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-тому договору аренды,  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расторг</w:t>
            </w:r>
            <w:r w:rsidRPr="00720784">
              <w:rPr>
                <w:rFonts w:ascii="Arial" w:hAnsi="Arial" w:cs="Arial"/>
                <w:sz w:val="14"/>
                <w:szCs w:val="14"/>
              </w:rPr>
              <w:t>– размер начислений в месяц по договорам аренды, которые будут расторгнуты в течение текущего финансового года, 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 xml:space="preserve">нов 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– размер начислений в месяц по планируемым к заключению договорам аренды, и 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К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увел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– коэффициент, учитывающий прогнозируемое увеличение размера арендной платы в очередном финансовом году, предусмотренную договором аренды, С – процент собираемости арендных платежей равный 100%,   З – прогнозируемое погашение задолженности по арендным платежам (определяется в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процентах от суммы задолженности, сложившейся по состоянию на 1 января очередного финансового года).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11301995059995130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Прочие доходы от оказания платных услуг получателями средств бюджетов муниципальных районов (на предоставление информационных услуг в системе ГИС ОГД)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Методом прямого 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 = </w:t>
            </w:r>
            <m:oMath>
              <m:nary>
                <m:naryPr>
                  <m:chr m:val="∑"/>
                  <m:limLoc m:val="subSup"/>
                  <m:supHide m:val="on"/>
                  <m:ctrlPr>
                    <w:rPr>
                      <w:rFonts w:ascii="Cambria Math" w:hAnsi="Arial" w:cs="Arial"/>
                      <w:i/>
                      <w:sz w:val="14"/>
                      <w:szCs w:val="1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4"/>
                      <w:szCs w:val="14"/>
                      <w:lang w:val="en-US"/>
                    </w:rPr>
                    <m:t>i</m:t>
                  </m:r>
                </m:sub>
                <m:sup/>
                <m:e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Vi</m:t>
                  </m:r>
                  <m:r>
                    <w:rPr>
                      <w:rFonts w:ascii="Arial" w:hAnsi="Cambria Math" w:cs="Arial"/>
                      <w:sz w:val="14"/>
                      <w:szCs w:val="14"/>
                    </w:rPr>
                    <m:t>*</m:t>
                  </m:r>
                  <m:r>
                    <w:rPr>
                      <w:rFonts w:ascii="Cambria Math" w:hAnsi="Cambria Math" w:cs="Arial"/>
                      <w:sz w:val="14"/>
                      <w:szCs w:val="14"/>
                    </w:rPr>
                    <m:t>Ri</m:t>
                  </m:r>
                </m:e>
              </m:nary>
            </m:oMath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на суммы фактически поступивших разовых поступлений либо уменьшение на суммы фактически произведенных возвратов) Прогнозирование поступлений на плановый период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осуществляется аналогично прогнозированию доходов на очередной финансовый год. при этом в качестве базовых показателей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Style w:val="85pt0pt"/>
                <w:rFonts w:ascii="Arial" w:eastAsiaTheme="minorHAnsi" w:hAnsi="Arial" w:cs="Arial"/>
                <w:sz w:val="14"/>
                <w:szCs w:val="14"/>
              </w:rPr>
              <w:t>принимаются показатели года, предшествующего планируемому.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Д-прогнозируемый объем доходов бюджета;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V</w:t>
            </w:r>
            <w:r w:rsidRPr="00720784">
              <w:rPr>
                <w:rFonts w:ascii="Arial" w:hAnsi="Arial" w:cs="Arial"/>
                <w:i/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– прогнозируемый объем запрашиваемой информации  </w:t>
            </w:r>
            <w:r w:rsidRPr="00720784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того вида ( определяется исходя из усредненных годовых объемов запрашиваемой информации за предыдущие три года)          </w:t>
            </w:r>
            <m:oMath>
              <m:r>
                <w:rPr>
                  <w:rFonts w:ascii="Cambria Math" w:hAnsi="Cambria Math" w:cs="Arial"/>
                  <w:sz w:val="14"/>
                  <w:szCs w:val="14"/>
                </w:rPr>
                <m:t>Ri</m:t>
              </m:r>
            </m:oMath>
            <w:r w:rsidRPr="00720784">
              <w:rPr>
                <w:rFonts w:ascii="Arial" w:hAnsi="Arial" w:cs="Arial"/>
                <w:sz w:val="14"/>
                <w:szCs w:val="14"/>
              </w:rPr>
              <w:t>- расходы на изготовление  итого вида копий запрашиваемых документов и (или) материалов в соответствии с размерами, установленными Правилами взимания платы за предоставление  информационной деятельности  органов местного самоуправления, утвержденными постановлением правительства РФ  от 13.03.2020  № 279 « Об информационной обеспеченности градостроительной деятельности»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11302065059991130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Методом прямого 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pStyle w:val="a3"/>
              <w:spacing w:after="0" w:line="240" w:lineRule="auto"/>
              <w:ind w:hanging="43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 = (∑ А</w:t>
            </w:r>
            <w:r w:rsidRPr="00720784">
              <w:rPr>
                <w:rFonts w:ascii="Arial" w:hAnsi="Arial" w:cs="Arial"/>
                <w:i/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расторг</w:t>
            </w:r>
            <w:r w:rsidRPr="00720784">
              <w:rPr>
                <w:rFonts w:ascii="Arial" w:hAnsi="Arial" w:cs="Arial"/>
                <w:sz w:val="14"/>
                <w:szCs w:val="14"/>
              </w:rPr>
              <w:t>+А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нов</w:t>
            </w:r>
            <w:r w:rsidRPr="00720784">
              <w:rPr>
                <w:rFonts w:ascii="Arial" w:hAnsi="Arial" w:cs="Arial"/>
                <w:sz w:val="14"/>
                <w:szCs w:val="14"/>
              </w:rPr>
              <w:t>) *И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к</w:t>
            </w:r>
            <w:r w:rsidRPr="00720784">
              <w:rPr>
                <w:rFonts w:ascii="Arial" w:hAnsi="Arial" w:cs="Arial"/>
                <w:sz w:val="14"/>
                <w:szCs w:val="14"/>
              </w:rPr>
              <w:t>* +З,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pStyle w:val="a3"/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По доходам, основанием получения которых являются договоры на возмещение расходов, понесенных в связи с эксплуатацией имущества муниципального района, прогнозирование поступлений на планируемый период осуществляется на основании данных о текущих и планируемых платежах.</w:t>
            </w:r>
          </w:p>
          <w:p w:rsidR="00720784" w:rsidRPr="00720784" w:rsidRDefault="00720784" w:rsidP="003F14E0">
            <w:pPr>
              <w:pStyle w:val="a3"/>
              <w:tabs>
                <w:tab w:val="left" w:pos="156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За основу расчета прогнозируемых годовых начислений принимается сумма начисленных в текущем финансовом году платежей по действующим договорам на возмещение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эксплуатационных расходов по оплате коммунальных, административно-хозяйственных, услуг связи и охраны помещения (далее по тексту – эксплуатационные расходы). Величина годовых начислений уточняется на сумму начислений по договорам, которые предполагается заключить в планируемом периоде, а также по договорам, срок действия которых истекает в текущем финансовом году, и которые не предполагается продлить либо заключить с другими лицами. Полученная годовая сумма начислений корректируется на планируемое изменение цен на эксплуатационные расходы.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Основанием для получения информации для прогнозирования доходов являются договоры (контракты) на возмещение эксплуатационных расходов.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 Д – прогнозируемый объем доходов 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</w:t>
            </w:r>
            <w:r w:rsidRPr="00720784">
              <w:rPr>
                <w:rFonts w:ascii="Arial" w:hAnsi="Arial" w:cs="Arial"/>
                <w:i/>
                <w:sz w:val="14"/>
                <w:szCs w:val="14"/>
                <w:vertAlign w:val="subscript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– размер годовых начислений по i-тому договору (контракту) на возмещение эксплуатационных расходов в текущем финансовом году,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расторг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– размер годовых начислений по договорам (контрактам) на возмещение эксплуатационных расходов, которые будут расторгнуты в течение текущего финансового года,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нов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– размер годовых начислений по планируемым к заключению договорам (контрактам) на возмещение эксплуатационных расходов,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</w:t>
            </w:r>
            <w:r w:rsidRPr="00720784">
              <w:rPr>
                <w:rFonts w:ascii="Arial" w:hAnsi="Arial" w:cs="Arial"/>
                <w:sz w:val="14"/>
                <w:szCs w:val="14"/>
                <w:vertAlign w:val="subscript"/>
              </w:rPr>
              <w:t>к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– индекс-дефлятор цен по отрасли «Производство, передача и распределение электроэнергии, газа, пара и горячей воды» в очередном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финансовом году, %,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З – прогнозируемое погашение задолженности.</w:t>
            </w:r>
          </w:p>
          <w:p w:rsidR="00720784" w:rsidRPr="00720784" w:rsidRDefault="00720784" w:rsidP="003F14E0">
            <w:pPr>
              <w:pStyle w:val="a3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6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11302995050000130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Методом прямого расчета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в части возврата дебиторской задолженности прошлых лет осуществляется исходя из прогнозируемого по состоянию на 1 января года, на который  осуществляется прогнозирование, объема дебиторской задолженности подлежащей возврату  в местный бюджет в соответствующем финансовом году с учетом установленных сроков возврата такой задолженности, а также ожидаемых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результатов  работы по взысканию дебиторской задолженности, при оценке поступлений на текущий финансовый год производится корректировка полученной суммы с учетом данных о фактическом поступлении доходов. Источником данных, используемых для расчета прогнозируемого дохода районного бюджета, являются форма 0503169 «Сведения по дебиторской и кредиторской задолженности».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11610031050000140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8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11610032050000140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11607010050000 40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10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11607090050000140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11610061050000140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12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11610081050000140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13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11610123010000140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усреднения  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Д</m:t>
                </m:r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=</m:t>
                </m:r>
                <m:f>
                  <m:fPr>
                    <m:ctrlPr>
                      <w:rPr>
                        <w:rFonts w:ascii="Cambria Math" w:hAnsi="Arial" w:cs="Arial"/>
                        <w:b/>
                        <w:sz w:val="14"/>
                        <w:szCs w:val="1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Arial" w:cs="Arial"/>
                            <w:b/>
                            <w:sz w:val="14"/>
                            <w:szCs w:val="14"/>
                          </w:rPr>
                        </m:ctrlPr>
                      </m:naryPr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t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</w:rPr>
                          <m:t>3</m:t>
                        </m:r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n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1</m:t>
                        </m:r>
                      </m:sup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(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</w:rPr>
                          <m:t>Ф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i</m:t>
                        </m:r>
                        <m:r>
                          <m:rPr>
                            <m:sty m:val="b"/>
                          </m:rPr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4"/>
                            <w:szCs w:val="14"/>
                            <w:lang w:val="en-US"/>
                          </w:rPr>
                          <m:t>Pi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Arial" w:cs="Arial"/>
                            <w:sz w:val="14"/>
                            <w:szCs w:val="14"/>
                            <w:lang w:val="en-US"/>
                          </w:rPr>
                          <m:t>)</m:t>
                        </m:r>
                      </m:e>
                    </m:nary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4"/>
                        <w:szCs w:val="14"/>
                      </w:rPr>
                      <m:t>3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Arial" w:cs="Arial"/>
                    <w:sz w:val="14"/>
                    <w:szCs w:val="14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4"/>
                    <w:szCs w:val="14"/>
                  </w:rPr>
                  <m:t>B</m:t>
                </m:r>
              </m:oMath>
            </m:oMathPara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осуществляется на основании усреднения годовых объемов доходов за 3 года или за весь период поступления данного вида доходов в случае, если он не превышает 3 лет. В случае если на начало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 финансового года прогнозируется наличие задолженности, при прогнозировании поступлений учитывается ее взыскание (исходя из планируемых мероприятий по ее взысканию). При оценке поступлений на текущий финансовый год производится корректировка полученной суммы с учетом данных о фактическом поступлении доходов на последнюю отчетную дату (в том числе увеличение суммы фактически поступивших разовых поступлений либо умещение на сумму фактически произведенных возвратов).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 – прогнозируемый объем доходов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ном финансовом году;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-год, на который осуществляется прогнозирование поступлений, Ф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фактическое (прогнозируемое) поступление доходов в 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>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Р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-  фактическое (прогнозируемое) разовое поступление в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 том финансовом году;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В- прогнозируемое погашение задолженности а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 xml:space="preserve"> -ном финансовом году (определяется в процентах от суммы задолженности, прогнозируемой по состоянию на 1 января </w:t>
            </w:r>
            <w:r w:rsidRPr="00720784">
              <w:rPr>
                <w:rFonts w:ascii="Arial" w:hAnsi="Arial" w:cs="Arial"/>
                <w:sz w:val="14"/>
                <w:szCs w:val="14"/>
                <w:lang w:val="en-US"/>
              </w:rPr>
              <w:t>n</w:t>
            </w:r>
            <w:r w:rsidRPr="00720784">
              <w:rPr>
                <w:rFonts w:ascii="Arial" w:hAnsi="Arial" w:cs="Arial"/>
                <w:sz w:val="14"/>
                <w:szCs w:val="14"/>
              </w:rPr>
              <w:t>-го финансового года)</w:t>
            </w: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11701050050000180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Невыясненные поступления, зачисляемые в бюджеты муниципальных районов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Не прогнозируется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По данному коду бюджетной классификации Российской Федерации отражаются поступления по расчетным документам, некорректно оформленными плательщиками, которые подлежат уточнению на другие коды бюджетной классификации.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Поступление по данному коду не прогнозируется.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15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1 1705050051000180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Прочие неналоговые доходы бюджетов муниципальных районов (по основному платежу)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20405099059904150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21805030059009150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фактически произведенных возвратов указанных субсидий из местного бюджета в текущем финансовом году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Администрация Богучанского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21805030059964150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Доходы бюджетов муниципальных районов от возврата иными организациями остатков субсидий прошлых лет (по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целевым средствам прошлых лет 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Метод прогнозирования с учетом фактического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на очередной финансовый год и плановый период не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осуществляется. Оценка поступлений на текущий финансовый год осуществляется исходя из фактически произведенных возвратов указанных субсидий полученных из краевого бюджета в текущем финансовом году.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21805030059972150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Доходы бюджетов муниципальных районов от возврата иными организациями остатков субсидий прошлых лет (по целевым средствам прошлых лет на компенсацию выпадающих доходов энергоснабжающих организаций)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фактически произведенных возвратов указанных субсидий полученных из краевого бюджета в текущем финансовом году.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20405099059905150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Прочие безвозмездные поступления от негосударственных организаций в бюджеты муниципальных районов (на финансовое обеспечение единовременной выплаты граждан, заключивших контракт о прохождении военной службы для участия в СВО)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фактического поступления указанных доходов на 31 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784" w:rsidRPr="00720784" w:rsidTr="003F14E0">
        <w:trPr>
          <w:trHeight w:val="20"/>
        </w:trPr>
        <w:tc>
          <w:tcPr>
            <w:tcW w:w="18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94" w:type="pct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10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20705020059905150</w:t>
            </w:r>
          </w:p>
        </w:tc>
        <w:tc>
          <w:tcPr>
            <w:tcW w:w="563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Поступления от денежных пожертвований, предоставляемых физическими лицам получателям средств бюджетов муниципальных районов (на финансовое обеспечение единовременной выплаты граждан, заключивших контракт о прохождении военной службы для участия в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СВО)</w:t>
            </w:r>
          </w:p>
        </w:tc>
        <w:tc>
          <w:tcPr>
            <w:tcW w:w="548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Иной способ</w:t>
            </w:r>
          </w:p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>Метод прогнозирования с учетом фактического поступления</w:t>
            </w:r>
          </w:p>
        </w:tc>
        <w:tc>
          <w:tcPr>
            <w:tcW w:w="766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1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20784">
              <w:rPr>
                <w:rFonts w:ascii="Arial" w:hAnsi="Arial" w:cs="Arial"/>
                <w:sz w:val="14"/>
                <w:szCs w:val="14"/>
              </w:rPr>
              <w:t xml:space="preserve">Прогнозирование поступлений на очередной финансовый год и плановый период не осуществляется. Оценка поступлений на текущий финансовый год осуществляется исходя из фактического поступления указанных доходов на 31 </w:t>
            </w:r>
            <w:r w:rsidRPr="00720784">
              <w:rPr>
                <w:rFonts w:ascii="Arial" w:hAnsi="Arial" w:cs="Arial"/>
                <w:sz w:val="14"/>
                <w:szCs w:val="14"/>
              </w:rPr>
              <w:lastRenderedPageBreak/>
              <w:t>августа текущего финансового года и планируемых поступлений до 31 декабря текущего финансового года (при наличии данной информации)</w:t>
            </w:r>
          </w:p>
        </w:tc>
        <w:tc>
          <w:tcPr>
            <w:tcW w:w="562" w:type="pct"/>
            <w:vAlign w:val="center"/>
          </w:tcPr>
          <w:p w:rsidR="00720784" w:rsidRPr="00720784" w:rsidRDefault="00720784" w:rsidP="003F14E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</w:tbl>
    <w:p w:rsidR="00720784" w:rsidRPr="00720784" w:rsidRDefault="00720784" w:rsidP="007207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0784" w:rsidRPr="00720784" w:rsidRDefault="00720784" w:rsidP="00720784">
      <w:pPr>
        <w:pStyle w:val="a7"/>
        <w:spacing w:line="240" w:lineRule="auto"/>
        <w:rPr>
          <w:rFonts w:ascii="Arial" w:hAnsi="Arial" w:cs="Arial"/>
          <w:sz w:val="16"/>
          <w:szCs w:val="16"/>
        </w:rPr>
      </w:pPr>
      <w:r w:rsidRPr="00720784">
        <w:rPr>
          <w:rStyle w:val="a9"/>
          <w:rFonts w:ascii="Arial" w:hAnsi="Arial" w:cs="Arial"/>
          <w:sz w:val="16"/>
          <w:szCs w:val="16"/>
        </w:rPr>
        <w:t>1</w:t>
      </w:r>
      <w:r w:rsidRPr="00720784">
        <w:rPr>
          <w:rFonts w:ascii="Arial" w:hAnsi="Arial" w:cs="Arial"/>
          <w:sz w:val="16"/>
          <w:szCs w:val="16"/>
        </w:rPr>
        <w:t> Код бюджетной классификации доходов без пробелов и кода главы главного администратора доходов бюджета.</w:t>
      </w:r>
    </w:p>
    <w:p w:rsidR="00720784" w:rsidRPr="00720784" w:rsidRDefault="00720784" w:rsidP="00720784">
      <w:pPr>
        <w:pStyle w:val="a7"/>
        <w:spacing w:line="240" w:lineRule="auto"/>
        <w:rPr>
          <w:rFonts w:ascii="Arial" w:hAnsi="Arial" w:cs="Arial"/>
          <w:sz w:val="16"/>
          <w:szCs w:val="16"/>
        </w:rPr>
      </w:pPr>
      <w:r w:rsidRPr="00720784">
        <w:rPr>
          <w:rStyle w:val="a9"/>
          <w:rFonts w:ascii="Arial" w:hAnsi="Arial" w:cs="Arial"/>
          <w:sz w:val="16"/>
          <w:szCs w:val="16"/>
        </w:rPr>
        <w:t>2</w:t>
      </w:r>
      <w:r w:rsidRPr="00720784">
        <w:rPr>
          <w:rFonts w:ascii="Arial" w:hAnsi="Arial" w:cs="Arial"/>
          <w:sz w:val="16"/>
          <w:szCs w:val="16"/>
        </w:rPr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  <w:p w:rsidR="00720784" w:rsidRPr="00720784" w:rsidRDefault="00720784" w:rsidP="00720784">
      <w:pPr>
        <w:pStyle w:val="a7"/>
        <w:spacing w:line="240" w:lineRule="auto"/>
        <w:rPr>
          <w:rFonts w:ascii="Arial" w:hAnsi="Arial" w:cs="Arial"/>
          <w:sz w:val="16"/>
          <w:szCs w:val="16"/>
        </w:rPr>
      </w:pPr>
      <w:r w:rsidRPr="00720784">
        <w:rPr>
          <w:rStyle w:val="a9"/>
          <w:rFonts w:ascii="Arial" w:hAnsi="Arial" w:cs="Arial"/>
          <w:sz w:val="16"/>
          <w:szCs w:val="16"/>
        </w:rPr>
        <w:t>3</w:t>
      </w:r>
      <w:r w:rsidRPr="00720784">
        <w:rPr>
          <w:rFonts w:ascii="Arial" w:hAnsi="Arial" w:cs="Arial"/>
          <w:sz w:val="16"/>
          <w:szCs w:val="16"/>
        </w:rPr>
        <w:t> Формула расчета прогнозируемого объема поступлений (при наличии).</w:t>
      </w:r>
    </w:p>
    <w:p w:rsidR="00720784" w:rsidRPr="00720784" w:rsidRDefault="00720784" w:rsidP="00720784">
      <w:pPr>
        <w:pStyle w:val="a7"/>
        <w:spacing w:line="240" w:lineRule="auto"/>
        <w:rPr>
          <w:rFonts w:ascii="Arial" w:hAnsi="Arial" w:cs="Arial"/>
          <w:sz w:val="16"/>
          <w:szCs w:val="16"/>
        </w:rPr>
      </w:pPr>
      <w:r w:rsidRPr="00720784">
        <w:rPr>
          <w:rStyle w:val="a9"/>
          <w:rFonts w:ascii="Arial" w:hAnsi="Arial" w:cs="Arial"/>
          <w:sz w:val="16"/>
          <w:szCs w:val="16"/>
        </w:rPr>
        <w:t>4</w:t>
      </w:r>
      <w:r w:rsidRPr="00720784">
        <w:rPr>
          <w:rFonts w:ascii="Arial" w:hAnsi="Arial" w:cs="Arial"/>
          <w:sz w:val="16"/>
          <w:szCs w:val="16"/>
        </w:rPr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  <w:p w:rsidR="00720784" w:rsidRPr="00720784" w:rsidRDefault="00720784" w:rsidP="00720784">
      <w:pPr>
        <w:pStyle w:val="a7"/>
        <w:spacing w:line="240" w:lineRule="auto"/>
        <w:rPr>
          <w:rFonts w:ascii="Arial" w:hAnsi="Arial" w:cs="Arial"/>
          <w:sz w:val="16"/>
          <w:szCs w:val="16"/>
        </w:rPr>
      </w:pPr>
      <w:r w:rsidRPr="00720784">
        <w:rPr>
          <w:rStyle w:val="a9"/>
          <w:rFonts w:ascii="Arial" w:hAnsi="Arial" w:cs="Arial"/>
          <w:sz w:val="16"/>
          <w:szCs w:val="16"/>
        </w:rPr>
        <w:t>5</w:t>
      </w:r>
      <w:r w:rsidRPr="00720784">
        <w:rPr>
          <w:rFonts w:ascii="Arial" w:hAnsi="Arial" w:cs="Arial"/>
          <w:sz w:val="16"/>
          <w:szCs w:val="16"/>
        </w:rPr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:rsidR="00720784" w:rsidRDefault="00720784" w:rsidP="00720784">
      <w:pPr>
        <w:pStyle w:val="a7"/>
      </w:pPr>
    </w:p>
    <w:p w:rsidR="00341EF7" w:rsidRDefault="001522FF"/>
    <w:sectPr w:rsidR="00341EF7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2FF" w:rsidRDefault="001522FF" w:rsidP="00720784">
      <w:pPr>
        <w:spacing w:after="0" w:line="240" w:lineRule="auto"/>
      </w:pPr>
      <w:r>
        <w:separator/>
      </w:r>
    </w:p>
  </w:endnote>
  <w:endnote w:type="continuationSeparator" w:id="1">
    <w:p w:rsidR="001522FF" w:rsidRDefault="001522FF" w:rsidP="00720784">
      <w:pPr>
        <w:spacing w:after="0" w:line="240" w:lineRule="auto"/>
      </w:pPr>
      <w:r>
        <w:continuationSeparator/>
      </w:r>
    </w:p>
  </w:endnote>
  <w:endnote w:id="2">
    <w:p w:rsidR="00720784" w:rsidRPr="00C36C90" w:rsidRDefault="00720784" w:rsidP="00720784">
      <w:pPr>
        <w:pStyle w:val="a7"/>
        <w:spacing w:line="240" w:lineRule="auto"/>
        <w:ind w:firstLine="0"/>
        <w:rPr>
          <w:sz w:val="16"/>
          <w:szCs w:val="16"/>
          <w:lang w:val="en-US"/>
        </w:rPr>
      </w:pPr>
    </w:p>
  </w:endnote>
  <w:endnote w:id="3">
    <w:p w:rsidR="00720784" w:rsidRPr="00C36C90" w:rsidRDefault="00720784" w:rsidP="00720784">
      <w:pPr>
        <w:pStyle w:val="a7"/>
        <w:spacing w:line="240" w:lineRule="auto"/>
        <w:ind w:firstLine="0"/>
        <w:rPr>
          <w:sz w:val="16"/>
          <w:szCs w:val="16"/>
          <w:lang w:val="en-US"/>
        </w:rPr>
      </w:pPr>
    </w:p>
  </w:endnote>
  <w:endnote w:id="4">
    <w:p w:rsidR="00720784" w:rsidRPr="00C36C90" w:rsidRDefault="00720784" w:rsidP="00720784">
      <w:pPr>
        <w:pStyle w:val="a7"/>
        <w:spacing w:line="240" w:lineRule="auto"/>
        <w:ind w:firstLine="0"/>
        <w:rPr>
          <w:sz w:val="16"/>
          <w:szCs w:val="16"/>
          <w:lang w:val="en-US"/>
        </w:rPr>
      </w:pPr>
    </w:p>
  </w:endnote>
  <w:endnote w:id="5">
    <w:p w:rsidR="00720784" w:rsidRPr="00C36C90" w:rsidRDefault="00720784" w:rsidP="00720784">
      <w:pPr>
        <w:pStyle w:val="a7"/>
        <w:spacing w:line="240" w:lineRule="auto"/>
        <w:ind w:firstLine="0"/>
        <w:rPr>
          <w:sz w:val="16"/>
          <w:szCs w:val="16"/>
          <w:lang w:val="en-US"/>
        </w:rPr>
      </w:pPr>
    </w:p>
  </w:endnote>
  <w:endnote w:id="6">
    <w:p w:rsidR="00720784" w:rsidRPr="00C36C90" w:rsidRDefault="00720784" w:rsidP="00720784">
      <w:pPr>
        <w:pStyle w:val="a7"/>
        <w:spacing w:line="240" w:lineRule="auto"/>
        <w:ind w:firstLine="0"/>
        <w:rPr>
          <w:sz w:val="16"/>
          <w:szCs w:val="16"/>
          <w:lang w:val="en-US"/>
        </w:rPr>
      </w:pPr>
    </w:p>
    <w:p w:rsidR="00720784" w:rsidRDefault="00720784" w:rsidP="00720784">
      <w:pPr>
        <w:pStyle w:val="a7"/>
      </w:pPr>
    </w:p>
    <w:p w:rsidR="00720784" w:rsidRDefault="00720784" w:rsidP="00720784">
      <w:pPr>
        <w:pStyle w:val="a7"/>
      </w:pPr>
    </w:p>
    <w:p w:rsidR="00720784" w:rsidRDefault="00720784" w:rsidP="00720784">
      <w:pPr>
        <w:pStyle w:val="a7"/>
      </w:pPr>
    </w:p>
    <w:p w:rsidR="00720784" w:rsidRDefault="00720784" w:rsidP="00720784">
      <w:pPr>
        <w:pStyle w:val="a7"/>
      </w:pPr>
    </w:p>
    <w:p w:rsidR="00720784" w:rsidRDefault="00720784" w:rsidP="00720784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2FF" w:rsidRDefault="001522FF" w:rsidP="00720784">
      <w:pPr>
        <w:spacing w:after="0" w:line="240" w:lineRule="auto"/>
      </w:pPr>
      <w:r>
        <w:separator/>
      </w:r>
    </w:p>
  </w:footnote>
  <w:footnote w:type="continuationSeparator" w:id="1">
    <w:p w:rsidR="001522FF" w:rsidRDefault="001522FF" w:rsidP="00720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784"/>
    <w:rsid w:val="001522FF"/>
    <w:rsid w:val="0059435E"/>
    <w:rsid w:val="00720784"/>
    <w:rsid w:val="00DD4449"/>
    <w:rsid w:val="00E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20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720784"/>
    <w:pPr>
      <w:spacing w:after="120"/>
    </w:pPr>
  </w:style>
  <w:style w:type="character" w:customStyle="1" w:styleId="a4">
    <w:name w:val="Основной текст Знак"/>
    <w:basedOn w:val="a0"/>
    <w:link w:val="a3"/>
    <w:rsid w:val="00720784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72078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rsid w:val="0072078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72078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2078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720784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ndnote reference"/>
    <w:uiPriority w:val="99"/>
    <w:unhideWhenUsed/>
    <w:rsid w:val="00720784"/>
    <w:rPr>
      <w:vertAlign w:val="superscript"/>
    </w:rPr>
  </w:style>
  <w:style w:type="character" w:customStyle="1" w:styleId="85pt0pt">
    <w:name w:val="Основной текст + 8;5 pt;Интервал 0 pt"/>
    <w:basedOn w:val="a0"/>
    <w:rsid w:val="007207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2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4462</Words>
  <Characters>25439</Characters>
  <Application>Microsoft Office Word</Application>
  <DocSecurity>0</DocSecurity>
  <Lines>211</Lines>
  <Paragraphs>59</Paragraphs>
  <ScaleCrop>false</ScaleCrop>
  <Company/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2025-03-19T08:55:00Z</dcterms:created>
  <dcterms:modified xsi:type="dcterms:W3CDTF">2025-03-19T08:56:00Z</dcterms:modified>
</cp:coreProperties>
</file>