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2F" w:rsidRPr="009D792F" w:rsidRDefault="009D792F" w:rsidP="009D79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D792F" w:rsidRPr="009D792F" w:rsidRDefault="009D792F" w:rsidP="009D792F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792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20.02.2025                                с.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116-п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9D792F" w:rsidRPr="009D792F" w:rsidRDefault="009D792F" w:rsidP="009D79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92F" w:rsidRPr="009D792F" w:rsidRDefault="009D792F" w:rsidP="009D79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приложении к постановлению Муниципальной программы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программы:</w:t>
      </w: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>- «</w:t>
      </w:r>
      <w:r w:rsidRPr="009D7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Соисполнители муниципальной программы» </w:t>
      </w:r>
      <w:r w:rsidRPr="009D792F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редакции:</w:t>
      </w: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9D792F" w:rsidRPr="009D792F" w:rsidTr="00215EAA">
        <w:tc>
          <w:tcPr>
            <w:tcW w:w="1397" w:type="pct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0" w:name="_Hlk190942076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Соисполнители муниципальной программы </w:t>
            </w:r>
            <w:bookmarkEnd w:id="0"/>
          </w:p>
        </w:tc>
        <w:tc>
          <w:tcPr>
            <w:tcW w:w="3603" w:type="pct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-Финансовое управление администрации </w:t>
            </w:r>
            <w:proofErr w:type="spell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района. 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-Управление образования администрации </w:t>
            </w:r>
            <w:proofErr w:type="spell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района. 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-Управление муниципальной собственности </w:t>
            </w:r>
            <w:proofErr w:type="spell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(далее - УМС </w:t>
            </w:r>
            <w:proofErr w:type="spell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района). Сроки реализации с 01.01.2014 года по 31.12.2014 года, с 01.01.2021 года по 31.12.2021 года, с 01.01.2024 года </w:t>
            </w:r>
            <w:proofErr w:type="gram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31.12.2024 года.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-Администрация </w:t>
            </w:r>
            <w:proofErr w:type="spellStart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сельсовета. Сроки реализации с 01.01.2014 года по 31.12.2014 года.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-Муниципальное казенное учреждение «Муниципальная служба Заказчика» (далее – МУК «Муниципальная служба Заказчика»). Сроки реализации с 01.01.2019 года по 31.12.2019 года, с 01.01.2024 года по 31.12.2025 года.</w:t>
            </w:r>
          </w:p>
        </w:tc>
      </w:tr>
    </w:tbl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- </w:t>
      </w:r>
      <w:bookmarkStart w:id="1" w:name="_Hlk138928641"/>
      <w:r w:rsidRPr="009D792F">
        <w:rPr>
          <w:rFonts w:ascii="Arial" w:eastAsia="Times New Roman" w:hAnsi="Arial" w:cs="Arial"/>
          <w:sz w:val="26"/>
          <w:szCs w:val="26"/>
          <w:lang w:eastAsia="ru-RU"/>
        </w:rPr>
        <w:t>«Информацию по ресурсному обеспечению программы, в том числе в разбивке по источникам финансирования по годам реализации программы</w:t>
      </w:r>
      <w:bookmarkEnd w:id="1"/>
      <w:r w:rsidRPr="009D792F">
        <w:rPr>
          <w:rFonts w:ascii="Arial" w:eastAsia="Times New Roman" w:hAnsi="Arial" w:cs="Arial"/>
          <w:sz w:val="26"/>
          <w:szCs w:val="26"/>
          <w:lang w:eastAsia="ru-RU"/>
        </w:rPr>
        <w:t>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9D792F" w:rsidRPr="009D792F" w:rsidTr="00215EAA">
        <w:tc>
          <w:tcPr>
            <w:tcW w:w="1397" w:type="pct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1 197 915 973,48 рублей, из них: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27 355 404,56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49 107 804,00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67 248 293,00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70 319 280,00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70 522 240,00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86 589 624,70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95 599 714,62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96 531 945,66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87 281 223,34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131 584 118,50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142 041 954,34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82 375 500,00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96 384 400,00, в том числе: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253 622 336,13 рублей, из них: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  4 112 700,00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24 220 810,00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35 271 570,00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10 218 400,00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       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-                  0,00 рублей.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944 288 957,35 рублей, из них: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23 238 024,56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24 886 994,00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36 261 953,00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35 047 710,00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36 693 240,00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44 738 344,70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57 760 478,49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61 238 945,66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77 062 823,34 рубля;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131 584 118,50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142 041 954,34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2026 году –   82 375 500,00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96 384 400,00 рублей.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     0,00 рублей;</w:t>
            </w:r>
          </w:p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     0,00 рублей.</w:t>
            </w:r>
          </w:p>
        </w:tc>
      </w:tr>
    </w:tbl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bookmarkStart w:id="2" w:name="_Hlk129272298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1 к паспорту муниципальной программы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1 к настоящему постановлению;</w:t>
      </w:r>
    </w:p>
    <w:p w:rsidR="009D792F" w:rsidRPr="009D792F" w:rsidRDefault="009D792F" w:rsidP="009D79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</w:p>
    <w:bookmarkEnd w:id="2"/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3 к настоящему постановлению;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1.5. В Приложении № 5 к муниципальной программе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подпрограмму «Дороги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7"/>
        <w:gridCol w:w="5084"/>
      </w:tblGrid>
      <w:tr w:rsidR="009D792F" w:rsidRPr="009D792F" w:rsidTr="00215EAA">
        <w:tc>
          <w:tcPr>
            <w:tcW w:w="2344" w:type="pct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подпрограммы на период её действия по годам реализации </w:t>
            </w:r>
          </w:p>
        </w:tc>
        <w:tc>
          <w:tcPr>
            <w:tcW w:w="2656" w:type="pct"/>
          </w:tcPr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составляет: 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166 694 096,00 рублей, в том числе: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29 540 600,00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45 753 596,00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45 695 500,00 рублей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45 704 400,00 рублей.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рублей, из них: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                  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                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                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                  0,00 рублей.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бюджет: 166 694 096,00 </w:t>
            </w: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рублей, из них: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29 540 600,00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45 753 596,00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45 695 500,00 рублей;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45 704 400,00 рублей.</w:t>
            </w:r>
          </w:p>
        </w:tc>
      </w:tr>
    </w:tbl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1.6. Приложение № 2 к подпрограмме «Дороги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4 к настоящему постановлению;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1.7. В Приложении № 6 к муниципальной программе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подпрограмму «Развитие транспортного комплекса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9"/>
        <w:gridCol w:w="5392"/>
      </w:tblGrid>
      <w:tr w:rsidR="009D792F" w:rsidRPr="009D792F" w:rsidTr="00215EAA">
        <w:trPr>
          <w:trHeight w:val="557"/>
        </w:trPr>
        <w:tc>
          <w:tcPr>
            <w:tcW w:w="2183" w:type="pct"/>
            <w:shd w:val="clear" w:color="auto" w:fill="auto"/>
          </w:tcPr>
          <w:p w:rsidR="009D792F" w:rsidRPr="009D792F" w:rsidRDefault="009D792F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её действия по годам реализации</w:t>
            </w:r>
          </w:p>
        </w:tc>
        <w:tc>
          <w:tcPr>
            <w:tcW w:w="2817" w:type="pct"/>
            <w:shd w:val="clear" w:color="auto" w:fill="auto"/>
          </w:tcPr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</w:t>
            </w:r>
            <w:proofErr w:type="spellStart"/>
            <w:proofErr w:type="gramStart"/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подпрограм-мы</w:t>
            </w:r>
            <w:proofErr w:type="spellEnd"/>
            <w:proofErr w:type="gramEnd"/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составляет: 285 371 876,84 руб., в т.ч.: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101 963 518,50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96 208 358,34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36 600 000,00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  50 600 000,00 рублей.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руб., из них: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0,00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0,00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0,00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0,00 рублей.</w:t>
            </w:r>
          </w:p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285 371 876,84 руб., в т.ч.: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101 963 518,50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96 208 358,34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36 600 000,00 рублей;</w:t>
            </w:r>
          </w:p>
          <w:p w:rsidR="009D792F" w:rsidRPr="009D792F" w:rsidRDefault="009D792F" w:rsidP="00215EAA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  50 600 000,00 рублей.</w:t>
            </w:r>
          </w:p>
        </w:tc>
      </w:tr>
    </w:tbl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1 к подпрограмме «Развитие транспортного комплекса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5 к настоящему постановлению;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1.9. Приложение № 2 к подпрограмме «Развитие транспортного комплекса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6 к настоящему постановлению;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1.10. Приложение № 2 к подпрограмме «Развитие транспортного комплекса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7 к настоящему постановлению.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D792F" w:rsidRPr="009D792F" w:rsidRDefault="009D792F" w:rsidP="009D79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9D79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D792F" w:rsidRPr="009D792F" w:rsidRDefault="009D792F" w:rsidP="009D792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9D792F" w:rsidRPr="009D792F" w:rsidTr="00215EAA">
        <w:tc>
          <w:tcPr>
            <w:tcW w:w="4785" w:type="dxa"/>
          </w:tcPr>
          <w:p w:rsidR="009D792F" w:rsidRPr="009D792F" w:rsidRDefault="009D792F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62" w:type="dxa"/>
          </w:tcPr>
          <w:p w:rsidR="009D792F" w:rsidRPr="009D792F" w:rsidRDefault="009D792F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79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                                  </w:t>
            </w:r>
          </w:p>
        </w:tc>
      </w:tr>
    </w:tbl>
    <w:p w:rsidR="009D792F" w:rsidRPr="009D792F" w:rsidRDefault="009D792F" w:rsidP="009D79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к постановлению администрации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9D79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proofErr w:type="spellStart"/>
      <w:r w:rsidRPr="009D79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</w:t>
      </w:r>
      <w:proofErr w:type="gramStart"/>
      <w:r w:rsidRPr="009D792F">
        <w:rPr>
          <w:rFonts w:ascii="Arial" w:eastAsia="Times New Roman" w:hAnsi="Arial" w:cs="Arial"/>
          <w:sz w:val="18"/>
          <w:szCs w:val="20"/>
          <w:lang w:eastAsia="ru-RU"/>
        </w:rPr>
        <w:t>транспортной</w:t>
      </w:r>
      <w:proofErr w:type="gramEnd"/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системы </w:t>
      </w:r>
      <w:proofErr w:type="spellStart"/>
      <w:r w:rsidRPr="009D79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D79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792F">
        <w:rPr>
          <w:rFonts w:ascii="Arial" w:eastAsia="Times New Roman" w:hAnsi="Arial" w:cs="Arial"/>
          <w:sz w:val="20"/>
          <w:szCs w:val="20"/>
          <w:lang w:eastAsia="ru-RU"/>
        </w:rPr>
        <w:t>Цели, целевые показатели, задачи, показатели результативности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792F">
        <w:rPr>
          <w:rFonts w:ascii="Arial" w:eastAsia="Times New Roman" w:hAnsi="Arial" w:cs="Arial"/>
          <w:sz w:val="20"/>
          <w:szCs w:val="20"/>
          <w:lang w:eastAsia="ru-RU"/>
        </w:rPr>
        <w:t>(показатели развития отрасли, вида экономической деятельности)</w:t>
      </w:r>
    </w:p>
    <w:p w:rsidR="009D792F" w:rsidRPr="009D792F" w:rsidRDefault="009D792F" w:rsidP="009D79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 xml:space="preserve">Приложение № 1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 xml:space="preserve">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18"/>
        </w:rPr>
        <w:t xml:space="preserve"> района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 xml:space="preserve">                 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>Приложение № 1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 xml:space="preserve">к паспорту муниципальной программы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proofErr w:type="spellStart"/>
      <w:r w:rsidRPr="009D792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18"/>
        </w:rPr>
        <w:t xml:space="preserve"> района "Развитие транспортной системы </w:t>
      </w:r>
      <w:proofErr w:type="spellStart"/>
      <w:r w:rsidRPr="009D792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18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>Цели, целевые показатели, задачи, показатели результативности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D792F">
        <w:rPr>
          <w:rFonts w:ascii="Arial" w:hAnsi="Arial" w:cs="Arial"/>
          <w:sz w:val="18"/>
          <w:szCs w:val="18"/>
        </w:rPr>
        <w:t>(показатели развития отрасли, вида экономической деятельности)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64"/>
        <w:gridCol w:w="3422"/>
        <w:gridCol w:w="1097"/>
        <w:gridCol w:w="737"/>
        <w:gridCol w:w="859"/>
        <w:gridCol w:w="803"/>
        <w:gridCol w:w="803"/>
        <w:gridCol w:w="693"/>
        <w:gridCol w:w="693"/>
      </w:tblGrid>
      <w:tr w:rsidR="009D792F" w:rsidRPr="009D792F" w:rsidTr="00215EAA">
        <w:trPr>
          <w:trHeight w:val="20"/>
        </w:trPr>
        <w:tc>
          <w:tcPr>
            <w:tcW w:w="22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Цели, целевые показатели задачи, показатели результативности</w:t>
            </w:r>
          </w:p>
        </w:tc>
        <w:tc>
          <w:tcPr>
            <w:tcW w:w="46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37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748" w:type="pct"/>
            <w:gridSpan w:val="3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 1: Развитие современной и эффективной транспортной инфраструктуры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vMerge w:val="restar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370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62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3167" w:type="pct"/>
            <w:gridSpan w:val="4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Задача 1. Обеспечение сохранности, модернизация и развитие сети автомобильных дорог района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1.1.1.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1 "Дороги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vMerge w:val="restar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Протяженность автомобильных дорог общего  пользования местного значения, 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работы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370" w:type="pct"/>
            <w:vMerge w:val="restar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419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 2: Повышение доступности транспортных услуг для населения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Транспортная подвижность населения</w:t>
            </w:r>
          </w:p>
        </w:tc>
        <w:tc>
          <w:tcPr>
            <w:tcW w:w="46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42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38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378" w:type="pct"/>
            <w:gridSpan w:val="2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Задача 2. Обеспечение потребности населения в перевозках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2.1.1.</w:t>
            </w:r>
          </w:p>
        </w:tc>
        <w:tc>
          <w:tcPr>
            <w:tcW w:w="2748" w:type="pct"/>
            <w:gridSpan w:val="3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2 "Развитие транспортного комплекса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>/пасс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Доля транспортных средств, подлежащих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спианию</w:t>
            </w:r>
            <w:proofErr w:type="spellEnd"/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Устранение физического износа, поддержание и улучшение эксплуатационных свой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ств зд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аний муниципального имущества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 3: Повышение комплексной безопасности дорожного движения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46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ОГИБДД МО МВД России "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191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Задача 3. Обеспечение дорожной безопасности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3.1.1.</w:t>
            </w:r>
          </w:p>
        </w:tc>
        <w:tc>
          <w:tcPr>
            <w:tcW w:w="2748" w:type="pct"/>
            <w:gridSpan w:val="3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3 "Безопасность дорожного движения в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41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22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Число детей пострадавших в дорожно-транспортных происшествиях</w:t>
            </w:r>
          </w:p>
        </w:tc>
        <w:tc>
          <w:tcPr>
            <w:tcW w:w="46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37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0,18</w:t>
            </w:r>
          </w:p>
        </w:tc>
        <w:tc>
          <w:tcPr>
            <w:tcW w:w="41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ОГИБДД МО МВД России "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9D792F" w:rsidRPr="009D792F" w:rsidRDefault="009D792F" w:rsidP="009D792F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9D792F">
        <w:rPr>
          <w:rFonts w:ascii="Arial" w:hAnsi="Arial" w:cs="Arial"/>
          <w:sz w:val="16"/>
          <w:szCs w:val="20"/>
        </w:rPr>
        <w:t>* - показатель нулевой в виду отсутствия финансирования</w:t>
      </w:r>
    </w:p>
    <w:p w:rsidR="009D792F" w:rsidRPr="009D792F" w:rsidRDefault="009D792F" w:rsidP="009D792F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2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                                                                                                              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2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"Развитие транспортной системы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208"/>
        <w:gridCol w:w="1120"/>
        <w:gridCol w:w="1229"/>
        <w:gridCol w:w="553"/>
        <w:gridCol w:w="1121"/>
        <w:gridCol w:w="1121"/>
        <w:gridCol w:w="1049"/>
        <w:gridCol w:w="1049"/>
        <w:gridCol w:w="1121"/>
      </w:tblGrid>
      <w:tr w:rsidR="009D792F" w:rsidRPr="009D792F" w:rsidTr="00215EAA">
        <w:trPr>
          <w:trHeight w:val="20"/>
        </w:trPr>
        <w:tc>
          <w:tcPr>
            <w:tcW w:w="4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46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12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239" w:type="pct"/>
            <w:gridSpan w:val="5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Расходы по годам (рублей)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66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63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64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46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142 041 954,34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452 385 972,84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161 482 176,00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84 914 780,24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94 792 704,00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38 281 608,00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52 290 508,00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270 279 600,24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6 310 716,68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46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"Дороги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100 100,00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1 739 704,00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1 681 608,00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1 690 508,00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5 211 920,00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161 482 176,00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46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"Развитие транспортного комплекса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96 208 358,34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285 371 876,84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84 814 680,24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93 053 000,00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265 067 680,24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6 310 716,68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46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49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>Приложение № 3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                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3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"Развитие транспортной системы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9D792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20"/>
          <w:szCs w:val="20"/>
        </w:rPr>
        <w:t xml:space="preserve"> района с учетом источников финансирования, в том числе по уровням бюджетной системы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60"/>
        <w:gridCol w:w="1438"/>
        <w:gridCol w:w="1535"/>
        <w:gridCol w:w="1177"/>
        <w:gridCol w:w="1177"/>
        <w:gridCol w:w="1011"/>
        <w:gridCol w:w="1011"/>
        <w:gridCol w:w="762"/>
      </w:tblGrid>
      <w:tr w:rsidR="009D792F" w:rsidRPr="009D792F" w:rsidTr="00215EAA">
        <w:trPr>
          <w:trHeight w:val="20"/>
        </w:trPr>
        <w:tc>
          <w:tcPr>
            <w:tcW w:w="76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5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2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683" w:type="pct"/>
            <w:gridSpan w:val="5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Итого на период 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142 041 954,34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452 385 972,84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142 041 954,34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452 385 972,84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5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"Дороги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района; МКУ "Муниципальная служба заказчика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федеральный бюджет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5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"Развитие транспортного 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комплекса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96 208 358,34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285 371 876,84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96 208 358,34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285 371 876,84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5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 xml:space="preserve">Финансовое управление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D792F" w:rsidRPr="009D792F" w:rsidTr="00215EAA">
        <w:trPr>
          <w:trHeight w:val="20"/>
        </w:trPr>
        <w:tc>
          <w:tcPr>
            <w:tcW w:w="76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>Приложение № 4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                 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2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к подпрограмме "Дороги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4885" w:type="pct"/>
        <w:tblLook w:val="04A0"/>
      </w:tblPr>
      <w:tblGrid>
        <w:gridCol w:w="1646"/>
        <w:gridCol w:w="1022"/>
        <w:gridCol w:w="500"/>
        <w:gridCol w:w="479"/>
        <w:gridCol w:w="837"/>
        <w:gridCol w:w="862"/>
        <w:gridCol w:w="862"/>
        <w:gridCol w:w="741"/>
        <w:gridCol w:w="741"/>
        <w:gridCol w:w="583"/>
        <w:gridCol w:w="1298"/>
      </w:tblGrid>
      <w:tr w:rsidR="009D792F" w:rsidRPr="009D792F" w:rsidTr="00215EAA">
        <w:trPr>
          <w:trHeight w:val="161"/>
        </w:trPr>
        <w:tc>
          <w:tcPr>
            <w:tcW w:w="850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54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954" w:type="pct"/>
            <w:gridSpan w:val="3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83" w:type="pct"/>
            <w:gridSpan w:val="5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67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Ожидаемый результат от реализации подпрограммного мероприятия                  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>(в натуральном выражении)</w:t>
            </w:r>
          </w:p>
        </w:tc>
      </w:tr>
      <w:tr w:rsidR="009D792F" w:rsidRPr="009D792F" w:rsidTr="00215EAA">
        <w:trPr>
          <w:trHeight w:val="161"/>
        </w:trPr>
        <w:tc>
          <w:tcPr>
            <w:tcW w:w="850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gridSpan w:val="3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3" w:type="pct"/>
            <w:gridSpan w:val="5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67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"Развитие транспортной системы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"Дороги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Цель. Обеспечение сохранности, модернизация и развитие сети автомобильных дорог района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92F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Задача 1. Ремонт и содержание автомобильных дорог общего пользования местного значения (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межсселенного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значения) и сельских поселений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92F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92F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92F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92F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1.1. Иные межбюджетные трансферты бюджетам муниципальных 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образований на содержание автомобильных дорог общего пользования местного значения 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890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09100Ч0030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29 440 500,0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44 013 892,0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161 482 176,0</w:t>
            </w:r>
          </w:p>
        </w:tc>
        <w:tc>
          <w:tcPr>
            <w:tcW w:w="671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Содержание  дороги в удовлетворительном состоянии, в т.ч.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2024-2027г - 38,6 км ежегодно  (предварительно)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1.2. 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0910080000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100 100,0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1 739 704,0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1 681 608,0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1 690 508,0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5 211 920,00</w:t>
            </w:r>
          </w:p>
        </w:tc>
        <w:tc>
          <w:tcPr>
            <w:tcW w:w="671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54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45 753 596,0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45 695 500,0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45 704 400,0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85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54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4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9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 xml:space="preserve">Приложение № 5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к постановлению администрации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1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 xml:space="preserve">к подпрограмме "Развитие </w:t>
      </w:r>
      <w:proofErr w:type="gramStart"/>
      <w:r w:rsidRPr="009D792F">
        <w:rPr>
          <w:rFonts w:ascii="Arial" w:hAnsi="Arial" w:cs="Arial"/>
          <w:sz w:val="18"/>
          <w:szCs w:val="20"/>
        </w:rPr>
        <w:t>транспортного</w:t>
      </w:r>
      <w:proofErr w:type="gramEnd"/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комплекса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>Перечень показателей результативности подпрограммы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07"/>
        <w:gridCol w:w="1428"/>
        <w:gridCol w:w="1643"/>
        <w:gridCol w:w="1054"/>
        <w:gridCol w:w="1259"/>
        <w:gridCol w:w="1259"/>
        <w:gridCol w:w="1260"/>
        <w:gridCol w:w="1261"/>
      </w:tblGrid>
      <w:tr w:rsidR="009D792F" w:rsidRPr="009D792F" w:rsidTr="00215EAA">
        <w:trPr>
          <w:trHeight w:val="20"/>
        </w:trPr>
        <w:tc>
          <w:tcPr>
            <w:tcW w:w="25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Цель, задача, показатели результативности</w:t>
            </w:r>
          </w:p>
        </w:tc>
        <w:tc>
          <w:tcPr>
            <w:tcW w:w="91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8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Цель подпрограммы: комплексное развитие транспорта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8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Задача 1. Развитие рынка транспортных услуг 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и повышение эффективности его функционирования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Транспортная подвижность населения </w:t>
            </w:r>
          </w:p>
        </w:tc>
        <w:tc>
          <w:tcPr>
            <w:tcW w:w="91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91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>/пасс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91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Доля транспортных средств, подлежащих списанию</w:t>
            </w:r>
          </w:p>
        </w:tc>
        <w:tc>
          <w:tcPr>
            <w:tcW w:w="91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Устранение физического износа, поддержание и улучшение эксплуатационных свой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ств зд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аний муниципального имущества</w:t>
            </w:r>
          </w:p>
        </w:tc>
        <w:tc>
          <w:tcPr>
            <w:tcW w:w="91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9D792F" w:rsidRPr="009D792F" w:rsidTr="00215EAA">
        <w:trPr>
          <w:trHeight w:val="20"/>
        </w:trPr>
        <w:tc>
          <w:tcPr>
            <w:tcW w:w="25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91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70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9D792F" w:rsidRPr="009D792F" w:rsidRDefault="009D792F" w:rsidP="009D792F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9D792F">
        <w:rPr>
          <w:rFonts w:ascii="Arial" w:hAnsi="Arial" w:cs="Arial"/>
          <w:sz w:val="16"/>
          <w:szCs w:val="20"/>
        </w:rPr>
        <w:t>0* - показатель нулевой ввиду отсутствия финансирования</w:t>
      </w:r>
    </w:p>
    <w:p w:rsidR="009D792F" w:rsidRPr="009D792F" w:rsidRDefault="009D792F" w:rsidP="009D79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>Приложение № 6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               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 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2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 xml:space="preserve">к подпрограмме "Развитие </w:t>
      </w:r>
      <w:proofErr w:type="gramStart"/>
      <w:r w:rsidRPr="009D792F">
        <w:rPr>
          <w:rFonts w:ascii="Arial" w:hAnsi="Arial" w:cs="Arial"/>
          <w:sz w:val="18"/>
          <w:szCs w:val="20"/>
        </w:rPr>
        <w:t>транспортного</w:t>
      </w:r>
      <w:proofErr w:type="gramEnd"/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комплекса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района"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083"/>
        <w:gridCol w:w="960"/>
        <w:gridCol w:w="464"/>
        <w:gridCol w:w="446"/>
        <w:gridCol w:w="768"/>
        <w:gridCol w:w="1040"/>
        <w:gridCol w:w="1013"/>
        <w:gridCol w:w="1067"/>
        <w:gridCol w:w="1067"/>
        <w:gridCol w:w="537"/>
        <w:gridCol w:w="1126"/>
      </w:tblGrid>
      <w:tr w:rsidR="009D792F" w:rsidRPr="009D792F" w:rsidTr="00215EAA">
        <w:trPr>
          <w:trHeight w:val="20"/>
        </w:trPr>
        <w:tc>
          <w:tcPr>
            <w:tcW w:w="567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15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881" w:type="pct"/>
            <w:gridSpan w:val="3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450" w:type="pct"/>
            <w:gridSpan w:val="5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7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0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3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2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587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"Развитие транспортной системы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"Развитие транспортного комплекса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Цель подпрограммы: комплексное развитие транспорта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5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52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96 208 358,34 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285 371 876,84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Задача 1. Развитие рынка транспортных услуг 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и повышение эффективности его функционирования</w:t>
            </w:r>
          </w:p>
        </w:tc>
        <w:tc>
          <w:tcPr>
            <w:tcW w:w="5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526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96 208 358,34 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55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285 371 876,84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тока</w:t>
            </w:r>
          </w:p>
        </w:tc>
        <w:tc>
          <w:tcPr>
            <w:tcW w:w="515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09200П0000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79 363 970,24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83 994 000,00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250 557 970,24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1 281,90 тыс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>в 2024 году - 380,00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- 442,50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- 192,80 тыс.чел,                                  в 2027 году - 266,60 тыс.чел.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  <w:tc>
          <w:tcPr>
            <w:tcW w:w="515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09200В0000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5 450 710,00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9 059 000,00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14 509 710,00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80,80 тыс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>в 2024 году -  43,7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 37,1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 0 тыс.чел;                                          в 2027 году -  0 тыс.чел.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1.3. Расходы на проведение комплексных мероприятий по текущему и капитальному ремонту муниципального имущества зданий, занимаемых БМУП "Районное АТП"</w:t>
            </w:r>
          </w:p>
        </w:tc>
        <w:tc>
          <w:tcPr>
            <w:tcW w:w="5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0920080020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13 993 479,92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13 993 479,92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в 2024 году отремонтированные здания муниципального имущества занимаемых БМУП "Районное АТП" всего 4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шт.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,в</w:t>
            </w:r>
            <w:proofErr w:type="spellEnd"/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 xml:space="preserve"> т.ч: капитальный ремонт здания гаража, ремонт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сан.узла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в административном здании, капитальный ремонт комнаты отдыха водителей, капитальный ремонт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эл.проводки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в здании  котельной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1.4. Приобретение основных средств в области автомобильного транспорта</w:t>
            </w:r>
          </w:p>
        </w:tc>
        <w:tc>
          <w:tcPr>
            <w:tcW w:w="5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092008Ф000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3 155 358,34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3 155 358,34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6 310 716,68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Обновление муниципального имущества </w:t>
            </w:r>
            <w:proofErr w:type="spellStart"/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ремонтно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механической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 xml:space="preserve"> мастерской в БМУП "Районное АТП" в 2024 -2025 годах, в т.ч.: приобретение оборудовани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я для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шиномонтажа</w:t>
            </w:r>
            <w:proofErr w:type="spellEnd"/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подпрограмме:</w:t>
            </w:r>
          </w:p>
        </w:tc>
        <w:tc>
          <w:tcPr>
            <w:tcW w:w="51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96 208 358,34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285 371 876,84 </w:t>
            </w:r>
          </w:p>
        </w:tc>
        <w:tc>
          <w:tcPr>
            <w:tcW w:w="58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1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51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96 208 358,34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285 371 876,84 </w:t>
            </w:r>
          </w:p>
        </w:tc>
        <w:tc>
          <w:tcPr>
            <w:tcW w:w="58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56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51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526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55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280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58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>Приложение № 7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района                                                   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от 20.02.2025 № 116-п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>Приложение № 2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D792F">
        <w:rPr>
          <w:rFonts w:ascii="Arial" w:hAnsi="Arial" w:cs="Arial"/>
          <w:sz w:val="18"/>
          <w:szCs w:val="20"/>
        </w:rPr>
        <w:t xml:space="preserve">к подпрограмме "Безопасность </w:t>
      </w:r>
      <w:proofErr w:type="gramStart"/>
      <w:r w:rsidRPr="009D792F">
        <w:rPr>
          <w:rFonts w:ascii="Arial" w:hAnsi="Arial" w:cs="Arial"/>
          <w:sz w:val="18"/>
          <w:szCs w:val="20"/>
        </w:rPr>
        <w:t>дорожного</w:t>
      </w:r>
      <w:proofErr w:type="gramEnd"/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D792F">
        <w:rPr>
          <w:rFonts w:ascii="Arial" w:hAnsi="Arial" w:cs="Arial"/>
          <w:sz w:val="18"/>
          <w:szCs w:val="20"/>
        </w:rPr>
        <w:t xml:space="preserve"> движения в </w:t>
      </w:r>
      <w:proofErr w:type="spellStart"/>
      <w:r w:rsidRPr="009D792F">
        <w:rPr>
          <w:rFonts w:ascii="Arial" w:hAnsi="Arial" w:cs="Arial"/>
          <w:sz w:val="18"/>
          <w:szCs w:val="20"/>
        </w:rPr>
        <w:t>Богучанском</w:t>
      </w:r>
      <w:proofErr w:type="spellEnd"/>
      <w:r w:rsidRPr="009D792F">
        <w:rPr>
          <w:rFonts w:ascii="Arial" w:hAnsi="Arial" w:cs="Arial"/>
          <w:sz w:val="18"/>
          <w:szCs w:val="20"/>
        </w:rPr>
        <w:t xml:space="preserve"> районе"</w:t>
      </w:r>
    </w:p>
    <w:p w:rsidR="009D792F" w:rsidRPr="009D792F" w:rsidRDefault="009D792F" w:rsidP="009D79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792F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206"/>
        <w:gridCol w:w="1073"/>
        <w:gridCol w:w="523"/>
        <w:gridCol w:w="501"/>
        <w:gridCol w:w="874"/>
        <w:gridCol w:w="915"/>
        <w:gridCol w:w="915"/>
        <w:gridCol w:w="784"/>
        <w:gridCol w:w="784"/>
        <w:gridCol w:w="808"/>
        <w:gridCol w:w="1188"/>
      </w:tblGrid>
      <w:tr w:rsidR="009D792F" w:rsidRPr="009D792F" w:rsidTr="00215EAA">
        <w:trPr>
          <w:trHeight w:val="20"/>
        </w:trPr>
        <w:tc>
          <w:tcPr>
            <w:tcW w:w="135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7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731" w:type="pct"/>
            <w:gridSpan w:val="3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57" w:type="pct"/>
            <w:gridSpan w:val="5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4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2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88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 "Развитие транспортной системы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9D792F" w:rsidRPr="009D792F" w:rsidTr="00215EAA">
        <w:trPr>
          <w:trHeight w:val="20"/>
        </w:trPr>
        <w:tc>
          <w:tcPr>
            <w:tcW w:w="5000" w:type="pct"/>
            <w:gridSpan w:val="11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Подпрограмма "Безопасность дорожного движения в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Цель: Сокращение смертности от дорожно-транспортных происшествий</w:t>
            </w:r>
          </w:p>
        </w:tc>
        <w:tc>
          <w:tcPr>
            <w:tcW w:w="47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  <w:tc>
          <w:tcPr>
            <w:tcW w:w="8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Задача 1.  Обеспечение безопасности участия детей в дорожном движении</w:t>
            </w:r>
          </w:p>
        </w:tc>
        <w:tc>
          <w:tcPr>
            <w:tcW w:w="47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  <w:tc>
          <w:tcPr>
            <w:tcW w:w="8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1.1.  Обучение детей и подростков Правилам дорожного движения, формирование у них навыков безопасного поведения на дорогах:</w:t>
            </w:r>
          </w:p>
        </w:tc>
        <w:tc>
          <w:tcPr>
            <w:tcW w:w="47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  <w:tc>
          <w:tcPr>
            <w:tcW w:w="8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 xml:space="preserve">а) проведение районных конкурсов и соревнований, участие детей и подростков в зональных и краевых конкурсах и слетах, а именно: районный конкурс "Знатоки дорожных правил", районный конкурс "Безопасное колесо", конкурс по ПДД, конкурс </w:t>
            </w: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плакатов "Дороги и дети" 5-11 классы, конкурс рисунков "Правила дорожного движения - наши верные друзья" 1-4 классы, районный конкурс "Знаток ПДД" 1-4 классы, районный конкурс "Я и улица моя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 xml:space="preserve">" </w:t>
            </w:r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среди детей старших групп ДОУ, районный конкурс программ ДОУ по обучению детей БДД 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дорожного движения";</w:t>
            </w:r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br/>
              <w:t>б) выпуск печатной пропагандистской 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"Глобальная неделя безопасности";</w:t>
            </w:r>
            <w:r w:rsidRPr="009D792F">
              <w:rPr>
                <w:rFonts w:ascii="Arial" w:hAnsi="Arial" w:cs="Arial"/>
                <w:sz w:val="14"/>
                <w:szCs w:val="14"/>
              </w:rPr>
              <w:br/>
              <w:t xml:space="preserve">в) приобретение базового </w:t>
            </w:r>
            <w:proofErr w:type="spellStart"/>
            <w:proofErr w:type="gramStart"/>
            <w:r w:rsidRPr="009D792F">
              <w:rPr>
                <w:rFonts w:ascii="Arial" w:hAnsi="Arial" w:cs="Arial"/>
                <w:sz w:val="14"/>
                <w:szCs w:val="14"/>
              </w:rPr>
              <w:t>класс-комплекта</w:t>
            </w:r>
            <w:proofErr w:type="spellEnd"/>
            <w:proofErr w:type="gramEnd"/>
            <w:r w:rsidRPr="009D792F">
              <w:rPr>
                <w:rFonts w:ascii="Arial" w:hAnsi="Arial" w:cs="Arial"/>
                <w:sz w:val="14"/>
                <w:szCs w:val="14"/>
              </w:rPr>
              <w:t xml:space="preserve"> и интерактивной доски;                                                                                                                         г) приобретение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мультимедийного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проектора.</w:t>
            </w:r>
          </w:p>
        </w:tc>
        <w:tc>
          <w:tcPr>
            <w:tcW w:w="473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D792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D792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07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0703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0930080000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160 000,00</w:t>
            </w:r>
          </w:p>
        </w:tc>
        <w:tc>
          <w:tcPr>
            <w:tcW w:w="884" w:type="pct"/>
            <w:vMerge w:val="restar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 xml:space="preserve">   Количество задействованных детей и подростков всего 3 580 человек, в т.ч.: 2024г - 895 чел, 2025г - 895 чел, 2026г - 895 чел, 2027г - 895 чел.   Количество задействованных школ района, всего 24 учреждения.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0702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0930080000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160 000,00</w:t>
            </w:r>
          </w:p>
        </w:tc>
        <w:tc>
          <w:tcPr>
            <w:tcW w:w="884" w:type="pct"/>
            <w:vMerge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подпрограмме:</w:t>
            </w:r>
          </w:p>
        </w:tc>
        <w:tc>
          <w:tcPr>
            <w:tcW w:w="473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  <w:tc>
          <w:tcPr>
            <w:tcW w:w="88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7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47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160 000,00</w:t>
            </w:r>
          </w:p>
        </w:tc>
        <w:tc>
          <w:tcPr>
            <w:tcW w:w="88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D792F" w:rsidRPr="009D792F" w:rsidTr="00215EAA">
        <w:trPr>
          <w:trHeight w:val="20"/>
        </w:trPr>
        <w:tc>
          <w:tcPr>
            <w:tcW w:w="1354" w:type="pct"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473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8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297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21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160 000,00</w:t>
            </w:r>
          </w:p>
        </w:tc>
        <w:tc>
          <w:tcPr>
            <w:tcW w:w="884" w:type="pct"/>
            <w:noWrap/>
            <w:hideMark/>
          </w:tcPr>
          <w:p w:rsidR="009D792F" w:rsidRPr="009D792F" w:rsidRDefault="009D792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92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9D792F" w:rsidRPr="009D792F" w:rsidRDefault="009D792F" w:rsidP="009D7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EF7" w:rsidRDefault="009D792F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92F"/>
    <w:rsid w:val="0059435E"/>
    <w:rsid w:val="006F5928"/>
    <w:rsid w:val="009D792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4571</Words>
  <Characters>26056</Characters>
  <Application>Microsoft Office Word</Application>
  <DocSecurity>0</DocSecurity>
  <Lines>217</Lines>
  <Paragraphs>61</Paragraphs>
  <ScaleCrop>false</ScaleCrop>
  <Company/>
  <LinksUpToDate>false</LinksUpToDate>
  <CharactersWithSpaces>30566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2025-03-13T02:50:00Z</dcterms:created>
  <dcterms:modified xsi:type="dcterms:W3CDTF">2025-03-13T02:51:00Z</dcterms:modified>
</cp:coreProperties>
</file>